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44DF" w14:textId="77777777" w:rsidR="000B57D9" w:rsidRDefault="00000000">
      <w:pPr>
        <w:pStyle w:val="ResumeContact"/>
        <w:spacing w:after="0"/>
        <w:jc w:val="center"/>
      </w:pPr>
      <w:proofErr w:type="gramStart"/>
      <w:r w:rsidRPr="006E1D73">
        <w:rPr>
          <w:b/>
          <w:szCs w:val="16"/>
        </w:rPr>
        <w:t>刘永旭</w:t>
      </w:r>
      <w:r>
        <w:t xml:space="preserve">  |</w:t>
      </w:r>
      <w:proofErr w:type="gramEnd"/>
      <w:r>
        <w:t xml:space="preserve">  </w:t>
      </w:r>
      <w:proofErr w:type="gramStart"/>
      <w:r>
        <w:t>男  |</w:t>
      </w:r>
      <w:proofErr w:type="gramEnd"/>
      <w:r>
        <w:t xml:space="preserve">  </w:t>
      </w:r>
      <w:proofErr w:type="gramStart"/>
      <w:r>
        <w:t>中共党员  |</w:t>
      </w:r>
      <w:proofErr w:type="gramEnd"/>
      <w:r>
        <w:t xml:space="preserve">  </w:t>
      </w:r>
      <w:proofErr w:type="gramStart"/>
      <w:r>
        <w:t>15130683613  |</w:t>
      </w:r>
      <w:proofErr w:type="gramEnd"/>
      <w:r>
        <w:t xml:space="preserve">  </w:t>
      </w:r>
      <w:proofErr w:type="gramStart"/>
      <w:r>
        <w:t>15130683613@163.com  |</w:t>
      </w:r>
      <w:proofErr w:type="gramEnd"/>
      <w:r>
        <w:t xml:space="preserve">  GitHub：</w:t>
      </w:r>
      <w:hyperlink r:id="rId8">
        <w:r w:rsidR="000B57D9">
          <w:rPr>
            <w:sz w:val="17"/>
          </w:rPr>
          <w:t>github.com/xuxuhanhanzi</w:t>
        </w:r>
      </w:hyperlink>
    </w:p>
    <w:p w14:paraId="371FD303" w14:textId="77777777" w:rsidR="000B57D9" w:rsidRDefault="00000000">
      <w:pPr>
        <w:pStyle w:val="ResumeTarget"/>
        <w:spacing w:after="20"/>
        <w:jc w:val="center"/>
      </w:pPr>
      <w:r>
        <w:t>目标：大模型算法 / VLA / 自动驾驶 / 多模态</w:t>
      </w:r>
    </w:p>
    <w:p w14:paraId="5AEEF62D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教育背景</w:t>
      </w:r>
    </w:p>
    <w:p w14:paraId="1C66FF41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南洋理工大学｜</w:t>
      </w:r>
      <w:r>
        <w:t>计算机科学与技术 硕士｜2024.08 – 2026.04｜GPA：4.81/5.00</w:t>
      </w:r>
    </w:p>
    <w:p w14:paraId="365B3176" w14:textId="77777777" w:rsidR="000B57D9" w:rsidRDefault="00000000" w:rsidP="009B7632">
      <w:pPr>
        <w:pStyle w:val="ResumeBody"/>
        <w:wordWrap w:val="0"/>
        <w:spacing w:after="0" w:line="240" w:lineRule="auto"/>
        <w:rPr>
          <w:lang w:eastAsia="zh-CN"/>
        </w:rPr>
      </w:pPr>
      <w:r>
        <w:rPr>
          <w:b/>
          <w:lang w:eastAsia="zh-CN"/>
        </w:rPr>
        <w:t>西安电子科技大学｜</w:t>
      </w:r>
      <w:r>
        <w:rPr>
          <w:lang w:eastAsia="zh-CN"/>
        </w:rPr>
        <w:t>通信工程 学士｜2019.09 – 2023.06｜GPA：3.80/4.00</w:t>
      </w:r>
    </w:p>
    <w:p w14:paraId="63855554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技术技能</w:t>
      </w:r>
    </w:p>
    <w:p w14:paraId="0D277313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编程与工程：</w:t>
      </w:r>
      <w:r>
        <w:t>Python、Java、C++、SQL、Linux、Git、Docker、Spring Boot、MySQL、Redis</w:t>
      </w:r>
    </w:p>
    <w:p w14:paraId="3D766789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大模型与 VLA：PyTorch、Transformers、Qwen2.5-VL、Action Token、VLA 推理、SFT、GRPO、可靠性评估、分布式训练</w:t>
      </w:r>
    </w:p>
    <w:p w14:paraId="026EBF20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自动驾驶与视觉：NAVSIM、轨迹规划、TTC、驾驶安全评测、视觉鲁棒性、目标检测、模型压缩、RKNN、INT8 量化</w:t>
      </w:r>
    </w:p>
    <w:p w14:paraId="6DA6E59F" w14:textId="77777777" w:rsidR="0025329E" w:rsidRDefault="00000000">
      <w:pPr>
        <w:pStyle w:val="ResumeBody"/>
        <w:spacing w:after="0" w:line="240" w:lineRule="auto"/>
      </w:pPr>
      <w:r>
        <w:rPr>
          <w:b/>
        </w:rPr>
        <w:t>语言能力 | English：</w:t>
      </w:r>
      <w:r>
        <w:t>IELTS 6.0｜CET-6</w:t>
      </w:r>
    </w:p>
    <w:p w14:paraId="36C3EB0B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lang w:eastAsia="zh-CN"/>
        </w:rPr>
      </w:pPr>
      <w:r>
        <w:rPr>
          <w:lang w:eastAsia="zh-CN"/>
        </w:rPr>
        <w:t>项目经历</w:t>
      </w:r>
    </w:p>
    <w:p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b/>
          <w:lang w:eastAsia="zh-CN"/>
        </w:rPr>
        <w:t>DriveVLA-Guard v2｜面向冻结驾驶 VLA 的校准安全推理与自适应计算</w:t>
      </w:r>
      <w:r>
        <w:rPr>
          <w:b w:val="0"/>
          <w:sz w:val="15"/>
          <w:lang w:eastAsia="zh-CN"/>
        </w:rPr>
        <w:tab/>
        <w:t>2026.08 - 至今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项目目标：</w:t>
      </w:r>
      <w:r>
        <w:rPr>
          <w:b w:val="0"/>
        </w:rPr>
        <w:t>面向冻结 AutoVLA 在长尾场景中轨迹不稳定、固定多采样延迟高且模型置信度不可解释的问题，构建“安全可信度评估 - 动态候选生成 - 定向恢复”推理闭环；训练阶段仅使用离线 NAVSIM 结果标注，在线推理严格不访问 future ground truth。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校准多头安全 Critic：</w:t>
      </w:r>
      <w:r>
        <w:rPr>
          <w:b w:val="0"/>
        </w:rPr>
        <w:t>联合当前可见场景、候选轨迹与 Action Token 统计，预测碰撞、越界、低 TTC 与进度失败概率，并在开发集完成概率校准；相较 v1 手工风险公式，Collision AUROC xxx、ECE xxx、Brier Score xxx、false-safe rate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可靠性感知的自适应计算：</w:t>
      </w:r>
      <w:r>
        <w:rPr>
          <w:b w:val="0"/>
        </w:rPr>
        <w:t>候选按 K=1→2→4→8 顺序生成，仅在 Critic 高置信安全时提前退出；风险或不确定时继续采样并升级 slow 模式。相较固定 K=4、固定 K=8 与旧版风险触发 slow，平均候选数 xxx、P95 延迟 xxx、PDMS xxx、安全失败率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扰动一致性可靠性检测：</w:t>
      </w:r>
      <w:r>
        <w:rPr>
          <w:b w:val="0"/>
        </w:rPr>
        <w:t>对亮度、雾和轻微噪声等语义保持扰动，计算 Action Token 与轨迹分歧，并与 Critic 不确定性联合路由；相较仅使用 Critic，OOD / failure AUROC xxx、selective risk xxx、误触发率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失败引导的定向恢复：</w:t>
      </w:r>
      <w:r>
        <w:rPr>
          <w:b w:val="0"/>
        </w:rPr>
        <w:t>将前方碰撞、低 TTC、让行或制动等失败诊断转为紧凑约束，触发 targeted slow regeneration 与最终验证；相较通用 slow CoT，高风险场景恢复成功率 xxx、无效推理 Token 减少 xxx、PDMS 变化 xxx，验证 xxx。</w:t>
      </w:r>
    </w:p>
    <w:p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b/>
          <w:lang w:eastAsia="zh-CN"/>
        </w:rPr>
        <w:t>ForgeMM｜图表理解多模态模型可信推理</w:t>
      </w:r>
      <w:r>
        <w:rPr>
          <w:b w:val="0"/>
          <w:sz w:val="15"/>
          <w:lang w:eastAsia="zh-CN"/>
        </w:rPr>
        <w:tab/>
        <w:t>2026.01 - 2026.08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可验证后训练：</w:t>
      </w:r>
      <w:r>
        <w:rPr>
          <w:b w:val="0"/>
        </w:rPr>
        <w:t>基于 Qwen2.5-VL-3B 构建图表问答的结构化输出协议、EvidenceStore、严格 Parser 与白名单 Executor，并实现答案、证据、运算一致性联合验证。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Chart-FGRPO：</w:t>
      </w:r>
      <w:r>
        <w:rPr>
          <w:b w:val="0"/>
        </w:rPr>
        <w:t>采用动态约束奖励优化可信正确率 FCR；相较标准 GRPO 与固定多奖励 GRPO，FCR xxx、Evidence F1 xxx、运算一致性 xxx，验证 xxx。</w:t>
      </w:r>
    </w:p>
    <w:p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b/>
          <w:lang w:eastAsia="zh-CN"/>
        </w:rPr>
        <w:t>RepoPilot｜基于 LangGraph 的自适应多 Agent 代码修复系统</w:t>
      </w:r>
      <w:r>
        <w:rPr>
          <w:b w:val="0"/>
          <w:sz w:val="15"/>
          <w:lang w:eastAsia="zh-CN"/>
        </w:rPr>
        <w:tab/>
        <w:t>2026.03 - 2026.05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动态编排、RAG 与共享 Memory：</w:t>
      </w:r>
      <w:r>
        <w:rPr>
          <w:b w:val="0"/>
        </w:rPr>
        <w:t>按任务复杂度路由单 Agent 或代码、测试、依赖 Agent 并行路径；联合代码符号、调用关系、测试和历史提交按需检索，并以结构化 State 共享证据。相较单 Agent 与固定 RAG，任务完成率 xxx、定位准确率 xxx、重复工具调用减少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安全执行与评测：</w:t>
      </w:r>
      <w:r>
        <w:rPr>
          <w:b w:val="0"/>
        </w:rPr>
        <w:t>通过 Function Calling 与 Docker Sandbox 完成受限修改、测试和失败恢复；在 xxx 个真实或公开代码修复任务上，恢复成功率 xxx、策略违规拦截率 xxx、平均推理步数 xxx。</w:t>
      </w:r>
    </w:p>
    <w:p>
      <w:pPr>
        <w:pStyle w:val="ResumeSection"/>
        <w:pBdr>
          <w:bottom w:val="single" w:sz="3" w:space="4" w:color="000000"/>
        </w:pBdr>
        <w:spacing w:before="60" w:after="0"/>
        <w:rPr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实习经历</w:t>
      </w:r>
    </w:p>
    <w:p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b/>
          <w:lang w:eastAsia="zh-CN"/>
        </w:rPr>
        <w:t>医院人力与并发排班后端系统</w:t>
      </w:r>
      <w:r>
        <w:rPr>
          <w:b w:val="0"/>
          <w:sz w:val="15"/>
          <w:lang w:eastAsia="zh-CN"/>
        </w:rPr>
        <w:tab/>
        <w:t>东软集团｜实习项目｜2021.05 - 2021.09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模块化与并发一致性：</w:t>
      </w:r>
      <w:r>
        <w:rPr>
          <w:b w:val="0"/>
        </w:rPr>
        <w:t>以 Java 21 + Spring Boot + Spring Modulith 重构人事、排班与薪资模块；结合悲观锁、唯一约束、Idempotency-Key 与 @Version 保障并发排班幂等和一致性。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安全与性能验证：</w:t>
      </w:r>
      <w:r>
        <w:rPr>
          <w:b w:val="0"/>
        </w:rPr>
        <w:t>基于 Keycloak OAuth2/JWT、RBAC、Testcontainers 与 Docker Compose 构建可复现验证链路；固定 xxx 名员工、xxx 条记录的 k6 压测结果为请求成功率 xxx、P95 延迟 xxx、P99 延迟 xxx。</w:t>
      </w:r>
    </w:p>
    <w:p w14:paraId="15323E80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论文与奖项</w:t>
      </w:r>
    </w:p>
    <w:p w14:paraId="43946D5F" w14:textId="77777777" w:rsidR="000B57D9" w:rsidRDefault="00000000" w:rsidP="009B7632">
      <w:pPr>
        <w:pStyle w:val="ResumeBody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论文（在投，第一作者）：PCDSNet: Pyramid Channel Selection and Dynamic Sampling for Lightweight Oriented Object Detection｜Neurocomputing</w:t>
      </w:r>
    </w:p>
    <w:p w14:paraId="3034AA2F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奖项：全国大学生数学建模竞赛｜省级一等奖</w:t>
      </w:r>
    </w:p>
    <w:sectPr w:rsidR="000B57D9" w:rsidSect="00034616">
      <w:headerReference w:type="default" r:id="rId9"/>
      <w:footerReference w:type="default" r:id="rId10"/>
      <w:pgSz w:w="11906" w:h="16838"/>
      <w:pgMar w:top="605" w:right="720" w:bottom="605" w:left="72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9023" w14:textId="77777777" w:rsidR="00FA0542" w:rsidRDefault="00FA0542">
      <w:pPr>
        <w:spacing w:after="0" w:line="240" w:lineRule="auto"/>
      </w:pPr>
      <w:r>
        <w:separator/>
      </w:r>
    </w:p>
  </w:endnote>
  <w:endnote w:type="continuationSeparator" w:id="0">
    <w:p w14:paraId="49E3E27B" w14:textId="77777777" w:rsidR="00FA0542" w:rsidRDefault="00FA0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9049" w14:textId="77777777" w:rsidR="000B57D9" w:rsidRDefault="000B57D9">
    <w:pPr>
      <w:pStyle w:val="ResumeNote"/>
      <w:spacing w:after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B46B" w14:textId="77777777" w:rsidR="00FA0542" w:rsidRDefault="00FA0542">
      <w:pPr>
        <w:spacing w:after="0" w:line="240" w:lineRule="auto"/>
      </w:pPr>
      <w:r>
        <w:separator/>
      </w:r>
    </w:p>
  </w:footnote>
  <w:footnote w:type="continuationSeparator" w:id="0">
    <w:p w14:paraId="42FB83B8" w14:textId="77777777" w:rsidR="00FA0542" w:rsidRDefault="00FA0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F618" w14:textId="77777777" w:rsidR="000B57D9" w:rsidRDefault="000B57D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329625">
    <w:abstractNumId w:val="8"/>
  </w:num>
  <w:num w:numId="2" w16cid:durableId="1427195257">
    <w:abstractNumId w:val="6"/>
  </w:num>
  <w:num w:numId="3" w16cid:durableId="427317264">
    <w:abstractNumId w:val="5"/>
  </w:num>
  <w:num w:numId="4" w16cid:durableId="644241039">
    <w:abstractNumId w:val="4"/>
  </w:num>
  <w:num w:numId="5" w16cid:durableId="306982465">
    <w:abstractNumId w:val="7"/>
  </w:num>
  <w:num w:numId="6" w16cid:durableId="1188182279">
    <w:abstractNumId w:val="3"/>
  </w:num>
  <w:num w:numId="7" w16cid:durableId="442573958">
    <w:abstractNumId w:val="2"/>
  </w:num>
  <w:num w:numId="8" w16cid:durableId="51853338">
    <w:abstractNumId w:val="1"/>
  </w:num>
  <w:num w:numId="9" w16cid:durableId="38996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D9"/>
    <w:rsid w:val="0015074B"/>
    <w:rsid w:val="0025329E"/>
    <w:rsid w:val="0029639D"/>
    <w:rsid w:val="00326F90"/>
    <w:rsid w:val="004E7764"/>
    <w:rsid w:val="006E1D73"/>
    <w:rsid w:val="00711061"/>
    <w:rsid w:val="009B7632"/>
    <w:rsid w:val="00AA1D8D"/>
    <w:rsid w:val="00B47730"/>
    <w:rsid w:val="00CB0664"/>
    <w:rsid w:val="00F509CE"/>
    <w:rsid w:val="00FA0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1602C"/>
  <w14:defaultImageDpi w14:val="300"/>
  <w15:docId w15:val="{BE56B743-DD34-4303-B494-E4D4E30D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 w:line="240" w:lineRule="auto"/>
    </w:pPr>
    <w:rPr>
      <w:rFonts w:ascii="Times New Roman" w:eastAsia="Times New Roman" w:hAnsi="Times New Roman"/>
      <w:b/>
      <w:sz w:val="24"/>
    </w:rPr>
  </w:style>
  <w:style w:type="paragraph" w:customStyle="1" w:styleId="ResumeContact">
    <w:name w:val="Resume Contact"/>
    <w:pPr>
      <w:spacing w:after="40" w:line="240" w:lineRule="auto"/>
    </w:pPr>
    <w:rPr>
      <w:rFonts w:ascii="Times New Roman" w:eastAsia="Times New Roman" w:hAnsi="Times New Roman"/>
      <w:sz w:val="16"/>
    </w:rPr>
  </w:style>
  <w:style w:type="paragraph" w:customStyle="1" w:styleId="ResumeTarget">
    <w:name w:val="Resume Target"/>
    <w:pPr>
      <w:spacing w:after="160" w:line="240" w:lineRule="auto"/>
    </w:pPr>
    <w:rPr>
      <w:rFonts w:ascii="Times New Roman" w:eastAsia="Times New Roman" w:hAnsi="Times New Roman"/>
      <w:sz w:val="16"/>
    </w:rPr>
  </w:style>
  <w:style w:type="paragraph" w:customStyle="1" w:styleId="ResumeSection">
    <w:name w:val="Resume Section"/>
    <w:pPr>
      <w:spacing w:before="200" w:after="100" w:line="240" w:lineRule="auto"/>
    </w:pPr>
    <w:rPr>
      <w:rFonts w:ascii="Times New Roman" w:eastAsia="Times New Roman" w:hAnsi="Times New Roman"/>
      <w:b/>
      <w:sz w:val="20"/>
    </w:rPr>
  </w:style>
  <w:style w:type="paragraph" w:customStyle="1" w:styleId="ResumeProject">
    <w:name w:val="Resume Project"/>
    <w:pPr>
      <w:spacing w:before="140" w:after="20" w:line="240" w:lineRule="auto"/>
    </w:pPr>
    <w:rPr>
      <w:rFonts w:ascii="Times New Roman" w:eastAsia="Times New Roman" w:hAnsi="Times New Roman"/>
      <w:b/>
      <w:sz w:val="18"/>
    </w:rPr>
  </w:style>
  <w:style w:type="paragraph" w:customStyle="1" w:styleId="ResumeMeta">
    <w:name w:val="Resume Meta"/>
    <w:pPr>
      <w:spacing w:after="60" w:line="240" w:lineRule="auto"/>
    </w:pPr>
    <w:rPr>
      <w:rFonts w:ascii="Times New Roman" w:eastAsia="Times New Roman" w:hAnsi="Times New Roman"/>
      <w:sz w:val="15"/>
    </w:rPr>
  </w:style>
  <w:style w:type="paragraph" w:customStyle="1" w:styleId="ResumeBody">
    <w:name w:val="Resume Body"/>
    <w:pPr>
      <w:spacing w:after="60"/>
    </w:pPr>
    <w:rPr>
      <w:rFonts w:ascii="Times New Roman" w:eastAsia="Times New Roman" w:hAnsi="Times New Roman"/>
      <w:sz w:val="16"/>
    </w:rPr>
  </w:style>
  <w:style w:type="paragraph" w:customStyle="1" w:styleId="ResumeNote">
    <w:name w:val="Resume Note"/>
    <w:pPr>
      <w:spacing w:after="80" w:line="240" w:lineRule="auto"/>
    </w:pPr>
    <w:rPr>
      <w:rFonts w:ascii="Times New Roman" w:eastAsia="Times New Roman" w:hAnsi="Times New Roman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xuxuhanhanzi?tab=repositori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刘永旭_技术简历_语言能力版</dc:title>
  <dc:subject>AI 技术岗简历（细化分隔线与英语能力）</dc:subject>
  <dc:creator>刘永旭</dc:creator>
  <cp:keywords/>
  <dc:description>generated by python-docx</dc:description>
  <cp:lastModifiedBy>永旭 刘</cp:lastModifiedBy>
  <cp:revision>4</cp:revision>
  <dcterms:created xsi:type="dcterms:W3CDTF">2013-12-23T23:15:00Z</dcterms:created>
  <dcterms:modified xsi:type="dcterms:W3CDTF">2026-08-19T11:02:00Z</dcterms:modified>
  <cp:category/>
</cp:coreProperties>
</file>