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42FFF">
      <w:pPr>
        <w:jc w:val="center"/>
        <w:rPr>
          <w:rFonts w:ascii="黑体" w:hAnsi="黑体" w:eastAsia="黑体" w:cs="黑体"/>
          <w:b/>
          <w:color w:val="000000"/>
          <w:sz w:val="44"/>
          <w:szCs w:val="44"/>
          <w:lang w:eastAsia="zh-CN"/>
        </w:rPr>
      </w:pPr>
    </w:p>
    <w:p w14:paraId="766CC006">
      <w:pPr>
        <w:jc w:val="center"/>
        <w:rPr>
          <w:rFonts w:ascii="华文中宋" w:hAnsi="华文中宋" w:eastAsia="华文中宋" w:cs="华文中宋"/>
          <w:b/>
          <w:bCs/>
          <w:color w:val="000000"/>
          <w:sz w:val="48"/>
          <w:szCs w:val="48"/>
          <w:lang w:val="en-US" w:eastAsia="zh-CN"/>
        </w:rPr>
      </w:pPr>
    </w:p>
    <w:p w14:paraId="711E983B">
      <w:pPr>
        <w:jc w:val="center"/>
        <w:rPr>
          <w:rFonts w:ascii="华文中宋" w:hAnsi="华文中宋" w:eastAsia="华文中宋" w:cs="华文中宋"/>
          <w:b/>
          <w:bCs/>
          <w:color w:val="000000"/>
          <w:sz w:val="48"/>
          <w:szCs w:val="48"/>
        </w:rPr>
      </w:pPr>
      <w:r>
        <w:rPr>
          <w:rFonts w:ascii="华文中宋" w:hAnsi="华文中宋" w:eastAsia="华文中宋" w:cs="华文中宋"/>
          <w:b/>
          <w:bCs/>
          <w:color w:val="000000"/>
          <w:sz w:val="48"/>
          <w:szCs w:val="48"/>
        </w:rPr>
        <w:t>大学生创新创业训练计划项目</w:t>
      </w:r>
    </w:p>
    <w:p w14:paraId="7D97EB15">
      <w:pPr>
        <w:jc w:val="center"/>
        <w:rPr>
          <w:rFonts w:ascii="华文中宋" w:hAnsi="华文中宋" w:eastAsia="华文中宋" w:cs="华文中宋"/>
          <w:b/>
          <w:bCs/>
          <w:color w:val="000000"/>
          <w:sz w:val="48"/>
          <w:szCs w:val="48"/>
        </w:rPr>
      </w:pPr>
    </w:p>
    <w:p w14:paraId="3337589D">
      <w:pPr>
        <w:jc w:val="center"/>
        <w:rPr>
          <w:rFonts w:ascii="华文中宋" w:hAnsi="华文中宋" w:eastAsia="华文中宋" w:cs="华文中宋"/>
          <w:b/>
          <w:bCs/>
          <w:color w:val="000000"/>
          <w:sz w:val="72"/>
          <w:szCs w:val="72"/>
        </w:rPr>
      </w:pPr>
      <w:r>
        <w:rPr>
          <w:rFonts w:ascii="华文中宋" w:hAnsi="华文中宋" w:eastAsia="华文中宋" w:cs="华文中宋"/>
          <w:b/>
          <w:bCs/>
          <w:color w:val="000000"/>
          <w:sz w:val="72"/>
          <w:szCs w:val="72"/>
        </w:rPr>
        <w:t>申报书</w:t>
      </w:r>
    </w:p>
    <w:p w14:paraId="688E7B39">
      <w:pPr>
        <w:jc w:val="both"/>
        <w:rPr>
          <w:rFonts w:ascii="华文中宋" w:hAnsi="华文中宋" w:eastAsia="华文中宋" w:cs="华文中宋"/>
          <w:b/>
          <w:bCs/>
          <w:color w:val="000000"/>
          <w:sz w:val="52"/>
          <w:szCs w:val="52"/>
        </w:rPr>
      </w:pPr>
    </w:p>
    <w:p w14:paraId="4A99211F">
      <w:pPr>
        <w:rPr>
          <w:color w:val="000000"/>
          <w:sz w:val="52"/>
          <w:szCs w:val="52"/>
        </w:rPr>
      </w:pPr>
    </w:p>
    <w:tbl>
      <w:tblPr>
        <w:tblStyle w:val="7"/>
        <w:tblW w:w="7325" w:type="dxa"/>
        <w:jc w:val="center"/>
        <w:tblLayout w:type="fixed"/>
        <w:tblCellMar>
          <w:top w:w="0" w:type="dxa"/>
          <w:left w:w="108" w:type="dxa"/>
          <w:bottom w:w="0" w:type="dxa"/>
          <w:right w:w="108" w:type="dxa"/>
        </w:tblCellMar>
      </w:tblPr>
      <w:tblGrid>
        <w:gridCol w:w="7325"/>
      </w:tblGrid>
      <w:tr w14:paraId="64D74A07">
        <w:tblPrEx>
          <w:tblCellMar>
            <w:top w:w="0" w:type="dxa"/>
            <w:left w:w="108" w:type="dxa"/>
            <w:bottom w:w="0" w:type="dxa"/>
            <w:right w:w="108" w:type="dxa"/>
          </w:tblCellMar>
        </w:tblPrEx>
        <w:trPr>
          <w:jc w:val="center"/>
        </w:trPr>
        <w:tc>
          <w:tcPr>
            <w:tcW w:w="7325" w:type="dxa"/>
            <w:tcMar>
              <w:top w:w="80" w:type="dxa"/>
              <w:left w:w="80" w:type="dxa"/>
              <w:bottom w:w="80" w:type="dxa"/>
              <w:right w:w="80" w:type="dxa"/>
            </w:tcMar>
            <w:vAlign w:val="top"/>
          </w:tcPr>
          <w:p w14:paraId="32E4B640">
            <w:pPr>
              <w:spacing w:after="0" w:line="440" w:lineRule="exact"/>
            </w:pPr>
            <w:r>
              <w:rPr>
                <w:rFonts w:ascii="宋体" w:hAnsi="宋体" w:eastAsia="宋体"/>
                <w:b/>
                <w:sz w:val="25"/>
                <w:u w:val="none"/>
              </w:rPr>
              <w:t>项 目 名 称：</w:t>
            </w:r>
            <w:r>
              <w:rPr>
                <w:rFonts w:ascii="宋体" w:hAnsi="宋体" w:eastAsia="宋体"/>
                <w:b w:val="0"/>
                <w:sz w:val="25"/>
                <w:u w:val="single"/>
              </w:rPr>
              <w:t>可跨越地形的日常电力巡检与危险操作辅助机器人</w:t>
            </w:r>
          </w:p>
          <w:p w14:paraId="444226E5">
            <w:pPr>
              <w:spacing w:after="0" w:line="440" w:lineRule="exact"/>
            </w:pPr>
            <w:r>
              <w:rPr>
                <w:rFonts w:ascii="宋体" w:hAnsi="宋体" w:eastAsia="宋体"/>
                <w:b/>
                <w:sz w:val="27"/>
                <w:u w:val="none"/>
              </w:rPr>
              <w:t>申</w:t>
            </w:r>
            <w:r>
              <w:rPr>
                <w:rFonts w:hint="eastAsia"/>
                <w:b/>
                <w:sz w:val="27"/>
                <w:u w:val="none"/>
                <w:lang w:val="en-US" w:eastAsia="zh-CN"/>
              </w:rPr>
              <w:t xml:space="preserve"> </w:t>
            </w:r>
            <w:r>
              <w:rPr>
                <w:rFonts w:ascii="宋体" w:hAnsi="宋体" w:eastAsia="宋体"/>
                <w:b/>
                <w:sz w:val="27"/>
                <w:u w:val="none"/>
              </w:rPr>
              <w:t>请 者 姓 名：</w:t>
            </w:r>
            <w:r>
              <w:rPr>
                <w:rFonts w:ascii="宋体" w:hAnsi="宋体" w:eastAsia="宋体"/>
                <w:b w:val="0"/>
                <w:sz w:val="27"/>
                <w:u w:val="single"/>
              </w:rPr>
              <w:t>       梁弘旭       </w:t>
            </w:r>
          </w:p>
          <w:p w14:paraId="5DB41758">
            <w:pPr>
              <w:spacing w:after="0" w:line="440" w:lineRule="exact"/>
            </w:pPr>
            <w:r>
              <w:rPr>
                <w:rFonts w:ascii="宋体" w:hAnsi="宋体" w:eastAsia="宋体"/>
                <w:b/>
                <w:sz w:val="27"/>
                <w:u w:val="none"/>
              </w:rPr>
              <w:t>申请者所在学院：</w:t>
            </w:r>
            <w:r>
              <w:rPr>
                <w:rFonts w:ascii="宋体" w:hAnsi="宋体" w:eastAsia="宋体"/>
                <w:b w:val="0"/>
                <w:sz w:val="27"/>
                <w:u w:val="single"/>
              </w:rPr>
              <w:t>    机电工程与自动化学院   </w:t>
            </w:r>
          </w:p>
          <w:p w14:paraId="3AC284D9">
            <w:pPr>
              <w:spacing w:after="0" w:line="440" w:lineRule="exact"/>
            </w:pPr>
            <w:r>
              <w:rPr>
                <w:rFonts w:ascii="宋体" w:hAnsi="宋体" w:eastAsia="宋体"/>
                <w:b/>
                <w:sz w:val="27"/>
                <w:u w:val="none"/>
              </w:rPr>
              <w:t>指 导 教 师 姓 名：</w:t>
            </w:r>
            <w:r>
              <w:rPr>
                <w:rFonts w:ascii="宋体" w:hAnsi="宋体" w:eastAsia="宋体"/>
                <w:b w:val="0"/>
                <w:sz w:val="27"/>
                <w:u w:val="single"/>
              </w:rPr>
              <w:t>      林梅金      </w:t>
            </w:r>
          </w:p>
          <w:p w14:paraId="7C6749D2">
            <w:pPr>
              <w:spacing w:after="0" w:line="440" w:lineRule="exact"/>
            </w:pPr>
            <w:r>
              <w:rPr>
                <w:rFonts w:ascii="宋体" w:hAnsi="宋体" w:eastAsia="宋体"/>
                <w:b/>
                <w:sz w:val="27"/>
                <w:u w:val="none"/>
              </w:rPr>
              <w:t>指导教师所在部门：</w:t>
            </w:r>
            <w:r>
              <w:rPr>
                <w:rFonts w:ascii="宋体" w:hAnsi="宋体" w:eastAsia="宋体"/>
                <w:b w:val="0"/>
                <w:sz w:val="27"/>
                <w:u w:val="single"/>
              </w:rPr>
              <w:t>  机电工程与自动化学院    </w:t>
            </w:r>
          </w:p>
          <w:p w14:paraId="536027AE">
            <w:pPr>
              <w:spacing w:after="0" w:line="440" w:lineRule="exact"/>
            </w:pPr>
            <w:r>
              <w:rPr>
                <w:rFonts w:ascii="宋体" w:hAnsi="宋体" w:eastAsia="宋体"/>
                <w:b/>
                <w:sz w:val="27"/>
                <w:u w:val="none"/>
              </w:rPr>
              <w:t>指导教师联系电话：</w:t>
            </w:r>
            <w:r>
              <w:rPr>
                <w:rFonts w:ascii="宋体" w:hAnsi="宋体" w:eastAsia="宋体"/>
                <w:b w:val="0"/>
                <w:sz w:val="27"/>
                <w:u w:val="single"/>
              </w:rPr>
              <w:t>      13690675153     </w:t>
            </w:r>
          </w:p>
          <w:p w14:paraId="141FF7B4">
            <w:pPr>
              <w:spacing w:after="0" w:line="440" w:lineRule="exact"/>
            </w:pPr>
            <w:r>
              <w:rPr>
                <w:rFonts w:ascii="宋体" w:hAnsi="宋体" w:eastAsia="宋体"/>
                <w:b/>
                <w:sz w:val="27"/>
                <w:u w:val="none"/>
              </w:rPr>
              <w:t>填 表 日 期：</w:t>
            </w:r>
            <w:r>
              <w:rPr>
                <w:rFonts w:ascii="宋体" w:hAnsi="宋体" w:eastAsia="宋体"/>
                <w:b w:val="0"/>
                <w:sz w:val="27"/>
                <w:u w:val="single"/>
              </w:rPr>
              <w:t>  2026  </w:t>
            </w:r>
            <w:r>
              <w:rPr>
                <w:rFonts w:ascii="宋体" w:hAnsi="宋体" w:eastAsia="宋体"/>
                <w:b w:val="0"/>
                <w:sz w:val="27"/>
                <w:u w:val="none"/>
              </w:rPr>
              <w:t xml:space="preserve"> 年 </w:t>
            </w:r>
            <w:r>
              <w:rPr>
                <w:rFonts w:ascii="宋体" w:hAnsi="宋体" w:eastAsia="宋体"/>
                <w:b w:val="0"/>
                <w:sz w:val="27"/>
                <w:u w:val="single"/>
              </w:rPr>
              <w:t>  </w:t>
            </w:r>
            <w:r>
              <w:rPr>
                <w:rFonts w:hint="eastAsia"/>
                <w:b w:val="0"/>
                <w:sz w:val="27"/>
                <w:u w:val="single"/>
                <w:lang w:val="en-US" w:eastAsia="zh-CN"/>
              </w:rPr>
              <w:t>5</w:t>
            </w:r>
            <w:r>
              <w:rPr>
                <w:rFonts w:ascii="宋体" w:hAnsi="宋体" w:eastAsia="宋体"/>
                <w:b w:val="0"/>
                <w:sz w:val="27"/>
                <w:u w:val="single"/>
              </w:rPr>
              <w:t>  </w:t>
            </w:r>
            <w:r>
              <w:rPr>
                <w:rFonts w:ascii="宋体" w:hAnsi="宋体" w:eastAsia="宋体"/>
                <w:b w:val="0"/>
                <w:sz w:val="27"/>
                <w:u w:val="none"/>
              </w:rPr>
              <w:t xml:space="preserve">月 </w:t>
            </w:r>
            <w:r>
              <w:rPr>
                <w:rFonts w:ascii="宋体" w:hAnsi="宋体" w:eastAsia="宋体"/>
                <w:b w:val="0"/>
                <w:sz w:val="27"/>
                <w:u w:val="single"/>
              </w:rPr>
              <w:t>  </w:t>
            </w:r>
            <w:r>
              <w:rPr>
                <w:rFonts w:hint="eastAsia"/>
                <w:b w:val="0"/>
                <w:sz w:val="27"/>
                <w:u w:val="single"/>
                <w:lang w:val="en-US" w:eastAsia="zh-CN"/>
              </w:rPr>
              <w:t>1</w:t>
            </w:r>
            <w:r>
              <w:rPr>
                <w:rFonts w:ascii="宋体" w:hAnsi="宋体" w:eastAsia="宋体"/>
                <w:b w:val="0"/>
                <w:sz w:val="27"/>
                <w:u w:val="single"/>
              </w:rPr>
              <w:t>5 </w:t>
            </w:r>
            <w:r>
              <w:rPr>
                <w:rFonts w:ascii="宋体" w:hAnsi="宋体" w:eastAsia="宋体"/>
                <w:b w:val="0"/>
                <w:sz w:val="27"/>
                <w:u w:val="none"/>
              </w:rPr>
              <w:t xml:space="preserve"> 日</w:t>
            </w:r>
          </w:p>
        </w:tc>
      </w:tr>
    </w:tbl>
    <w:p w14:paraId="4E8E1787">
      <w:pPr>
        <w:rPr>
          <w:color w:val="000000"/>
          <w:szCs w:val="21"/>
        </w:rPr>
      </w:pPr>
    </w:p>
    <w:p w14:paraId="27F2609C">
      <w:pPr>
        <w:jc w:val="both"/>
        <w:rPr>
          <w:rFonts w:cs="宋体"/>
          <w:color w:val="000000"/>
          <w:sz w:val="28"/>
          <w:szCs w:val="28"/>
        </w:rPr>
      </w:pPr>
    </w:p>
    <w:p w14:paraId="4B68B85A">
      <w:pPr>
        <w:jc w:val="both"/>
        <w:rPr>
          <w:rFonts w:cs="宋体"/>
          <w:color w:val="000000"/>
          <w:sz w:val="28"/>
          <w:szCs w:val="28"/>
        </w:rPr>
      </w:pPr>
    </w:p>
    <w:p w14:paraId="3D0C3FA9">
      <w:pPr>
        <w:jc w:val="center"/>
        <w:rPr>
          <w:rFonts w:cs="宋体"/>
          <w:color w:val="000000"/>
          <w:sz w:val="28"/>
          <w:szCs w:val="28"/>
        </w:rPr>
      </w:pPr>
      <w:r>
        <w:rPr>
          <w:rFonts w:cs="宋体"/>
          <w:color w:val="000000"/>
          <w:sz w:val="28"/>
          <w:szCs w:val="28"/>
          <w:lang w:val="en-US" w:eastAsia="zh-CN"/>
        </w:rPr>
        <w:t>xxx</w:t>
      </w:r>
      <w:r>
        <w:rPr>
          <w:rFonts w:cs="宋体"/>
          <w:color w:val="000000"/>
          <w:sz w:val="28"/>
          <w:szCs w:val="28"/>
        </w:rPr>
        <w:t>制</w:t>
      </w:r>
    </w:p>
    <w:p w14:paraId="601EA1F3">
      <w:pPr>
        <w:jc w:val="center"/>
        <w:rPr>
          <w:rFonts w:cs="宋体"/>
          <w:color w:val="000000"/>
          <w:sz w:val="28"/>
          <w:szCs w:val="28"/>
        </w:rPr>
      </w:pPr>
      <w:r>
        <w:rPr>
          <w:rFonts w:cs="宋体"/>
          <w:color w:val="000000"/>
          <w:sz w:val="28"/>
          <w:szCs w:val="28"/>
        </w:rPr>
        <w:t>二○二</w:t>
      </w:r>
      <w:r>
        <w:rPr>
          <w:rFonts w:cs="宋体"/>
          <w:color w:val="000000"/>
          <w:sz w:val="28"/>
          <w:szCs w:val="28"/>
          <w:lang w:val="en-US" w:eastAsia="zh-CN"/>
        </w:rPr>
        <w:t>六</w:t>
      </w:r>
      <w:r>
        <w:rPr>
          <w:rFonts w:cs="宋体"/>
          <w:color w:val="000000"/>
          <w:sz w:val="28"/>
          <w:szCs w:val="28"/>
        </w:rPr>
        <w:t>年</w:t>
      </w:r>
      <w:r>
        <w:rPr>
          <w:rFonts w:cs="宋体"/>
          <w:color w:val="000000"/>
          <w:sz w:val="28"/>
          <w:szCs w:val="28"/>
          <w:lang w:val="en-US" w:eastAsia="zh-CN"/>
        </w:rPr>
        <w:t>一</w:t>
      </w:r>
      <w:r>
        <w:rPr>
          <w:rFonts w:cs="宋体"/>
          <w:color w:val="000000"/>
          <w:sz w:val="28"/>
          <w:szCs w:val="28"/>
        </w:rPr>
        <w:t>月</w:t>
      </w:r>
    </w:p>
    <w:p w14:paraId="74C5170C">
      <w:pPr>
        <w:jc w:val="center"/>
        <w:rPr>
          <w:rFonts w:cs="宋体"/>
          <w:color w:val="000000"/>
          <w:sz w:val="28"/>
          <w:szCs w:val="28"/>
        </w:rPr>
      </w:pPr>
    </w:p>
    <w:p w14:paraId="34C88CBD">
      <w:pPr>
        <w:jc w:val="center"/>
        <w:rPr>
          <w:rFonts w:cs="宋体"/>
          <w:color w:val="000000"/>
          <w:sz w:val="28"/>
          <w:szCs w:val="28"/>
        </w:rPr>
      </w:pPr>
    </w:p>
    <w:p w14:paraId="67A7490B">
      <w:pPr>
        <w:jc w:val="center"/>
        <w:rPr>
          <w:rFonts w:cs="宋体"/>
          <w:color w:val="000000"/>
          <w:sz w:val="28"/>
          <w:szCs w:val="28"/>
        </w:rPr>
      </w:pPr>
    </w:p>
    <w:p w14:paraId="168EFF8C">
      <w:pPr>
        <w:jc w:val="center"/>
        <w:rPr>
          <w:rFonts w:cs="宋体"/>
          <w:color w:val="000000"/>
          <w:sz w:val="28"/>
          <w:szCs w:val="28"/>
        </w:rPr>
      </w:pPr>
    </w:p>
    <w:p w14:paraId="4BB6E5A6">
      <w:pPr>
        <w:jc w:val="center"/>
        <w:rPr>
          <w:rFonts w:cs="宋体"/>
          <w:color w:val="000000"/>
          <w:sz w:val="28"/>
          <w:szCs w:val="28"/>
        </w:rPr>
      </w:pPr>
    </w:p>
    <w:p w14:paraId="3A79C51D">
      <w:pPr>
        <w:jc w:val="center"/>
        <w:rPr>
          <w:rFonts w:ascii="黑体" w:hAnsi="黑体" w:eastAsia="黑体"/>
          <w:sz w:val="36"/>
        </w:rPr>
      </w:pPr>
      <w:r>
        <w:rPr>
          <w:rFonts w:ascii="黑体" w:hAnsi="黑体" w:eastAsia="黑体"/>
          <w:sz w:val="36"/>
        </w:rPr>
        <w:t>填表及报送材料要求</w:t>
      </w:r>
    </w:p>
    <w:p w14:paraId="621BAB90">
      <w:pPr>
        <w:jc w:val="center"/>
        <w:rPr>
          <w:rFonts w:ascii="黑体" w:hAnsi="黑体" w:eastAsia="黑体"/>
          <w:sz w:val="28"/>
        </w:rPr>
      </w:pPr>
    </w:p>
    <w:p w14:paraId="218853AC">
      <w:pPr>
        <w:spacing w:line="480" w:lineRule="auto"/>
        <w:ind w:left="959" w:right="0" w:hanging="480"/>
        <w:rPr>
          <w:rFonts w:ascii="宋体" w:hAnsi="宋体"/>
          <w:sz w:val="24"/>
        </w:rPr>
      </w:pPr>
      <w:r>
        <w:rPr>
          <w:rFonts w:ascii="宋体" w:hAnsi="宋体"/>
          <w:sz w:val="24"/>
        </w:rPr>
        <w:t>一、学生填写立项申报表前，请先咨询指导教师或有关专业教师。申报书的各项内容要求实事求是，逐条认真填写，表达明确、严谨。</w:t>
      </w:r>
    </w:p>
    <w:p w14:paraId="6E2908C7">
      <w:pPr>
        <w:spacing w:line="480" w:lineRule="auto"/>
        <w:ind w:right="0" w:firstLine="480"/>
        <w:rPr>
          <w:rFonts w:ascii="宋体" w:hAnsi="宋体"/>
          <w:sz w:val="24"/>
        </w:rPr>
      </w:pPr>
      <w:r>
        <w:rPr>
          <w:rFonts w:ascii="宋体" w:hAnsi="宋体"/>
          <w:sz w:val="24"/>
        </w:rPr>
        <w:t>二、</w:t>
      </w:r>
      <w:r>
        <w:rPr>
          <w:rFonts w:ascii="宋体" w:hAnsi="宋体"/>
          <w:b/>
          <w:sz w:val="24"/>
        </w:rPr>
        <w:t>“编号”</w:t>
      </w:r>
      <w:r>
        <w:rPr>
          <w:rFonts w:ascii="宋体" w:hAnsi="宋体"/>
          <w:sz w:val="24"/>
        </w:rPr>
        <w:t>由</w:t>
      </w:r>
      <w:r>
        <w:rPr>
          <w:rFonts w:ascii="宋体" w:hAnsi="宋体"/>
          <w:sz w:val="24"/>
          <w:lang w:val="en-US" w:eastAsia="zh-CN"/>
        </w:rPr>
        <w:t>G（S）国家级或省级+学校招生代码+年号+项目自编号组成</w:t>
      </w:r>
      <w:r>
        <w:rPr>
          <w:rFonts w:ascii="宋体" w:hAnsi="宋体"/>
          <w:sz w:val="24"/>
        </w:rPr>
        <w:t>。</w:t>
      </w:r>
    </w:p>
    <w:p w14:paraId="1BBBE43E">
      <w:pPr>
        <w:spacing w:line="480" w:lineRule="auto"/>
        <w:ind w:right="0" w:firstLine="480"/>
        <w:rPr>
          <w:rFonts w:ascii="宋体" w:hAnsi="宋体"/>
          <w:sz w:val="24"/>
        </w:rPr>
      </w:pPr>
      <w:r>
        <w:rPr>
          <w:rFonts w:ascii="宋体" w:hAnsi="宋体"/>
          <w:sz w:val="24"/>
        </w:rPr>
        <w:t>三、</w:t>
      </w:r>
      <w:r>
        <w:rPr>
          <w:rFonts w:ascii="宋体" w:hAnsi="宋体"/>
          <w:sz w:val="24"/>
          <w:lang w:val="en-US" w:eastAsia="zh-CN"/>
        </w:rPr>
        <w:t>只需提交电子版，无需打印</w:t>
      </w:r>
      <w:r>
        <w:rPr>
          <w:rFonts w:ascii="宋体" w:hAnsi="宋体"/>
          <w:sz w:val="24"/>
        </w:rPr>
        <w:t>。</w:t>
      </w:r>
    </w:p>
    <w:p w14:paraId="5CC25A34">
      <w:pPr>
        <w:spacing w:line="480" w:lineRule="auto"/>
        <w:ind w:left="959" w:right="0" w:hanging="480"/>
        <w:rPr>
          <w:rFonts w:ascii="宋体" w:hAnsi="宋体"/>
          <w:sz w:val="24"/>
        </w:rPr>
      </w:pPr>
      <w:r>
        <w:rPr>
          <w:rFonts w:ascii="宋体" w:hAnsi="宋体"/>
          <w:sz w:val="24"/>
        </w:rPr>
        <w:t>四、申报书填写内容用</w:t>
      </w:r>
      <w:r>
        <w:rPr>
          <w:rFonts w:ascii="宋体" w:hAnsi="宋体"/>
          <w:b/>
          <w:sz w:val="24"/>
        </w:rPr>
        <w:t>宋体5号字体，行距22磅</w:t>
      </w:r>
      <w:r>
        <w:rPr>
          <w:rFonts w:ascii="宋体" w:hAnsi="宋体"/>
          <w:sz w:val="24"/>
        </w:rPr>
        <w:t>。</w:t>
      </w:r>
    </w:p>
    <w:p w14:paraId="62B3B947">
      <w:pPr>
        <w:spacing w:line="480" w:lineRule="auto"/>
        <w:ind w:right="0" w:firstLine="480"/>
        <w:rPr>
          <w:rFonts w:ascii="宋体" w:hAnsi="宋体" w:eastAsia="宋体" w:cs="Times New Roman"/>
          <w:sz w:val="24"/>
        </w:rPr>
      </w:pPr>
      <w:r>
        <w:rPr>
          <w:rFonts w:ascii="宋体" w:hAnsi="宋体"/>
          <w:sz w:val="24"/>
        </w:rPr>
        <w:t>五、</w:t>
      </w:r>
      <w:r>
        <w:rPr>
          <w:rFonts w:ascii="宋体" w:hAnsi="宋体"/>
          <w:sz w:val="24"/>
          <w:lang w:val="en-US" w:eastAsia="zh-CN"/>
        </w:rPr>
        <w:t>若</w:t>
      </w:r>
      <w:r>
        <w:rPr>
          <w:rFonts w:ascii="宋体" w:hAnsi="宋体" w:cs="Times New Roman"/>
          <w:sz w:val="24"/>
          <w:lang w:val="en-US" w:eastAsia="zh-CN"/>
        </w:rPr>
        <w:t>申报项目已有业绩成果或支撑项目的需附上相关的佐证材料。</w:t>
      </w:r>
    </w:p>
    <w:p w14:paraId="01512645">
      <w:pPr>
        <w:spacing w:line="480" w:lineRule="auto"/>
        <w:ind w:right="0" w:firstLine="480"/>
        <w:rPr>
          <w:rFonts w:ascii="宋体" w:hAnsi="宋体" w:eastAsia="宋体" w:cs="Times New Roman"/>
          <w:sz w:val="24"/>
        </w:rPr>
      </w:pPr>
      <w:r>
        <w:br w:type="page"/>
      </w:r>
    </w:p>
    <w:p w14:paraId="31872D54">
      <w:pPr>
        <w:spacing w:line="480" w:lineRule="auto"/>
        <w:ind w:right="0" w:firstLine="480"/>
        <w:rPr>
          <w:rFonts w:ascii="宋体" w:hAnsi="宋体" w:eastAsia="宋体" w:cs="宋体"/>
          <w:bCs/>
          <w:color w:val="000000"/>
          <w:sz w:val="18"/>
          <w:szCs w:val="18"/>
          <w:lang w:eastAsia="zh-CN"/>
        </w:rPr>
      </w:pPr>
    </w:p>
    <w:tbl>
      <w:tblPr>
        <w:tblStyle w:val="7"/>
        <w:tblW w:w="9765" w:type="dxa"/>
        <w:tblInd w:w="-363" w:type="dxa"/>
        <w:tblLayout w:type="fixed"/>
        <w:tblCellMar>
          <w:top w:w="0" w:type="dxa"/>
          <w:left w:w="57" w:type="dxa"/>
          <w:bottom w:w="0" w:type="dxa"/>
          <w:right w:w="28" w:type="dxa"/>
        </w:tblCellMar>
      </w:tblPr>
      <w:tblGrid>
        <w:gridCol w:w="840"/>
        <w:gridCol w:w="945"/>
        <w:gridCol w:w="420"/>
        <w:gridCol w:w="630"/>
        <w:gridCol w:w="525"/>
        <w:gridCol w:w="812"/>
        <w:gridCol w:w="343"/>
        <w:gridCol w:w="693"/>
        <w:gridCol w:w="364"/>
        <w:gridCol w:w="559"/>
        <w:gridCol w:w="1324"/>
        <w:gridCol w:w="105"/>
        <w:gridCol w:w="1155"/>
        <w:gridCol w:w="105"/>
        <w:gridCol w:w="945"/>
      </w:tblGrid>
      <w:tr w14:paraId="05F186FB">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2C71F078">
            <w:pPr>
              <w:spacing w:after="0" w:line="360" w:lineRule="exact"/>
              <w:jc w:val="center"/>
              <w:rPr>
                <w:color w:val="000000"/>
              </w:rPr>
            </w:pPr>
            <w:r>
              <w:rPr>
                <w:rFonts w:ascii="宋体" w:hAnsi="宋体" w:eastAsia="宋体"/>
                <w:b/>
                <w:color w:val="000000"/>
                <w:sz w:val="21"/>
              </w:rPr>
              <w:t>项目</w:t>
            </w:r>
          </w:p>
          <w:p w14:paraId="4681B277">
            <w:pPr>
              <w:spacing w:after="0" w:line="360" w:lineRule="exact"/>
              <w:jc w:val="center"/>
              <w:rPr>
                <w:color w:val="000000"/>
              </w:rPr>
            </w:pPr>
            <w:r>
              <w:rPr>
                <w:rFonts w:ascii="宋体" w:hAnsi="宋体" w:eastAsia="宋体"/>
                <w:b/>
                <w:color w:val="000000"/>
                <w:sz w:val="21"/>
              </w:rPr>
              <w:t>名称</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5D3B8DA">
            <w:pPr>
              <w:spacing w:before="0" w:after="0" w:line="360" w:lineRule="exact"/>
              <w:jc w:val="center"/>
            </w:pPr>
            <w:r>
              <w:rPr>
                <w:rFonts w:ascii="宋体" w:hAnsi="宋体" w:eastAsia="宋体"/>
                <w:b/>
                <w:sz w:val="23"/>
              </w:rPr>
              <w:t>可跨越地形的日常电力巡检与危险操作辅助机器人</w:t>
            </w:r>
          </w:p>
        </w:tc>
      </w:tr>
      <w:tr w14:paraId="7588AF5B">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7DF42E99">
            <w:pPr>
              <w:spacing w:after="0" w:line="360" w:lineRule="exact"/>
              <w:jc w:val="center"/>
              <w:rPr>
                <w:color w:val="000000"/>
              </w:rPr>
            </w:pPr>
            <w:r>
              <w:rPr>
                <w:rFonts w:ascii="宋体" w:hAnsi="宋体" w:eastAsia="宋体"/>
                <w:b/>
                <w:color w:val="000000"/>
                <w:sz w:val="21"/>
              </w:rPr>
              <w:t>项目</w:t>
            </w:r>
          </w:p>
          <w:p w14:paraId="6D9EFA3A">
            <w:pPr>
              <w:spacing w:after="0" w:line="360" w:lineRule="exact"/>
              <w:jc w:val="center"/>
              <w:rPr>
                <w:color w:val="000000"/>
              </w:rPr>
            </w:pPr>
            <w:r>
              <w:rPr>
                <w:rFonts w:ascii="宋体" w:hAnsi="宋体" w:eastAsia="宋体"/>
                <w:b/>
                <w:color w:val="000000"/>
                <w:sz w:val="21"/>
              </w:rPr>
              <w:t>类型</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AABC28D">
            <w:pPr>
              <w:spacing w:before="0" w:after="0" w:line="360" w:lineRule="exact"/>
              <w:jc w:val="center"/>
            </w:pPr>
            <w:r>
              <w:rPr>
                <w:rFonts w:ascii="宋体" w:hAnsi="宋体" w:eastAsia="宋体"/>
                <w:b w:val="0"/>
                <w:sz w:val="21"/>
              </w:rPr>
              <w:t>☑创新训练项目      □创业训练项目      □创业实践项目</w:t>
            </w:r>
          </w:p>
        </w:tc>
      </w:tr>
      <w:tr w14:paraId="1BCF421D">
        <w:tblPrEx>
          <w:tblCellMar>
            <w:top w:w="0" w:type="dxa"/>
            <w:left w:w="57" w:type="dxa"/>
            <w:bottom w:w="0" w:type="dxa"/>
            <w:right w:w="28" w:type="dxa"/>
          </w:tblCellMar>
        </w:tblPrEx>
        <w:tc>
          <w:tcPr>
            <w:tcW w:w="840" w:type="dxa"/>
            <w:vMerge w:val="restart"/>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524837EB">
            <w:pPr>
              <w:spacing w:after="0" w:line="360" w:lineRule="exact"/>
              <w:jc w:val="center"/>
              <w:rPr>
                <w:color w:val="000000"/>
              </w:rPr>
            </w:pPr>
            <w:r>
              <w:rPr>
                <w:rFonts w:ascii="宋体" w:hAnsi="宋体" w:eastAsia="宋体"/>
                <w:b/>
                <w:color w:val="000000"/>
                <w:sz w:val="21"/>
              </w:rPr>
              <w:t>学生</w:t>
            </w:r>
          </w:p>
          <w:p w14:paraId="088146C1">
            <w:pPr>
              <w:spacing w:after="0" w:line="360" w:lineRule="exact"/>
              <w:jc w:val="center"/>
              <w:rPr>
                <w:color w:val="000000"/>
              </w:rPr>
            </w:pPr>
            <w:r>
              <w:rPr>
                <w:rFonts w:ascii="宋体" w:hAnsi="宋体" w:eastAsia="宋体"/>
                <w:b/>
                <w:color w:val="000000"/>
                <w:sz w:val="21"/>
              </w:rPr>
              <w:t>团队</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A0C815D">
            <w:pPr>
              <w:spacing w:after="0" w:line="360" w:lineRule="exact"/>
              <w:jc w:val="center"/>
              <w:rPr>
                <w:color w:val="000000"/>
              </w:rPr>
            </w:pPr>
            <w:r>
              <w:rPr>
                <w:rFonts w:ascii="宋体" w:hAnsi="宋体" w:eastAsia="宋体"/>
                <w:b/>
                <w:color w:val="000000"/>
                <w:sz w:val="21"/>
              </w:rPr>
              <w:t>类  别</w:t>
            </w: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5CEE2BD">
            <w:pPr>
              <w:spacing w:after="0" w:line="360" w:lineRule="exact"/>
              <w:jc w:val="center"/>
              <w:rPr>
                <w:color w:val="000000"/>
              </w:rPr>
            </w:pPr>
            <w:r>
              <w:rPr>
                <w:rFonts w:ascii="宋体" w:hAnsi="宋体" w:eastAsia="宋体"/>
                <w:b/>
                <w:color w:val="000000"/>
                <w:sz w:val="21"/>
              </w:rPr>
              <w:t>姓 名</w:t>
            </w:r>
          </w:p>
        </w:tc>
        <w:tc>
          <w:tcPr>
            <w:tcW w:w="133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D88B805">
            <w:pPr>
              <w:spacing w:after="0" w:line="360" w:lineRule="exact"/>
              <w:jc w:val="center"/>
              <w:rPr>
                <w:color w:val="000000"/>
              </w:rPr>
            </w:pPr>
            <w:r>
              <w:rPr>
                <w:rFonts w:ascii="宋体" w:hAnsi="宋体" w:eastAsia="宋体"/>
                <w:b/>
                <w:color w:val="000000"/>
                <w:sz w:val="21"/>
              </w:rPr>
              <w:t>学 号</w:t>
            </w:r>
          </w:p>
        </w:tc>
        <w:tc>
          <w:tcPr>
            <w:tcW w:w="1036"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5764EA1">
            <w:pPr>
              <w:spacing w:after="0" w:line="360" w:lineRule="exact"/>
              <w:jc w:val="center"/>
              <w:rPr>
                <w:color w:val="000000"/>
              </w:rPr>
            </w:pPr>
            <w:r>
              <w:rPr>
                <w:rFonts w:ascii="宋体" w:hAnsi="宋体" w:eastAsia="宋体"/>
                <w:b/>
                <w:color w:val="000000"/>
                <w:sz w:val="21"/>
              </w:rPr>
              <w:t>所属年级</w:t>
            </w:r>
          </w:p>
        </w:tc>
        <w:tc>
          <w:tcPr>
            <w:tcW w:w="92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8CD4721">
            <w:pPr>
              <w:spacing w:after="0" w:line="360" w:lineRule="exact"/>
              <w:jc w:val="center"/>
              <w:rPr>
                <w:color w:val="000000"/>
              </w:rPr>
            </w:pPr>
            <w:r>
              <w:rPr>
                <w:rFonts w:ascii="宋体" w:hAnsi="宋体" w:eastAsia="宋体"/>
                <w:b/>
                <w:color w:val="000000"/>
                <w:sz w:val="21"/>
              </w:rPr>
              <w:t>专  业</w:t>
            </w:r>
          </w:p>
        </w:tc>
        <w:tc>
          <w:tcPr>
            <w:tcW w:w="1429"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23B45DC">
            <w:pPr>
              <w:spacing w:after="0" w:line="360" w:lineRule="exact"/>
              <w:jc w:val="center"/>
              <w:rPr>
                <w:color w:val="000000"/>
              </w:rPr>
            </w:pPr>
            <w:r>
              <w:rPr>
                <w:rFonts w:ascii="宋体" w:hAnsi="宋体" w:eastAsia="宋体"/>
                <w:b/>
                <w:color w:val="000000"/>
                <w:sz w:val="21"/>
              </w:rPr>
              <w:t>项目分工</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BFF2008">
            <w:pPr>
              <w:spacing w:after="0" w:line="360" w:lineRule="exact"/>
              <w:jc w:val="center"/>
              <w:rPr>
                <w:color w:val="000000"/>
              </w:rPr>
            </w:pPr>
            <w:r>
              <w:rPr>
                <w:rFonts w:ascii="宋体" w:hAnsi="宋体" w:eastAsia="宋体"/>
                <w:b/>
                <w:color w:val="000000"/>
                <w:sz w:val="21"/>
              </w:rPr>
              <w:t>联系电话</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C765D32">
            <w:pPr>
              <w:spacing w:after="0" w:line="360" w:lineRule="exact"/>
              <w:jc w:val="center"/>
              <w:rPr>
                <w:rFonts w:eastAsia="宋体"/>
                <w:color w:val="000000"/>
                <w:lang w:val="en-US" w:eastAsia="zh-CN"/>
              </w:rPr>
            </w:pPr>
            <w:r>
              <w:rPr>
                <w:rFonts w:ascii="宋体" w:hAnsi="宋体" w:eastAsia="宋体"/>
                <w:b/>
                <w:color w:val="000000"/>
                <w:sz w:val="21"/>
                <w:lang w:val="en-US" w:eastAsia="zh-CN"/>
              </w:rPr>
              <w:t>备注</w:t>
            </w:r>
          </w:p>
        </w:tc>
      </w:tr>
      <w:tr w14:paraId="6804D1FE">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217F5A4A">
            <w:pPr>
              <w:snapToGrid w:val="0"/>
              <w:jc w:val="center"/>
              <w:rPr>
                <w:rFonts w:eastAsia="宋体"/>
                <w:color w:val="000000"/>
                <w:lang w:val="en-US" w:eastAsia="zh-CN"/>
              </w:rPr>
            </w:pP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0140919">
            <w:pPr>
              <w:spacing w:before="0" w:after="0" w:line="360" w:lineRule="exact"/>
              <w:jc w:val="center"/>
            </w:pPr>
            <w:r>
              <w:rPr>
                <w:rFonts w:ascii="宋体" w:hAnsi="宋体" w:eastAsia="宋体"/>
                <w:b w:val="0"/>
                <w:sz w:val="17"/>
              </w:rPr>
              <w:t>项目组长</w:t>
            </w: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515F1C1">
            <w:pPr>
              <w:spacing w:before="0" w:after="0" w:line="360" w:lineRule="exact"/>
              <w:jc w:val="center"/>
            </w:pPr>
            <w:r>
              <w:rPr>
                <w:rFonts w:ascii="宋体" w:hAnsi="宋体" w:eastAsia="宋体"/>
                <w:b w:val="0"/>
                <w:sz w:val="17"/>
              </w:rPr>
              <w:t>梁弘旭</w:t>
            </w:r>
          </w:p>
        </w:tc>
        <w:tc>
          <w:tcPr>
            <w:tcW w:w="133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7F0F35A">
            <w:pPr>
              <w:spacing w:before="0" w:after="0" w:line="360" w:lineRule="exact"/>
              <w:jc w:val="center"/>
              <w:rPr>
                <w:rFonts w:hint="default" w:eastAsia="宋体"/>
                <w:lang w:val="en-US" w:eastAsia="zh-CN"/>
              </w:rPr>
            </w:pPr>
            <w:r>
              <w:rPr>
                <w:rFonts w:hint="eastAsia"/>
                <w:b w:val="0"/>
                <w:sz w:val="17"/>
                <w:lang w:val="en-US" w:eastAsia="zh-CN"/>
              </w:rPr>
              <w:t>20250500130</w:t>
            </w:r>
          </w:p>
        </w:tc>
        <w:tc>
          <w:tcPr>
            <w:tcW w:w="1036"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E0B86A0">
            <w:pPr>
              <w:spacing w:before="0" w:after="0" w:line="360" w:lineRule="exact"/>
              <w:jc w:val="center"/>
            </w:pPr>
            <w:r>
              <w:rPr>
                <w:rFonts w:ascii="宋体" w:hAnsi="宋体" w:eastAsia="宋体"/>
                <w:b w:val="0"/>
                <w:sz w:val="17"/>
              </w:rPr>
              <w:t>大一</w:t>
            </w:r>
          </w:p>
        </w:tc>
        <w:tc>
          <w:tcPr>
            <w:tcW w:w="92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0033609">
            <w:pPr>
              <w:spacing w:before="0" w:after="0" w:line="360" w:lineRule="exact"/>
              <w:jc w:val="center"/>
            </w:pPr>
            <w:r>
              <w:rPr>
                <w:rFonts w:ascii="宋体" w:hAnsi="宋体" w:eastAsia="宋体"/>
                <w:b w:val="0"/>
                <w:sz w:val="17"/>
              </w:rPr>
              <w:t>25电气工程及其自动化1班</w:t>
            </w:r>
          </w:p>
        </w:tc>
        <w:tc>
          <w:tcPr>
            <w:tcW w:w="1429"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440804E">
            <w:pPr>
              <w:spacing w:before="0" w:after="0" w:line="360" w:lineRule="exact"/>
              <w:jc w:val="center"/>
            </w:pPr>
            <w:r>
              <w:rPr>
                <w:rFonts w:ascii="宋体" w:hAnsi="宋体" w:eastAsia="宋体"/>
                <w:b w:val="0"/>
                <w:sz w:val="17"/>
              </w:rPr>
              <w:t>总体协调、控制系统集成</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69172C1">
            <w:pPr>
              <w:spacing w:before="0" w:after="0" w:line="360" w:lineRule="exact"/>
              <w:jc w:val="center"/>
            </w:pPr>
            <w:r>
              <w:rPr>
                <w:rFonts w:ascii="宋体" w:hAnsi="宋体" w:eastAsia="宋体"/>
                <w:b w:val="0"/>
                <w:sz w:val="17"/>
              </w:rPr>
              <w:t>13426828793</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4137AA7">
            <w:pPr>
              <w:spacing w:before="0" w:after="0" w:line="360" w:lineRule="exact"/>
              <w:jc w:val="center"/>
            </w:pPr>
            <w:r>
              <w:rPr>
                <w:rFonts w:ascii="宋体" w:hAnsi="宋体" w:eastAsia="宋体"/>
                <w:b w:val="0"/>
                <w:sz w:val="17"/>
              </w:rPr>
              <w:t>负责人</w:t>
            </w:r>
          </w:p>
        </w:tc>
      </w:tr>
      <w:tr w14:paraId="4EA37B28">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247B8255">
            <w:pPr>
              <w:snapToGrid w:val="0"/>
              <w:rPr>
                <w:color w:val="000000"/>
              </w:rPr>
            </w:pPr>
          </w:p>
        </w:tc>
        <w:tc>
          <w:tcPr>
            <w:tcW w:w="945" w:type="dxa"/>
            <w:vMerge w:val="restart"/>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9B2BEAF">
            <w:pPr>
              <w:spacing w:before="0" w:after="0" w:line="360" w:lineRule="exact"/>
              <w:jc w:val="center"/>
            </w:pPr>
            <w:r>
              <w:rPr>
                <w:rFonts w:ascii="宋体" w:hAnsi="宋体" w:eastAsia="宋体"/>
                <w:b w:val="0"/>
                <w:sz w:val="17"/>
              </w:rPr>
              <w:t>项目组成员</w:t>
            </w: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9E6B8DD">
            <w:pPr>
              <w:spacing w:before="0" w:after="0" w:line="360" w:lineRule="exact"/>
              <w:jc w:val="center"/>
            </w:pPr>
            <w:r>
              <w:rPr>
                <w:rFonts w:hint="eastAsia" w:ascii="宋体" w:hAnsi="宋体" w:eastAsia="宋体"/>
                <w:b w:val="0"/>
                <w:sz w:val="17"/>
              </w:rPr>
              <w:t>谢桐宇</w:t>
            </w:r>
          </w:p>
        </w:tc>
        <w:tc>
          <w:tcPr>
            <w:tcW w:w="133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A3316B1">
            <w:pPr>
              <w:spacing w:before="0" w:after="0" w:line="360" w:lineRule="exact"/>
              <w:jc w:val="center"/>
            </w:pPr>
            <w:r>
              <w:rPr>
                <w:rFonts w:hint="eastAsia" w:ascii="宋体" w:hAnsi="宋体" w:eastAsia="宋体"/>
                <w:b w:val="0"/>
                <w:sz w:val="17"/>
              </w:rPr>
              <w:t>20240330228</w:t>
            </w:r>
          </w:p>
        </w:tc>
        <w:tc>
          <w:tcPr>
            <w:tcW w:w="1036"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BEF297A">
            <w:pPr>
              <w:spacing w:before="0" w:after="0" w:line="360" w:lineRule="exact"/>
              <w:jc w:val="center"/>
              <w:rPr>
                <w:rFonts w:hint="eastAsia" w:eastAsia="宋体"/>
                <w:lang w:val="en-US" w:eastAsia="zh-CN"/>
              </w:rPr>
            </w:pPr>
            <w:r>
              <w:rPr>
                <w:rFonts w:ascii="宋体" w:hAnsi="宋体" w:eastAsia="宋体"/>
                <w:b w:val="0"/>
                <w:sz w:val="17"/>
              </w:rPr>
              <w:t>大</w:t>
            </w:r>
            <w:r>
              <w:rPr>
                <w:rFonts w:hint="eastAsia"/>
                <w:b w:val="0"/>
                <w:sz w:val="17"/>
                <w:lang w:val="en-US" w:eastAsia="zh-CN"/>
              </w:rPr>
              <w:t>二</w:t>
            </w:r>
          </w:p>
        </w:tc>
        <w:tc>
          <w:tcPr>
            <w:tcW w:w="92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CB5708C">
            <w:pPr>
              <w:spacing w:before="0" w:after="0" w:line="360" w:lineRule="exact"/>
              <w:jc w:val="center"/>
            </w:pPr>
            <w:r>
              <w:rPr>
                <w:rFonts w:ascii="宋体" w:hAnsi="宋体" w:eastAsia="宋体"/>
                <w:b w:val="0"/>
                <w:sz w:val="17"/>
              </w:rPr>
              <w:t>2</w:t>
            </w:r>
            <w:r>
              <w:rPr>
                <w:rFonts w:hint="eastAsia"/>
                <w:b w:val="0"/>
                <w:sz w:val="17"/>
                <w:lang w:val="en-US" w:eastAsia="zh-CN"/>
              </w:rPr>
              <w:t>4</w:t>
            </w:r>
            <w:r>
              <w:rPr>
                <w:rFonts w:ascii="宋体" w:hAnsi="宋体" w:eastAsia="宋体"/>
                <w:b w:val="0"/>
                <w:sz w:val="17"/>
              </w:rPr>
              <w:t>机械设计制造及其自动化</w:t>
            </w:r>
          </w:p>
        </w:tc>
        <w:tc>
          <w:tcPr>
            <w:tcW w:w="1429"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D79CA53">
            <w:pPr>
              <w:spacing w:before="0" w:after="0" w:line="360" w:lineRule="exact"/>
              <w:jc w:val="center"/>
            </w:pPr>
            <w:r>
              <w:rPr>
                <w:rFonts w:ascii="宋体" w:hAnsi="宋体" w:eastAsia="宋体"/>
                <w:b w:val="0"/>
                <w:sz w:val="17"/>
              </w:rPr>
              <w:t>越障底盘结构设计</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9DD889A">
            <w:pPr>
              <w:spacing w:before="0" w:after="0" w:line="360" w:lineRule="exact"/>
              <w:jc w:val="center"/>
            </w:pPr>
            <w:r>
              <w:rPr>
                <w:rFonts w:hint="eastAsia" w:ascii="宋体" w:hAnsi="宋体" w:eastAsia="宋体"/>
                <w:b w:val="0"/>
                <w:sz w:val="17"/>
              </w:rPr>
              <w:t>13414038598</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8C5D1B1">
            <w:pPr>
              <w:spacing w:before="0" w:after="0" w:line="360" w:lineRule="exact"/>
              <w:jc w:val="center"/>
            </w:pPr>
            <w:r>
              <w:rPr>
                <w:rFonts w:ascii="宋体" w:hAnsi="宋体" w:eastAsia="宋体"/>
                <w:b w:val="0"/>
                <w:sz w:val="17"/>
              </w:rPr>
              <w:t>核心成员</w:t>
            </w:r>
          </w:p>
        </w:tc>
      </w:tr>
      <w:tr w14:paraId="11B0C0F9">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2B11DA55">
            <w:pPr>
              <w:snapToGrid w:val="0"/>
              <w:rPr>
                <w:color w:val="000000"/>
              </w:rPr>
            </w:pPr>
          </w:p>
        </w:tc>
        <w:tc>
          <w:tcPr>
            <w:tcW w:w="945" w:type="dxa"/>
            <w:vMerge w:val="continue"/>
            <w:tcBorders>
              <w:top w:val="single" w:color="000000" w:sz="4" w:space="0"/>
              <w:left w:val="single" w:color="000000" w:sz="4" w:space="0"/>
              <w:bottom w:val="single" w:color="000000" w:sz="4" w:space="0"/>
              <w:right w:val="single" w:color="000000" w:sz="4" w:space="0"/>
            </w:tcBorders>
            <w:vAlign w:val="center"/>
          </w:tcPr>
          <w:p w14:paraId="2A247295">
            <w:pPr>
              <w:snapToGrid w:val="0"/>
              <w:jc w:val="center"/>
              <w:rPr>
                <w:color w:val="000000"/>
              </w:rPr>
            </w:pP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4AF74AA">
            <w:pPr>
              <w:spacing w:before="0" w:after="0" w:line="360" w:lineRule="exact"/>
              <w:jc w:val="center"/>
              <w:rPr>
                <w:rFonts w:hint="default" w:eastAsia="宋体"/>
                <w:lang w:val="en-US" w:eastAsia="zh-CN"/>
              </w:rPr>
            </w:pPr>
            <w:r>
              <w:rPr>
                <w:rFonts w:hint="eastAsia"/>
                <w:b w:val="0"/>
                <w:sz w:val="17"/>
                <w:lang w:val="en-US" w:eastAsia="zh-CN"/>
              </w:rPr>
              <w:t>陈弘森</w:t>
            </w:r>
          </w:p>
        </w:tc>
        <w:tc>
          <w:tcPr>
            <w:tcW w:w="133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42A644B">
            <w:pPr>
              <w:spacing w:before="0" w:after="0" w:line="360" w:lineRule="exact"/>
              <w:jc w:val="center"/>
            </w:pPr>
            <w:r>
              <w:rPr>
                <w:rFonts w:hint="eastAsia" w:ascii="宋体" w:hAnsi="宋体" w:eastAsia="宋体"/>
                <w:b w:val="0"/>
                <w:sz w:val="17"/>
              </w:rPr>
              <w:t>20240090131</w:t>
            </w:r>
          </w:p>
        </w:tc>
        <w:tc>
          <w:tcPr>
            <w:tcW w:w="1036"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A41D0C6">
            <w:pPr>
              <w:spacing w:before="0" w:after="0" w:line="360" w:lineRule="exact"/>
              <w:jc w:val="center"/>
              <w:rPr>
                <w:rFonts w:hint="eastAsia" w:eastAsia="宋体"/>
                <w:lang w:val="en-US" w:eastAsia="zh-CN"/>
              </w:rPr>
            </w:pPr>
            <w:r>
              <w:rPr>
                <w:rFonts w:ascii="宋体" w:hAnsi="宋体" w:eastAsia="宋体"/>
                <w:b w:val="0"/>
                <w:sz w:val="17"/>
              </w:rPr>
              <w:t>大</w:t>
            </w:r>
            <w:r>
              <w:rPr>
                <w:rFonts w:hint="eastAsia"/>
                <w:b w:val="0"/>
                <w:sz w:val="17"/>
                <w:lang w:val="en-US" w:eastAsia="zh-CN"/>
              </w:rPr>
              <w:t>二</w:t>
            </w:r>
          </w:p>
        </w:tc>
        <w:tc>
          <w:tcPr>
            <w:tcW w:w="92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E97E856">
            <w:pPr>
              <w:spacing w:before="0" w:after="0" w:line="360" w:lineRule="exact"/>
              <w:jc w:val="center"/>
              <w:rPr>
                <w:rFonts w:hint="default" w:eastAsia="宋体"/>
                <w:lang w:val="en-US" w:eastAsia="zh-CN"/>
              </w:rPr>
            </w:pPr>
            <w:r>
              <w:rPr>
                <w:rFonts w:hint="eastAsia" w:ascii="宋体" w:hAnsi="宋体" w:eastAsia="宋体"/>
                <w:b w:val="0"/>
                <w:sz w:val="17"/>
                <w:lang w:val="en-US" w:eastAsia="zh-CN"/>
              </w:rPr>
              <w:t>24自动化</w:t>
            </w:r>
          </w:p>
        </w:tc>
        <w:tc>
          <w:tcPr>
            <w:tcW w:w="1429"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FCC31B2">
            <w:pPr>
              <w:spacing w:before="0" w:after="0" w:line="360" w:lineRule="exact"/>
              <w:jc w:val="center"/>
            </w:pPr>
            <w:r>
              <w:rPr>
                <w:rFonts w:ascii="宋体" w:hAnsi="宋体" w:eastAsia="宋体"/>
                <w:b w:val="0"/>
                <w:sz w:val="17"/>
              </w:rPr>
              <w:t>机械臂与末端工具设计</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36F3C59">
            <w:pPr>
              <w:spacing w:before="0" w:after="0" w:line="360" w:lineRule="exact"/>
              <w:jc w:val="center"/>
            </w:pPr>
            <w:r>
              <w:rPr>
                <w:rFonts w:hint="eastAsia" w:ascii="宋体" w:hAnsi="宋体" w:eastAsia="宋体"/>
                <w:b w:val="0"/>
                <w:sz w:val="17"/>
              </w:rPr>
              <w:t>13160950464</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F989033">
            <w:pPr>
              <w:spacing w:before="0" w:after="0" w:line="360" w:lineRule="exact"/>
              <w:jc w:val="center"/>
            </w:pPr>
            <w:r>
              <w:rPr>
                <w:rFonts w:ascii="宋体" w:hAnsi="宋体" w:eastAsia="宋体"/>
                <w:b w:val="0"/>
                <w:sz w:val="17"/>
              </w:rPr>
              <w:t>核心成员</w:t>
            </w:r>
          </w:p>
        </w:tc>
      </w:tr>
      <w:tr w14:paraId="1DEA29B2">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2F229468">
            <w:pPr>
              <w:snapToGrid w:val="0"/>
              <w:rPr>
                <w:color w:val="000000"/>
              </w:rPr>
            </w:pPr>
          </w:p>
        </w:tc>
        <w:tc>
          <w:tcPr>
            <w:tcW w:w="945" w:type="dxa"/>
            <w:vMerge w:val="continue"/>
            <w:tcBorders>
              <w:top w:val="single" w:color="000000" w:sz="4" w:space="0"/>
              <w:left w:val="single" w:color="000000" w:sz="4" w:space="0"/>
              <w:bottom w:val="single" w:color="000000" w:sz="4" w:space="0"/>
              <w:right w:val="single" w:color="000000" w:sz="4" w:space="0"/>
            </w:tcBorders>
            <w:vAlign w:val="center"/>
          </w:tcPr>
          <w:p w14:paraId="202EA6D9">
            <w:pPr>
              <w:snapToGrid w:val="0"/>
              <w:jc w:val="center"/>
              <w:rPr>
                <w:color w:val="000000"/>
              </w:rPr>
            </w:pP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363CDB6">
            <w:pPr>
              <w:spacing w:before="0" w:after="0" w:line="360" w:lineRule="exact"/>
              <w:jc w:val="center"/>
            </w:pPr>
            <w:r>
              <w:rPr>
                <w:rFonts w:ascii="宋体" w:hAnsi="宋体" w:eastAsia="宋体"/>
                <w:b w:val="0"/>
                <w:sz w:val="17"/>
              </w:rPr>
              <w:t>吴建晖</w:t>
            </w:r>
          </w:p>
        </w:tc>
        <w:tc>
          <w:tcPr>
            <w:tcW w:w="133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C77D569">
            <w:pPr>
              <w:spacing w:before="0" w:after="0" w:line="360" w:lineRule="exact"/>
              <w:jc w:val="center"/>
              <w:rPr>
                <w:rFonts w:hint="default" w:eastAsia="宋体"/>
                <w:lang w:val="en-US" w:eastAsia="zh-CN"/>
              </w:rPr>
            </w:pPr>
            <w:r>
              <w:rPr>
                <w:rFonts w:hint="eastAsia"/>
                <w:b w:val="0"/>
                <w:sz w:val="17"/>
                <w:lang w:val="en-US" w:eastAsia="zh-CN"/>
              </w:rPr>
              <w:t>20251090215</w:t>
            </w:r>
          </w:p>
        </w:tc>
        <w:tc>
          <w:tcPr>
            <w:tcW w:w="1036"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F57F43D">
            <w:pPr>
              <w:spacing w:before="0" w:after="0" w:line="360" w:lineRule="exact"/>
              <w:jc w:val="center"/>
            </w:pPr>
            <w:r>
              <w:rPr>
                <w:rFonts w:ascii="宋体" w:hAnsi="宋体" w:eastAsia="宋体"/>
                <w:b w:val="0"/>
                <w:sz w:val="17"/>
              </w:rPr>
              <w:t>大一</w:t>
            </w:r>
          </w:p>
        </w:tc>
        <w:tc>
          <w:tcPr>
            <w:tcW w:w="92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0E4AFEC">
            <w:pPr>
              <w:spacing w:before="0" w:after="0" w:line="360" w:lineRule="exact"/>
              <w:jc w:val="center"/>
            </w:pPr>
            <w:r>
              <w:rPr>
                <w:rFonts w:ascii="宋体" w:hAnsi="宋体" w:eastAsia="宋体"/>
                <w:b w:val="0"/>
                <w:sz w:val="17"/>
              </w:rPr>
              <w:t>25机械电子工程</w:t>
            </w:r>
          </w:p>
        </w:tc>
        <w:tc>
          <w:tcPr>
            <w:tcW w:w="1429"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5E81707">
            <w:pPr>
              <w:spacing w:before="0" w:after="0" w:line="360" w:lineRule="exact"/>
              <w:jc w:val="center"/>
            </w:pPr>
            <w:r>
              <w:rPr>
                <w:rFonts w:ascii="宋体" w:hAnsi="宋体" w:eastAsia="宋体"/>
                <w:b w:val="0"/>
                <w:sz w:val="17"/>
              </w:rPr>
              <w:t>电机驱动与参数整定</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1376481">
            <w:pPr>
              <w:spacing w:before="0" w:after="0" w:line="360" w:lineRule="exact"/>
              <w:jc w:val="center"/>
            </w:pPr>
            <w:r>
              <w:rPr>
                <w:rFonts w:hint="eastAsia" w:ascii="宋体" w:hAnsi="宋体" w:eastAsia="宋体"/>
                <w:b w:val="0"/>
                <w:sz w:val="17"/>
              </w:rPr>
              <w:t>13415583846</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4A543E6">
            <w:pPr>
              <w:spacing w:before="0" w:after="0" w:line="360" w:lineRule="exact"/>
              <w:jc w:val="center"/>
            </w:pPr>
            <w:r>
              <w:rPr>
                <w:rFonts w:ascii="宋体" w:hAnsi="宋体" w:eastAsia="宋体"/>
                <w:b w:val="0"/>
                <w:sz w:val="17"/>
              </w:rPr>
              <w:t>核心成员</w:t>
            </w:r>
          </w:p>
        </w:tc>
      </w:tr>
      <w:tr w14:paraId="2B9E1FB8">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35938FCD">
            <w:pPr>
              <w:snapToGrid w:val="0"/>
              <w:rPr>
                <w:color w:val="000000"/>
              </w:rPr>
            </w:pPr>
          </w:p>
        </w:tc>
        <w:tc>
          <w:tcPr>
            <w:tcW w:w="945" w:type="dxa"/>
            <w:vMerge w:val="continue"/>
            <w:tcBorders>
              <w:top w:val="single" w:color="000000" w:sz="4" w:space="0"/>
              <w:left w:val="single" w:color="000000" w:sz="4" w:space="0"/>
              <w:bottom w:val="single" w:color="000000" w:sz="4" w:space="0"/>
              <w:right w:val="single" w:color="000000" w:sz="4" w:space="0"/>
            </w:tcBorders>
            <w:vAlign w:val="center"/>
          </w:tcPr>
          <w:p w14:paraId="0239E652">
            <w:pPr>
              <w:snapToGrid w:val="0"/>
              <w:jc w:val="center"/>
              <w:rPr>
                <w:color w:val="000000"/>
              </w:rPr>
            </w:pP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330D552">
            <w:pPr>
              <w:spacing w:before="0" w:after="0" w:line="360" w:lineRule="exact"/>
              <w:jc w:val="center"/>
              <w:rPr>
                <w:rFonts w:hint="eastAsia" w:eastAsia="宋体"/>
                <w:lang w:val="en-US" w:eastAsia="zh-CN"/>
              </w:rPr>
            </w:pPr>
            <w:r>
              <w:rPr>
                <w:rFonts w:hint="eastAsia"/>
                <w:lang w:val="en-US" w:eastAsia="zh-CN"/>
              </w:rPr>
              <w:t>肖尧</w:t>
            </w:r>
          </w:p>
        </w:tc>
        <w:tc>
          <w:tcPr>
            <w:tcW w:w="133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6636301">
            <w:pPr>
              <w:spacing w:before="0" w:after="0" w:line="360" w:lineRule="exact"/>
              <w:jc w:val="center"/>
            </w:pPr>
            <w:r>
              <w:rPr>
                <w:rFonts w:hint="eastAsia" w:ascii="宋体" w:hAnsi="宋体" w:eastAsia="宋体"/>
                <w:b w:val="0"/>
                <w:sz w:val="17"/>
              </w:rPr>
              <w:t>20250300307</w:t>
            </w:r>
          </w:p>
        </w:tc>
        <w:tc>
          <w:tcPr>
            <w:tcW w:w="1036"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AE850CC">
            <w:pPr>
              <w:spacing w:before="0" w:after="0" w:line="360" w:lineRule="exact"/>
              <w:jc w:val="center"/>
            </w:pPr>
            <w:r>
              <w:rPr>
                <w:rFonts w:ascii="宋体" w:hAnsi="宋体" w:eastAsia="宋体"/>
                <w:b w:val="0"/>
                <w:sz w:val="17"/>
              </w:rPr>
              <w:t>大一</w:t>
            </w:r>
          </w:p>
        </w:tc>
        <w:tc>
          <w:tcPr>
            <w:tcW w:w="92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5CEAF1B">
            <w:pPr>
              <w:spacing w:before="0" w:after="0" w:line="360" w:lineRule="exact"/>
              <w:jc w:val="center"/>
              <w:rPr>
                <w:rFonts w:hint="default" w:eastAsia="宋体"/>
                <w:lang w:val="en-US" w:eastAsia="zh-CN"/>
              </w:rPr>
            </w:pPr>
            <w:r>
              <w:rPr>
                <w:rFonts w:ascii="宋体" w:hAnsi="宋体" w:eastAsia="宋体"/>
                <w:b w:val="0"/>
                <w:sz w:val="17"/>
              </w:rPr>
              <w:t>25</w:t>
            </w:r>
            <w:r>
              <w:rPr>
                <w:rFonts w:hint="eastAsia"/>
                <w:b w:val="0"/>
                <w:sz w:val="17"/>
                <w:lang w:val="en-US" w:eastAsia="zh-CN"/>
              </w:rPr>
              <w:t>光学信息工程与科学</w:t>
            </w:r>
          </w:p>
        </w:tc>
        <w:tc>
          <w:tcPr>
            <w:tcW w:w="1429"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E948CCC">
            <w:pPr>
              <w:spacing w:before="0" w:after="0" w:line="360" w:lineRule="exact"/>
              <w:jc w:val="center"/>
            </w:pPr>
            <w:r>
              <w:rPr>
                <w:rFonts w:ascii="宋体" w:hAnsi="宋体" w:eastAsia="宋体"/>
                <w:b w:val="0"/>
                <w:sz w:val="17"/>
              </w:rPr>
              <w:t>编码器、通信与传感接入</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9B9001F">
            <w:pPr>
              <w:spacing w:before="0" w:after="0" w:line="360" w:lineRule="exact"/>
              <w:jc w:val="center"/>
            </w:pPr>
            <w:r>
              <w:rPr>
                <w:rFonts w:hint="eastAsia" w:ascii="宋体" w:hAnsi="宋体" w:eastAsia="宋体"/>
                <w:b w:val="0"/>
                <w:sz w:val="17"/>
              </w:rPr>
              <w:t>18029232983</w:t>
            </w:r>
          </w:p>
        </w:tc>
        <w:tc>
          <w:tcPr>
            <w:tcW w:w="94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5AF8F40">
            <w:pPr>
              <w:spacing w:before="0" w:after="0" w:line="360" w:lineRule="exact"/>
              <w:jc w:val="center"/>
            </w:pPr>
            <w:r>
              <w:rPr>
                <w:rFonts w:ascii="宋体" w:hAnsi="宋体" w:eastAsia="宋体"/>
                <w:b w:val="0"/>
                <w:sz w:val="17"/>
              </w:rPr>
              <w:t>核心成员</w:t>
            </w:r>
          </w:p>
        </w:tc>
      </w:tr>
      <w:tr w14:paraId="4835E1D1">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1257CCA1">
            <w:pPr>
              <w:snapToGrid w:val="0"/>
              <w:jc w:val="center"/>
              <w:rPr>
                <w:color w:val="000000"/>
              </w:rPr>
            </w:pP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A5A2B20">
            <w:r>
              <w:rPr>
                <w:rFonts w:hint="eastAsia"/>
                <w:color w:val="000000"/>
              </w:rPr>
              <w:t>团队成员取得与本项目相关的专业知识积累、在校学习情况以及获得的奖励：</w:t>
            </w:r>
          </w:p>
          <w:p w14:paraId="6967E698">
            <w:pPr>
              <w:spacing w:before="0" w:after="0" w:line="360" w:lineRule="exact"/>
            </w:pPr>
            <w:r>
              <w:rPr>
                <w:rFonts w:ascii="宋体" w:hAnsi="宋体" w:eastAsia="宋体"/>
                <w:b w:val="0"/>
                <w:sz w:val="21"/>
              </w:rPr>
              <w:t>• 团队已经完成过机械结构建模、嵌入式控制、CAN通信、电机调试和基础传感接入等工作，相关经验能直接支撑本项目开展。</w:t>
            </w:r>
          </w:p>
          <w:p w14:paraId="3AEA4482">
            <w:pPr>
              <w:spacing w:before="0" w:after="0" w:line="360" w:lineRule="exact"/>
            </w:pPr>
            <w:r>
              <w:rPr>
                <w:rFonts w:ascii="宋体" w:hAnsi="宋体" w:eastAsia="宋体"/>
                <w:b w:val="0"/>
                <w:sz w:val="21"/>
              </w:rPr>
              <w:t>• 前期样机已经围绕复合底盘、六轴机械臂和分层控制框架做过验证，并积累了图纸、程序和调试记录，后续可以在这些基础上继续迭代。</w:t>
            </w:r>
          </w:p>
          <w:p w14:paraId="15808FAB">
            <w:pPr>
              <w:spacing w:before="0" w:after="0" w:line="360" w:lineRule="exact"/>
            </w:pPr>
            <w:r>
              <w:rPr>
                <w:rFonts w:ascii="宋体" w:hAnsi="宋体" w:eastAsia="宋体"/>
                <w:b w:val="0"/>
                <w:sz w:val="21"/>
              </w:rPr>
              <w:t>• 本项目把原有复杂地形移动操作能力，进一步放到电力巡检和危险操作辅助场景中，重点完善巡检留痕、远程确认、安全限幅和异常回撤等环节。</w:t>
            </w:r>
          </w:p>
          <w:p w14:paraId="691CF6EF">
            <w:pPr>
              <w:spacing w:before="0" w:after="0" w:line="360" w:lineRule="exact"/>
            </w:pPr>
            <w:r>
              <w:rPr>
                <w:rFonts w:ascii="宋体" w:hAnsi="宋体" w:eastAsia="宋体"/>
                <w:b w:val="0"/>
                <w:sz w:val="21"/>
              </w:rPr>
              <w:t>• 学号、部分成员联系电话等模板中没有给出的信息，提交前由项目负责人统一核对并补齐。</w:t>
            </w:r>
          </w:p>
        </w:tc>
      </w:tr>
      <w:tr w14:paraId="05B76115">
        <w:tblPrEx>
          <w:tblCellMar>
            <w:top w:w="0" w:type="dxa"/>
            <w:left w:w="57" w:type="dxa"/>
            <w:bottom w:w="0" w:type="dxa"/>
            <w:right w:w="28" w:type="dxa"/>
          </w:tblCellMar>
        </w:tblPrEx>
        <w:tc>
          <w:tcPr>
            <w:tcW w:w="840" w:type="dxa"/>
            <w:vMerge w:val="restart"/>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56831263">
            <w:pPr>
              <w:spacing w:after="0" w:line="360" w:lineRule="exact"/>
              <w:jc w:val="center"/>
              <w:rPr>
                <w:color w:val="000000"/>
              </w:rPr>
            </w:pPr>
            <w:r>
              <w:rPr>
                <w:rFonts w:ascii="宋体" w:hAnsi="宋体" w:eastAsia="宋体"/>
                <w:b/>
                <w:color w:val="000000"/>
                <w:sz w:val="21"/>
              </w:rPr>
              <w:t>指导</w:t>
            </w:r>
          </w:p>
          <w:p w14:paraId="03D2246E">
            <w:pPr>
              <w:spacing w:after="0" w:line="360" w:lineRule="exact"/>
              <w:jc w:val="center"/>
              <w:rPr>
                <w:color w:val="000000"/>
              </w:rPr>
            </w:pPr>
            <w:r>
              <w:rPr>
                <w:rFonts w:ascii="宋体" w:hAnsi="宋体" w:eastAsia="宋体"/>
                <w:b/>
                <w:color w:val="000000"/>
                <w:sz w:val="21"/>
              </w:rPr>
              <w:t>教师</w:t>
            </w:r>
          </w:p>
          <w:p w14:paraId="34455B0F">
            <w:pPr>
              <w:spacing w:after="0" w:line="360" w:lineRule="exact"/>
              <w:jc w:val="center"/>
              <w:rPr>
                <w:color w:val="000000"/>
              </w:rPr>
            </w:pPr>
          </w:p>
        </w:tc>
        <w:tc>
          <w:tcPr>
            <w:tcW w:w="136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2351077">
            <w:pPr>
              <w:spacing w:after="0" w:line="360" w:lineRule="exact"/>
              <w:jc w:val="center"/>
              <w:rPr>
                <w:color w:val="000000"/>
              </w:rPr>
            </w:pPr>
            <w:r>
              <w:rPr>
                <w:rFonts w:ascii="宋体" w:hAnsi="宋体" w:eastAsia="宋体"/>
                <w:b/>
                <w:color w:val="000000"/>
                <w:sz w:val="21"/>
              </w:rPr>
              <w:t>类  别</w:t>
            </w: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4773B51">
            <w:pPr>
              <w:spacing w:after="0" w:line="360" w:lineRule="exact"/>
              <w:jc w:val="center"/>
              <w:rPr>
                <w:color w:val="000000"/>
              </w:rPr>
            </w:pPr>
            <w:r>
              <w:rPr>
                <w:rFonts w:ascii="宋体" w:hAnsi="宋体" w:eastAsia="宋体"/>
                <w:b/>
                <w:color w:val="000000"/>
                <w:sz w:val="21"/>
              </w:rPr>
              <w:t xml:space="preserve">姓  名  </w:t>
            </w: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742691B">
            <w:pPr>
              <w:spacing w:after="0" w:line="360" w:lineRule="exact"/>
              <w:jc w:val="center"/>
              <w:rPr>
                <w:color w:val="000000"/>
                <w:szCs w:val="21"/>
              </w:rPr>
            </w:pPr>
            <w:r>
              <w:rPr>
                <w:rFonts w:ascii="宋体" w:hAnsi="宋体" w:eastAsia="宋体"/>
                <w:b/>
                <w:color w:val="000000"/>
                <w:sz w:val="21"/>
              </w:rPr>
              <w:t>职  称</w:t>
            </w:r>
          </w:p>
        </w:tc>
        <w:tc>
          <w:tcPr>
            <w:tcW w:w="105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3153AC3">
            <w:pPr>
              <w:spacing w:after="0" w:line="360" w:lineRule="exact"/>
              <w:jc w:val="center"/>
              <w:rPr>
                <w:rFonts w:eastAsia="宋体"/>
                <w:color w:val="000000"/>
                <w:lang w:val="en-US" w:eastAsia="zh-CN"/>
              </w:rPr>
            </w:pPr>
            <w:r>
              <w:rPr>
                <w:rFonts w:ascii="宋体" w:hAnsi="宋体" w:eastAsia="宋体"/>
                <w:b/>
                <w:color w:val="000000"/>
                <w:sz w:val="21"/>
                <w:lang w:val="en-US" w:eastAsia="zh-CN"/>
              </w:rPr>
              <w:t>专业方向</w:t>
            </w:r>
          </w:p>
        </w:tc>
        <w:tc>
          <w:tcPr>
            <w:tcW w:w="188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CA2B4DD">
            <w:pPr>
              <w:spacing w:after="0" w:line="360" w:lineRule="exact"/>
              <w:jc w:val="center"/>
              <w:rPr>
                <w:color w:val="000000"/>
              </w:rPr>
            </w:pPr>
            <w:r>
              <w:rPr>
                <w:rFonts w:ascii="宋体" w:hAnsi="宋体" w:eastAsia="宋体"/>
                <w:b/>
                <w:color w:val="000000"/>
                <w:sz w:val="21"/>
              </w:rPr>
              <w:t>指导任务</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AF78BE0">
            <w:pPr>
              <w:spacing w:after="0" w:line="360" w:lineRule="exact"/>
              <w:jc w:val="center"/>
              <w:rPr>
                <w:color w:val="000000"/>
              </w:rPr>
            </w:pPr>
            <w:r>
              <w:rPr>
                <w:rFonts w:ascii="宋体" w:hAnsi="宋体" w:eastAsia="宋体"/>
                <w:b/>
                <w:color w:val="000000"/>
                <w:sz w:val="21"/>
              </w:rPr>
              <w:t>联系电话</w:t>
            </w: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841C6B7">
            <w:pPr>
              <w:spacing w:after="0" w:line="360" w:lineRule="exact"/>
              <w:jc w:val="center"/>
              <w:rPr>
                <w:color w:val="000000"/>
              </w:rPr>
            </w:pPr>
            <w:r>
              <w:rPr>
                <w:rFonts w:ascii="宋体" w:hAnsi="宋体" w:eastAsia="宋体"/>
                <w:b/>
                <w:color w:val="000000"/>
                <w:sz w:val="21"/>
              </w:rPr>
              <w:t>签  名</w:t>
            </w:r>
          </w:p>
        </w:tc>
      </w:tr>
      <w:tr w14:paraId="4839B177">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5321CD7B">
            <w:pPr>
              <w:snapToGrid w:val="0"/>
              <w:jc w:val="center"/>
              <w:rPr>
                <w:color w:val="000000"/>
              </w:rPr>
            </w:pPr>
          </w:p>
        </w:tc>
        <w:tc>
          <w:tcPr>
            <w:tcW w:w="136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9FF21D4">
            <w:pPr>
              <w:spacing w:before="0" w:after="0" w:line="360" w:lineRule="exact"/>
              <w:jc w:val="center"/>
            </w:pPr>
            <w:r>
              <w:rPr>
                <w:rFonts w:ascii="宋体" w:hAnsi="宋体" w:eastAsia="宋体"/>
                <w:b w:val="0"/>
                <w:sz w:val="17"/>
              </w:rPr>
              <w:t>技术导师</w:t>
            </w: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B50E5E8">
            <w:pPr>
              <w:spacing w:before="0" w:after="0" w:line="360" w:lineRule="exact"/>
              <w:jc w:val="center"/>
            </w:pPr>
            <w:r>
              <w:rPr>
                <w:rFonts w:ascii="宋体" w:hAnsi="宋体" w:eastAsia="宋体"/>
                <w:b w:val="0"/>
                <w:sz w:val="17"/>
              </w:rPr>
              <w:t>林梅金</w:t>
            </w: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D9C6934">
            <w:pPr>
              <w:spacing w:before="0" w:after="0" w:line="360" w:lineRule="exact"/>
              <w:jc w:val="center"/>
            </w:pPr>
            <w:r>
              <w:rPr>
                <w:rFonts w:ascii="宋体" w:hAnsi="宋体" w:eastAsia="宋体"/>
                <w:b w:val="0"/>
                <w:sz w:val="17"/>
              </w:rPr>
              <w:t>待补充</w:t>
            </w:r>
          </w:p>
        </w:tc>
        <w:tc>
          <w:tcPr>
            <w:tcW w:w="105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EA1DCDF">
            <w:pPr>
              <w:spacing w:before="0" w:after="0" w:line="360" w:lineRule="exact"/>
              <w:jc w:val="center"/>
            </w:pPr>
            <w:r>
              <w:rPr>
                <w:rFonts w:ascii="宋体" w:hAnsi="宋体" w:eastAsia="宋体"/>
                <w:b w:val="0"/>
                <w:sz w:val="17"/>
              </w:rPr>
              <w:t>机器人控制/机电系统集成</w:t>
            </w:r>
          </w:p>
        </w:tc>
        <w:tc>
          <w:tcPr>
            <w:tcW w:w="188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8FC6E6B">
            <w:pPr>
              <w:spacing w:before="0" w:after="0" w:line="360" w:lineRule="exact"/>
              <w:jc w:val="center"/>
            </w:pPr>
            <w:r>
              <w:rPr>
                <w:rFonts w:ascii="宋体" w:hAnsi="宋体" w:eastAsia="宋体"/>
                <w:b w:val="0"/>
                <w:sz w:val="17"/>
              </w:rPr>
              <w:t>技术路线把关、样机联调指导</w:t>
            </w: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E020710">
            <w:pPr>
              <w:spacing w:before="0" w:after="0" w:line="360" w:lineRule="exact"/>
              <w:jc w:val="center"/>
            </w:pPr>
            <w:r>
              <w:rPr>
                <w:rFonts w:ascii="宋体" w:hAnsi="宋体" w:eastAsia="宋体"/>
                <w:b w:val="0"/>
                <w:sz w:val="17"/>
              </w:rPr>
              <w:t>13690675153</w:t>
            </w: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0F6B972">
            <w:pPr>
              <w:spacing w:before="0" w:after="0" w:line="240" w:lineRule="exact"/>
              <w:jc w:val="center"/>
            </w:pPr>
          </w:p>
        </w:tc>
      </w:tr>
      <w:tr w14:paraId="0F916673">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754943E6">
            <w:pPr>
              <w:snapToGrid w:val="0"/>
              <w:jc w:val="center"/>
              <w:rPr>
                <w:color w:val="000000"/>
              </w:rPr>
            </w:pPr>
          </w:p>
        </w:tc>
        <w:tc>
          <w:tcPr>
            <w:tcW w:w="136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5D69EDA">
            <w:pPr>
              <w:spacing w:before="0" w:after="0" w:line="360" w:lineRule="exact"/>
              <w:jc w:val="center"/>
            </w:pPr>
            <w:r>
              <w:rPr>
                <w:rFonts w:ascii="宋体" w:hAnsi="宋体" w:eastAsia="宋体"/>
                <w:b w:val="0"/>
                <w:sz w:val="17"/>
              </w:rPr>
              <w:t>实验导师</w:t>
            </w: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C9C2217">
            <w:pPr>
              <w:spacing w:before="0" w:after="0" w:line="360" w:lineRule="exact"/>
              <w:jc w:val="center"/>
            </w:pP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A4D231E">
            <w:pPr>
              <w:spacing w:before="0" w:after="0" w:line="360" w:lineRule="exact"/>
              <w:jc w:val="center"/>
            </w:pPr>
          </w:p>
        </w:tc>
        <w:tc>
          <w:tcPr>
            <w:tcW w:w="105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B65AC4D">
            <w:pPr>
              <w:spacing w:before="0" w:after="0" w:line="360" w:lineRule="exact"/>
              <w:jc w:val="center"/>
            </w:pPr>
          </w:p>
        </w:tc>
        <w:tc>
          <w:tcPr>
            <w:tcW w:w="188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9510F6D">
            <w:pPr>
              <w:spacing w:before="0" w:after="0" w:line="360" w:lineRule="exact"/>
              <w:jc w:val="center"/>
            </w:pP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4866372">
            <w:pPr>
              <w:spacing w:before="0" w:after="0" w:line="360" w:lineRule="exact"/>
              <w:jc w:val="center"/>
            </w:pP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4C59786">
            <w:pPr>
              <w:spacing w:before="0" w:after="0" w:line="240" w:lineRule="exact"/>
              <w:jc w:val="center"/>
            </w:pPr>
          </w:p>
        </w:tc>
      </w:tr>
      <w:tr w14:paraId="05D68927">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680DA6FF">
            <w:pPr>
              <w:snapToGrid w:val="0"/>
              <w:jc w:val="center"/>
              <w:rPr>
                <w:color w:val="000000"/>
              </w:rPr>
            </w:pPr>
          </w:p>
        </w:tc>
        <w:tc>
          <w:tcPr>
            <w:tcW w:w="136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0E386C4">
            <w:pPr>
              <w:spacing w:before="0" w:after="0" w:line="360" w:lineRule="exact"/>
              <w:jc w:val="center"/>
            </w:pPr>
            <w:r>
              <w:rPr>
                <w:rFonts w:ascii="宋体" w:hAnsi="宋体" w:eastAsia="宋体"/>
                <w:b w:val="0"/>
                <w:sz w:val="17"/>
              </w:rPr>
              <w:t>商业导师</w:t>
            </w: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15E387F">
            <w:pPr>
              <w:spacing w:before="0" w:after="0" w:line="360" w:lineRule="exact"/>
              <w:jc w:val="center"/>
            </w:pPr>
          </w:p>
        </w:tc>
        <w:tc>
          <w:tcPr>
            <w:tcW w:w="1155"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DF91E16">
            <w:pPr>
              <w:spacing w:before="0" w:after="0" w:line="360" w:lineRule="exact"/>
              <w:jc w:val="center"/>
            </w:pPr>
          </w:p>
        </w:tc>
        <w:tc>
          <w:tcPr>
            <w:tcW w:w="1057"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975E6A9">
            <w:pPr>
              <w:spacing w:before="0" w:after="0" w:line="360" w:lineRule="exact"/>
              <w:jc w:val="center"/>
            </w:pPr>
          </w:p>
        </w:tc>
        <w:tc>
          <w:tcPr>
            <w:tcW w:w="1883"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EA58478">
            <w:pPr>
              <w:spacing w:before="0" w:after="0" w:line="360" w:lineRule="exact"/>
              <w:jc w:val="center"/>
            </w:pPr>
          </w:p>
        </w:tc>
        <w:tc>
          <w:tcPr>
            <w:tcW w:w="126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ABED829">
            <w:pPr>
              <w:spacing w:before="0" w:after="0" w:line="360" w:lineRule="exact"/>
              <w:jc w:val="center"/>
            </w:pPr>
          </w:p>
        </w:tc>
        <w:tc>
          <w:tcPr>
            <w:tcW w:w="1050" w:type="dxa"/>
            <w:gridSpan w:val="2"/>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D81076B">
            <w:pPr>
              <w:spacing w:before="0" w:after="0" w:line="240" w:lineRule="exact"/>
              <w:jc w:val="center"/>
            </w:pPr>
          </w:p>
        </w:tc>
      </w:tr>
      <w:tr w14:paraId="606E72B2">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334224AD">
            <w:pPr>
              <w:snapToGrid w:val="0"/>
              <w:jc w:val="center"/>
              <w:rPr>
                <w:color w:val="000000"/>
              </w:rPr>
            </w:pPr>
          </w:p>
        </w:tc>
        <w:tc>
          <w:tcPr>
            <w:tcW w:w="8925" w:type="dxa"/>
            <w:gridSpan w:val="14"/>
            <w:tcBorders>
              <w:top w:val="single" w:color="000000" w:sz="4" w:space="0"/>
              <w:left w:val="single" w:color="000000" w:sz="4" w:space="0"/>
              <w:right w:val="single" w:color="000000" w:sz="4" w:space="0"/>
            </w:tcBorders>
            <w:tcMar>
              <w:top w:w="80" w:type="dxa"/>
              <w:left w:w="80" w:type="dxa"/>
              <w:bottom w:w="80" w:type="dxa"/>
              <w:right w:w="80" w:type="dxa"/>
            </w:tcMar>
            <w:vAlign w:val="center"/>
          </w:tcPr>
          <w:p w14:paraId="79A51B16">
            <w:pPr>
              <w:spacing w:before="0" w:after="0" w:line="360" w:lineRule="exact"/>
            </w:pPr>
            <w:r>
              <w:rPr>
                <w:rFonts w:hint="eastAsia"/>
                <w:color w:val="000000"/>
              </w:rPr>
              <w:t>指导教师研究方向、近年主持在研的科研项目以及主要科研成果</w:t>
            </w:r>
          </w:p>
        </w:tc>
      </w:tr>
      <w:tr w14:paraId="67F274A2">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045E889C">
            <w:pPr>
              <w:snapToGrid w:val="0"/>
              <w:jc w:val="center"/>
              <w:rPr>
                <w:color w:val="000000"/>
              </w:rPr>
            </w:pPr>
          </w:p>
        </w:tc>
        <w:tc>
          <w:tcPr>
            <w:tcW w:w="8925" w:type="dxa"/>
            <w:gridSpan w:val="14"/>
            <w:tcBorders>
              <w:left w:val="single" w:color="000000" w:sz="4" w:space="0"/>
              <w:bottom w:val="single" w:color="000000" w:sz="4" w:space="0"/>
              <w:right w:val="single" w:color="000000" w:sz="4" w:space="0"/>
            </w:tcBorders>
            <w:tcMar>
              <w:top w:w="80" w:type="dxa"/>
              <w:left w:w="80" w:type="dxa"/>
              <w:bottom w:w="80" w:type="dxa"/>
              <w:right w:w="80" w:type="dxa"/>
            </w:tcMar>
            <w:vAlign w:val="center"/>
          </w:tcPr>
          <w:p w14:paraId="4512EE48">
            <w:pPr>
              <w:spacing w:after="0" w:line="440" w:lineRule="exact"/>
              <w:rPr>
                <w:color w:val="000000"/>
              </w:rPr>
            </w:pPr>
          </w:p>
          <w:p w14:paraId="4034D199">
            <w:pPr>
              <w:spacing w:after="0" w:line="440" w:lineRule="exact"/>
              <w:rPr>
                <w:color w:val="000000"/>
              </w:rPr>
            </w:pPr>
          </w:p>
          <w:p w14:paraId="28723275">
            <w:pPr>
              <w:spacing w:after="0" w:line="440" w:lineRule="exact"/>
              <w:rPr>
                <w:color w:val="000000"/>
              </w:rPr>
            </w:pPr>
          </w:p>
          <w:p w14:paraId="028FBD04">
            <w:pPr>
              <w:spacing w:after="0" w:line="440" w:lineRule="exact"/>
              <w:rPr>
                <w:color w:val="000000"/>
              </w:rPr>
            </w:pPr>
          </w:p>
          <w:p w14:paraId="6B7B8A8A">
            <w:pPr>
              <w:spacing w:after="0" w:line="440" w:lineRule="exact"/>
              <w:rPr>
                <w:color w:val="000000"/>
              </w:rPr>
            </w:pPr>
          </w:p>
          <w:p w14:paraId="455CD8D8">
            <w:pPr>
              <w:spacing w:after="0" w:line="440" w:lineRule="exact"/>
              <w:rPr>
                <w:color w:val="000000"/>
              </w:rPr>
            </w:pPr>
          </w:p>
          <w:p w14:paraId="0B1A5A55">
            <w:pPr>
              <w:spacing w:after="0" w:line="440" w:lineRule="exact"/>
              <w:rPr>
                <w:color w:val="000000"/>
              </w:rPr>
            </w:pPr>
          </w:p>
          <w:p w14:paraId="2B02554D">
            <w:pPr>
              <w:spacing w:after="0" w:line="440" w:lineRule="exact"/>
              <w:rPr>
                <w:color w:val="000000"/>
              </w:rPr>
            </w:pPr>
          </w:p>
          <w:p w14:paraId="0C2442B7">
            <w:pPr>
              <w:spacing w:after="0" w:line="440" w:lineRule="exact"/>
              <w:rPr>
                <w:color w:val="000000"/>
              </w:rPr>
            </w:pPr>
          </w:p>
          <w:p w14:paraId="1207EFD3">
            <w:pPr>
              <w:spacing w:after="0" w:line="440" w:lineRule="exact"/>
              <w:rPr>
                <w:color w:val="000000"/>
              </w:rPr>
            </w:pPr>
          </w:p>
        </w:tc>
      </w:tr>
      <w:tr w14:paraId="72A2AA61">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34EE408C">
            <w:pPr>
              <w:spacing w:after="0" w:line="360" w:lineRule="exact"/>
              <w:jc w:val="center"/>
              <w:rPr>
                <w:color w:val="000000"/>
              </w:rPr>
            </w:pPr>
            <w:r>
              <w:rPr>
                <w:rFonts w:ascii="宋体" w:hAnsi="宋体" w:eastAsia="宋体"/>
                <w:b/>
                <w:color w:val="000000"/>
                <w:sz w:val="21"/>
              </w:rPr>
              <w:t>本项目研究的目的与意义、创新性</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F0593C2">
            <w:pPr>
              <w:spacing w:after="0" w:line="360" w:lineRule="exact"/>
            </w:pPr>
          </w:p>
          <w:p w14:paraId="733F7AA7">
            <w:pPr>
              <w:spacing w:before="0" w:after="0" w:line="360" w:lineRule="exact"/>
            </w:pPr>
            <w:r>
              <w:rPr>
                <w:rFonts w:ascii="宋体" w:hAnsi="宋体" w:eastAsia="宋体"/>
                <w:b/>
                <w:sz w:val="21"/>
              </w:rPr>
              <w:t>一、项目目的与意义</w:t>
            </w:r>
          </w:p>
          <w:p w14:paraId="132F4D5F">
            <w:pPr>
              <w:spacing w:before="0" w:after="0" w:line="360" w:lineRule="exact"/>
            </w:pPr>
            <w:r>
              <w:rPr>
                <w:rFonts w:ascii="宋体" w:hAnsi="宋体" w:eastAsia="宋体"/>
                <w:b w:val="0"/>
                <w:sz w:val="21"/>
              </w:rPr>
              <w:t>• 项目围绕配电房、园区电力通道、管廊和电控柜周边等日常巡检场景，计划研制一台能跨越台阶、线槽和坡道的轻型移动操作机器人。</w:t>
            </w:r>
          </w:p>
          <w:p w14:paraId="7D1AC2FC">
            <w:pPr>
              <w:spacing w:before="0" w:after="0" w:line="360" w:lineRule="exact"/>
            </w:pPr>
            <w:r>
              <w:rPr>
                <w:rFonts w:ascii="宋体" w:hAnsi="宋体" w:eastAsia="宋体"/>
                <w:b w:val="0"/>
                <w:sz w:val="21"/>
              </w:rPr>
              <w:t>• 机器人通过“巡检采集、远程确认、辅助操作”的方式，把人员需要靠近高压、狭窄、高温或视线受限区域的次数降下来。</w:t>
            </w:r>
          </w:p>
          <w:p w14:paraId="6DA72F53">
            <w:pPr>
              <w:spacing w:before="0" w:after="0" w:line="360" w:lineRule="exact"/>
            </w:pPr>
            <w:r>
              <w:rPr>
                <w:rFonts w:ascii="宋体" w:hAnsi="宋体" w:eastAsia="宋体"/>
                <w:b w:val="0"/>
                <w:sz w:val="21"/>
              </w:rPr>
              <w:t>• 项目会形成可复用的底盘、机械臂、嵌入式控制和安全保护方案，为后续竞赛训练、课程实践和真实巡检验证提供基础平台。</w:t>
            </w:r>
          </w:p>
          <w:p w14:paraId="54BE2B11">
            <w:pPr>
              <w:spacing w:before="0" w:after="0" w:line="360" w:lineRule="exact"/>
            </w:pPr>
            <w:r>
              <w:rPr>
                <w:rFonts w:ascii="宋体" w:hAnsi="宋体" w:eastAsia="宋体"/>
                <w:b/>
                <w:sz w:val="21"/>
              </w:rPr>
              <w:t>二、主要创新点</w:t>
            </w:r>
          </w:p>
          <w:p w14:paraId="69D63C0B">
            <w:pPr>
              <w:spacing w:before="0" w:after="0" w:line="360" w:lineRule="exact"/>
            </w:pPr>
            <w:r>
              <w:rPr>
                <w:rFonts w:ascii="宋体" w:hAnsi="宋体" w:eastAsia="宋体"/>
                <w:b w:val="0"/>
                <w:sz w:val="21"/>
              </w:rPr>
              <w:t>• 复合越障底盘方面，履带/腿式支撑和全向轮相互配合，既能通过门槛、线槽和小台阶，也能在柜前完成横移、斜移和原地转向。</w:t>
            </w:r>
          </w:p>
          <w:p w14:paraId="542F36B3">
            <w:pPr>
              <w:spacing w:before="0" w:after="0" w:line="360" w:lineRule="exact"/>
            </w:pPr>
            <w:r>
              <w:rPr>
                <w:rFonts w:ascii="宋体" w:hAnsi="宋体" w:eastAsia="宋体"/>
                <w:b w:val="0"/>
                <w:sz w:val="21"/>
              </w:rPr>
              <w:t>• 巡检与操作结合方面，系统不只完成观察和记录，还能在人工确认后执行低速按压、拨动和夹取等辅助动作。</w:t>
            </w:r>
          </w:p>
          <w:p w14:paraId="39E96063">
            <w:pPr>
              <w:spacing w:before="0" w:after="0" w:line="360" w:lineRule="exact"/>
            </w:pPr>
            <w:r>
              <w:rPr>
                <w:rFonts w:ascii="宋体" w:hAnsi="宋体" w:eastAsia="宋体"/>
                <w:b w:val="0"/>
                <w:sz w:val="21"/>
              </w:rPr>
              <w:t>• 安全控制方面，危险操作前会加入远程确认，执行过程中会加入限速、限力、急停和回撤机制，把操作风险控制在可接受范围内。</w:t>
            </w:r>
          </w:p>
          <w:p w14:paraId="5FCAFB09">
            <w:pPr>
              <w:spacing w:before="0" w:after="0" w:line="360" w:lineRule="exact"/>
            </w:pPr>
            <w:r>
              <w:rPr>
                <w:rFonts w:ascii="宋体" w:hAnsi="宋体" w:eastAsia="宋体"/>
                <w:b w:val="0"/>
                <w:sz w:val="21"/>
              </w:rPr>
              <w:t>• 工程实现方面，项目沿用前期机器人控制框架，不重复做基础平台，后续主要把传感、末端工具和场景测试补充完整。</w:t>
            </w:r>
          </w:p>
          <w:p w14:paraId="4B9F47EC">
            <w:pPr>
              <w:spacing w:before="80" w:after="80"/>
              <w:jc w:val="center"/>
            </w:pPr>
            <w:r>
              <w:drawing>
                <wp:inline distT="0" distB="0" distL="114300" distR="114300">
                  <wp:extent cx="5074920" cy="308229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74920" cy="3082544"/>
                          </a:xfrm>
                          <a:prstGeom prst="rect">
                            <a:avLst/>
                          </a:prstGeom>
                        </pic:spPr>
                      </pic:pic>
                    </a:graphicData>
                  </a:graphic>
                </wp:inline>
              </w:drawing>
            </w:r>
          </w:p>
          <w:p w14:paraId="43FB45DA">
            <w:pPr>
              <w:spacing w:before="0" w:after="0" w:line="360" w:lineRule="exact"/>
              <w:jc w:val="center"/>
            </w:pPr>
            <w:r>
              <w:rPr>
                <w:rFonts w:ascii="宋体" w:hAnsi="宋体" w:eastAsia="宋体"/>
                <w:b w:val="0"/>
                <w:sz w:val="21"/>
              </w:rPr>
              <w:t>图1  系统组成示意图</w:t>
            </w:r>
          </w:p>
          <w:p w14:paraId="661BBE2C">
            <w:pPr>
              <w:spacing w:before="0" w:after="0" w:line="360" w:lineRule="exact"/>
            </w:pPr>
            <w:r>
              <w:rPr>
                <w:rFonts w:ascii="宋体" w:hAnsi="宋体" w:eastAsia="宋体"/>
                <w:b/>
                <w:sz w:val="21"/>
              </w:rPr>
              <w:t>三、应用场景和项目边界</w:t>
            </w:r>
          </w:p>
          <w:p w14:paraId="4598BC90">
            <w:pPr>
              <w:spacing w:before="0" w:after="0" w:line="360" w:lineRule="exact"/>
            </w:pPr>
            <w:r>
              <w:rPr>
                <w:rFonts w:ascii="宋体" w:hAnsi="宋体" w:eastAsia="宋体"/>
                <w:b w:val="0"/>
                <w:sz w:val="21"/>
              </w:rPr>
              <w:t>• 日常巡检对象包括配电房柜体外观、指示灯和仪表读数、线槽周边、通道障碍以及局部温升等内容。</w:t>
            </w:r>
          </w:p>
          <w:p w14:paraId="2CD61CAF">
            <w:pPr>
              <w:spacing w:before="0" w:after="0" w:line="360" w:lineRule="exact"/>
            </w:pPr>
            <w:r>
              <w:rPr>
                <w:rFonts w:ascii="宋体" w:hAnsi="宋体" w:eastAsia="宋体"/>
                <w:b w:val="0"/>
                <w:sz w:val="21"/>
              </w:rPr>
              <w:t>• 危险操作对象主要包括低速按键、小型开关拨动、轻量绝缘工具夹取和警示牌取放等低风险动作，不设计直接带电维修。</w:t>
            </w:r>
          </w:p>
          <w:p w14:paraId="51EB6B5E">
            <w:pPr>
              <w:spacing w:before="0" w:after="0" w:line="360" w:lineRule="exact"/>
            </w:pPr>
            <w:r>
              <w:rPr>
                <w:rFonts w:ascii="宋体" w:hAnsi="宋体" w:eastAsia="宋体"/>
                <w:b w:val="0"/>
                <w:sz w:val="21"/>
              </w:rPr>
              <w:t>• 使用方式上，机器人进入人员不适合靠近的位置，远程人员通过视频和状态数据确认现场情况后，再下发低速操作指令。</w:t>
            </w:r>
          </w:p>
          <w:p w14:paraId="1792A655">
            <w:pPr>
              <w:spacing w:before="0" w:after="0" w:line="360" w:lineRule="exact"/>
            </w:pPr>
            <w:r>
              <w:rPr>
                <w:rFonts w:ascii="宋体" w:hAnsi="宋体" w:eastAsia="宋体"/>
                <w:b w:val="0"/>
                <w:sz w:val="21"/>
              </w:rPr>
              <w:t>• 安全边界上，机械臂末端力、底盘速度、操作区域和任务流程都会设置限制，出现异常时先停止动作，再执行撤离或回到安全姿态。</w:t>
            </w:r>
          </w:p>
          <w:p w14:paraId="18422200">
            <w:pPr>
              <w:spacing w:before="0" w:after="0" w:line="360" w:lineRule="exact"/>
            </w:pPr>
            <w:r>
              <w:rPr>
                <w:rFonts w:ascii="宋体" w:hAnsi="宋体" w:eastAsia="宋体"/>
                <w:b/>
                <w:sz w:val="21"/>
              </w:rPr>
              <w:t>四、创新性进一步说明</w:t>
            </w:r>
          </w:p>
          <w:p w14:paraId="58341928">
            <w:pPr>
              <w:spacing w:before="0" w:after="0" w:line="360" w:lineRule="exact"/>
            </w:pPr>
            <w:r>
              <w:rPr>
                <w:rFonts w:ascii="宋体" w:hAnsi="宋体" w:eastAsia="宋体"/>
                <w:b w:val="0"/>
                <w:sz w:val="21"/>
              </w:rPr>
              <w:t>• 场景创新体现在把复杂地形移动作业能力落到电力巡检和危险操作辅助中，使平台从通用展示转向具体任务验证。</w:t>
            </w:r>
          </w:p>
          <w:p w14:paraId="77F9EB28">
            <w:pPr>
              <w:spacing w:before="0" w:after="0" w:line="360" w:lineRule="exact"/>
            </w:pPr>
            <w:r>
              <w:rPr>
                <w:rFonts w:ascii="宋体" w:hAnsi="宋体" w:eastAsia="宋体"/>
                <w:b w:val="0"/>
                <w:sz w:val="21"/>
              </w:rPr>
              <w:t>• 结构创新体现在复合越障底盘负责到达和稳定停靠，机械臂负责末端低力操作，系统能够完成“到达、观察、确认、处理”的连续流程。</w:t>
            </w:r>
          </w:p>
          <w:p w14:paraId="582414A3">
            <w:pPr>
              <w:spacing w:before="0" w:after="0" w:line="360" w:lineRule="exact"/>
            </w:pPr>
            <w:r>
              <w:rPr>
                <w:rFonts w:ascii="宋体" w:hAnsi="宋体" w:eastAsia="宋体"/>
                <w:b w:val="0"/>
                <w:sz w:val="21"/>
              </w:rPr>
              <w:t>• 控制创新体现在底盘姿态补偿、机械臂柔顺控制和任务状态机相互配合，能减少越障晃动对末端操作精度的影响。</w:t>
            </w:r>
          </w:p>
          <w:p w14:paraId="503C67D6">
            <w:pPr>
              <w:spacing w:before="0" w:after="0" w:line="360" w:lineRule="exact"/>
            </w:pPr>
            <w:r>
              <w:rPr>
                <w:rFonts w:ascii="宋体" w:hAnsi="宋体" w:eastAsia="宋体"/>
                <w:b w:val="0"/>
                <w:sz w:val="21"/>
              </w:rPr>
              <w:t>• 工程创新体现在利用已有样机继续迭代，不简单堆叠高成本传感器，而是突出低成本、可复现和可教学验证的特点。</w:t>
            </w:r>
          </w:p>
          <w:p w14:paraId="4B9A4D00">
            <w:pPr>
              <w:spacing w:before="0" w:after="0" w:line="360" w:lineRule="exact"/>
            </w:pPr>
            <w:r>
              <w:rPr>
                <w:rFonts w:ascii="宋体" w:hAnsi="宋体" w:eastAsia="宋体"/>
                <w:b/>
                <w:sz w:val="21"/>
              </w:rPr>
              <w:t>五、典型作业流程</w:t>
            </w:r>
          </w:p>
          <w:p w14:paraId="3DE33D23">
            <w:pPr>
              <w:spacing w:before="0" w:after="0" w:line="360" w:lineRule="exact"/>
            </w:pPr>
            <w:r>
              <w:rPr>
                <w:rFonts w:ascii="宋体" w:hAnsi="宋体" w:eastAsia="宋体"/>
                <w:b w:val="0"/>
                <w:sz w:val="21"/>
              </w:rPr>
              <w:t>• 巡检前，人工设定巡检点位、障碍高度上限、末端工具类型和安全区域。</w:t>
            </w:r>
          </w:p>
          <w:p w14:paraId="0F9B0BAE">
            <w:pPr>
              <w:spacing w:before="0" w:after="0" w:line="360" w:lineRule="exact"/>
            </w:pPr>
            <w:r>
              <w:rPr>
                <w:rFonts w:ascii="宋体" w:hAnsi="宋体" w:eastAsia="宋体"/>
                <w:b w:val="0"/>
                <w:sz w:val="21"/>
              </w:rPr>
              <w:t>• 移动中，底盘低速接近目标点，遇到门槛、线槽或台阶时切换到越障模式。</w:t>
            </w:r>
          </w:p>
          <w:p w14:paraId="04219CD2">
            <w:pPr>
              <w:spacing w:before="0" w:after="0" w:line="360" w:lineRule="exact"/>
            </w:pPr>
            <w:r>
              <w:rPr>
                <w:rFonts w:ascii="宋体" w:hAnsi="宋体" w:eastAsia="宋体"/>
                <w:b w:val="0"/>
                <w:sz w:val="21"/>
              </w:rPr>
              <w:t>• 停稳后，机器人上传视频、温度或状态数据以及当前位置编号，由远程人员确认。</w:t>
            </w:r>
          </w:p>
          <w:p w14:paraId="16D960FF">
            <w:pPr>
              <w:spacing w:before="0" w:after="0" w:line="360" w:lineRule="exact"/>
            </w:pPr>
            <w:r>
              <w:rPr>
                <w:rFonts w:ascii="宋体" w:hAnsi="宋体" w:eastAsia="宋体"/>
                <w:b w:val="0"/>
                <w:sz w:val="21"/>
              </w:rPr>
              <w:t>• 操作时，机械臂按预设轨迹低速接近目标，只执行按压、拨动、夹取等低风险动作。</w:t>
            </w:r>
          </w:p>
          <w:p w14:paraId="30B6F262">
            <w:pPr>
              <w:spacing w:before="0" w:after="0" w:line="360" w:lineRule="exact"/>
            </w:pPr>
            <w:r>
              <w:rPr>
                <w:rFonts w:ascii="宋体" w:hAnsi="宋体" w:eastAsia="宋体"/>
                <w:b w:val="0"/>
                <w:sz w:val="21"/>
              </w:rPr>
              <w:t>• 完成后，系统保存结果并撤离，若出现姿态过大、通信超时或力矩异常，则立即停止并回到安全状态。</w:t>
            </w:r>
          </w:p>
          <w:p w14:paraId="5CBD6722">
            <w:pPr>
              <w:spacing w:before="0" w:after="0" w:line="360" w:lineRule="exact"/>
            </w:pPr>
            <w:r>
              <w:rPr>
                <w:rFonts w:ascii="宋体" w:hAnsi="宋体" w:eastAsia="宋体"/>
                <w:b/>
                <w:sz w:val="21"/>
              </w:rPr>
              <w:t>六、拟达到的应用效果</w:t>
            </w:r>
          </w:p>
          <w:p w14:paraId="7D72AADC">
            <w:pPr>
              <w:spacing w:before="0" w:after="0" w:line="360" w:lineRule="exact"/>
            </w:pPr>
            <w:r>
              <w:rPr>
                <w:rFonts w:ascii="宋体" w:hAnsi="宋体" w:eastAsia="宋体"/>
                <w:b w:val="0"/>
                <w:sz w:val="21"/>
              </w:rPr>
              <w:t>• 机器人能通过常见门槛、线槽、小台阶和坡道，目标越障高度不低于150 mm。</w:t>
            </w:r>
          </w:p>
          <w:p w14:paraId="1EFA2D81">
            <w:pPr>
              <w:spacing w:before="0" w:after="0" w:line="360" w:lineRule="exact"/>
            </w:pPr>
            <w:r>
              <w:rPr>
                <w:rFonts w:ascii="宋体" w:hAnsi="宋体" w:eastAsia="宋体"/>
                <w:b w:val="0"/>
                <w:sz w:val="21"/>
              </w:rPr>
              <w:t>• 机器人能在模拟配电柜前完成点位观察、异常标记和数据归档。</w:t>
            </w:r>
          </w:p>
          <w:p w14:paraId="542C5A4A">
            <w:pPr>
              <w:spacing w:before="0" w:after="0" w:line="360" w:lineRule="exact"/>
            </w:pPr>
            <w:r>
              <w:rPr>
                <w:rFonts w:ascii="宋体" w:hAnsi="宋体" w:eastAsia="宋体"/>
                <w:b w:val="0"/>
                <w:sz w:val="21"/>
              </w:rPr>
              <w:t>• 机器人能完成不少于3类末端辅助动作，包括按钮按压、旋钮或拨杆操作、轻量工具取放。</w:t>
            </w:r>
          </w:p>
          <w:p w14:paraId="53C23862">
            <w:pPr>
              <w:spacing w:before="0" w:after="0" w:line="360" w:lineRule="exact"/>
            </w:pPr>
            <w:r>
              <w:rPr>
                <w:rFonts w:ascii="宋体" w:hAnsi="宋体" w:eastAsia="宋体"/>
                <w:b w:val="0"/>
                <w:sz w:val="21"/>
              </w:rPr>
              <w:t>• 系统具备急停、限速、限力、通信超时和任务回撤等安全机制。</w:t>
            </w:r>
          </w:p>
          <w:p w14:paraId="5DD96627">
            <w:pPr>
              <w:spacing w:before="0" w:after="0" w:line="360" w:lineRule="exact"/>
            </w:pPr>
            <w:r>
              <w:rPr>
                <w:rFonts w:ascii="宋体" w:hAnsi="宋体" w:eastAsia="宋体"/>
                <w:b w:val="0"/>
                <w:sz w:val="21"/>
              </w:rPr>
              <w:t>• 项目最终形成可演示、可复核、可扩展的学生创新训练样机。</w:t>
            </w:r>
          </w:p>
        </w:tc>
      </w:tr>
      <w:tr w14:paraId="3D59197B">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2268254F">
            <w:pPr>
              <w:spacing w:after="0" w:line="360" w:lineRule="exact"/>
              <w:jc w:val="center"/>
              <w:rPr>
                <w:color w:val="000000"/>
              </w:rPr>
            </w:pPr>
            <w:r>
              <w:rPr>
                <w:rFonts w:ascii="宋体" w:hAnsi="宋体" w:eastAsia="宋体"/>
                <w:b/>
                <w:color w:val="000000"/>
                <w:sz w:val="21"/>
              </w:rPr>
              <w:t>项目研究内容</w:t>
            </w:r>
          </w:p>
          <w:p w14:paraId="743FBFBB">
            <w:pPr>
              <w:spacing w:after="0" w:line="360" w:lineRule="exact"/>
              <w:jc w:val="center"/>
              <w:rPr>
                <w:color w:val="000000"/>
              </w:rPr>
            </w:pPr>
            <w:r>
              <w:rPr>
                <w:rFonts w:ascii="宋体" w:hAnsi="宋体" w:eastAsia="宋体"/>
                <w:b/>
                <w:color w:val="000000"/>
                <w:sz w:val="21"/>
              </w:rPr>
              <w:t>和拟解决的关键问题</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304FB820">
            <w:pPr>
              <w:spacing w:after="0" w:line="360" w:lineRule="exact"/>
            </w:pPr>
          </w:p>
          <w:p w14:paraId="3F423A4C">
            <w:pPr>
              <w:spacing w:before="0" w:after="0" w:line="360" w:lineRule="exact"/>
            </w:pPr>
            <w:r>
              <w:rPr>
                <w:rFonts w:ascii="宋体" w:hAnsi="宋体" w:eastAsia="宋体"/>
                <w:b/>
                <w:sz w:val="21"/>
              </w:rPr>
              <w:t>一、研究内容</w:t>
            </w:r>
          </w:p>
          <w:p w14:paraId="3A48FC93">
            <w:pPr>
              <w:spacing w:before="0" w:after="0" w:line="360" w:lineRule="exact"/>
            </w:pPr>
            <w:r>
              <w:rPr>
                <w:rFonts w:ascii="宋体" w:hAnsi="宋体" w:eastAsia="宋体"/>
                <w:b w:val="0"/>
                <w:sz w:val="21"/>
              </w:rPr>
              <w:t>• 复杂地形通过研究，围绕台阶、线槽、门槛、坡道等电力巡检场景中的常见障碍，完成底盘通过机构、姿态恢复和低速停靠控制。</w:t>
            </w:r>
          </w:p>
          <w:p w14:paraId="5E2ED6D1">
            <w:pPr>
              <w:spacing w:before="0" w:after="0" w:line="360" w:lineRule="exact"/>
            </w:pPr>
            <w:r>
              <w:rPr>
                <w:rFonts w:ascii="宋体" w:hAnsi="宋体" w:eastAsia="宋体"/>
                <w:b w:val="0"/>
                <w:sz w:val="21"/>
              </w:rPr>
              <w:t>• 巡检数据采集研究，预留可见光图像、温度信息和电气状态记录接口，实现点位巡检、异常标记、数据保存和结果回传。</w:t>
            </w:r>
          </w:p>
          <w:p w14:paraId="0070F771">
            <w:pPr>
              <w:spacing w:before="0" w:after="0" w:line="360" w:lineRule="exact"/>
            </w:pPr>
            <w:r>
              <w:rPr>
                <w:rFonts w:ascii="宋体" w:hAnsi="宋体" w:eastAsia="宋体"/>
                <w:b w:val="0"/>
                <w:sz w:val="21"/>
              </w:rPr>
              <w:t>• 危险操作辅助研究，设计可更换末端工具，完成按钮按压、旋钮拨动、小型开关辅助和轻量绝缘工具取放等低力动作。</w:t>
            </w:r>
          </w:p>
          <w:p w14:paraId="01AAC92D">
            <w:pPr>
              <w:spacing w:before="0" w:after="0" w:line="360" w:lineRule="exact"/>
            </w:pPr>
            <w:r>
              <w:rPr>
                <w:rFonts w:ascii="宋体" w:hAnsi="宋体" w:eastAsia="宋体"/>
                <w:b w:val="0"/>
                <w:sz w:val="21"/>
              </w:rPr>
              <w:t>• 远程安全闭环研究，建立任务确认、动作限幅、异常暂停、低速回撤和日志留痕机制，使操作过程能记录、能检查、能复盘。</w:t>
            </w:r>
          </w:p>
          <w:p w14:paraId="2C0F0D91">
            <w:pPr>
              <w:spacing w:before="0" w:after="0" w:line="360" w:lineRule="exact"/>
            </w:pPr>
            <w:r>
              <w:rPr>
                <w:rFonts w:ascii="宋体" w:hAnsi="宋体" w:eastAsia="宋体"/>
                <w:b/>
                <w:sz w:val="21"/>
              </w:rPr>
              <w:t>二、计划解决的关键问题</w:t>
            </w:r>
          </w:p>
          <w:p w14:paraId="720D08B3">
            <w:pPr>
              <w:spacing w:before="0" w:after="0" w:line="360" w:lineRule="exact"/>
            </w:pPr>
            <w:r>
              <w:rPr>
                <w:rFonts w:ascii="宋体" w:hAnsi="宋体" w:eastAsia="宋体"/>
                <w:b w:val="0"/>
                <w:sz w:val="21"/>
              </w:rPr>
              <w:t>• 越障时底盘姿态会发生变化，机械臂基座也会随之偏移，需要通过姿态补偿和末端误差修正来减小操作偏差。</w:t>
            </w:r>
          </w:p>
          <w:p w14:paraId="7C5E1297">
            <w:pPr>
              <w:spacing w:before="0" w:after="0" w:line="360" w:lineRule="exact"/>
            </w:pPr>
            <w:r>
              <w:rPr>
                <w:rFonts w:ascii="宋体" w:hAnsi="宋体" w:eastAsia="宋体"/>
                <w:b w:val="0"/>
                <w:sz w:val="21"/>
              </w:rPr>
              <w:t>• 电力柜周边空间通常较窄，底盘要能进行全向微调，机械臂轨迹也要保持平滑，并在关节和工作空间上设置限制。</w:t>
            </w:r>
          </w:p>
          <w:p w14:paraId="257756C0">
            <w:pPr>
              <w:spacing w:before="0" w:after="0" w:line="360" w:lineRule="exact"/>
            </w:pPr>
            <w:r>
              <w:rPr>
                <w:rFonts w:ascii="宋体" w:hAnsi="宋体" w:eastAsia="宋体"/>
                <w:b w:val="0"/>
                <w:sz w:val="21"/>
              </w:rPr>
              <w:t>• 危险操作不能追求速度，项目会把动作成功率、人身安全和设备安全一起作为控制约束。</w:t>
            </w:r>
          </w:p>
          <w:p w14:paraId="15CB3C1B">
            <w:pPr>
              <w:spacing w:before="0" w:after="0" w:line="360" w:lineRule="exact"/>
            </w:pPr>
            <w:r>
              <w:rPr>
                <w:rFonts w:ascii="宋体" w:hAnsi="宋体" w:eastAsia="宋体"/>
                <w:b w:val="0"/>
                <w:sz w:val="21"/>
              </w:rPr>
              <w:t>• 嵌入式平台算力有限，系统会采用分层控制、分频调度和简化动力学补偿，保证关键控制链路稳定运行。</w:t>
            </w:r>
          </w:p>
          <w:p w14:paraId="0018CA71">
            <w:pPr>
              <w:spacing w:before="0" w:after="0" w:line="360" w:lineRule="exact"/>
              <w:jc w:val="left"/>
            </w:pPr>
            <w:r>
              <w:rPr>
                <w:rFonts w:ascii="宋体" w:hAnsi="宋体" w:eastAsia="宋体"/>
                <w:b w:val="0"/>
                <w:sz w:val="21"/>
              </w:rPr>
              <w:t>式（1）给出了系统状态与控制输入的统一表示：</w:t>
            </w:r>
          </w:p>
          <w:p w14:paraId="6D16567A">
            <w:pPr>
              <w:spacing w:before="80" w:after="80"/>
              <w:jc w:val="center"/>
            </w:pPr>
            <w:r>
              <w:drawing>
                <wp:inline distT="0" distB="0" distL="114300" distR="114300">
                  <wp:extent cx="4247515" cy="389255"/>
                  <wp:effectExtent l="0" t="0" r="698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4248000" cy="389373"/>
                          </a:xfrm>
                          <a:prstGeom prst="rect">
                            <a:avLst/>
                          </a:prstGeom>
                        </pic:spPr>
                      </pic:pic>
                    </a:graphicData>
                  </a:graphic>
                </wp:inline>
              </w:drawing>
            </w:r>
          </w:p>
          <w:p w14:paraId="5BA206FB">
            <w:pPr>
              <w:spacing w:before="0" w:after="0" w:line="360" w:lineRule="exact"/>
              <w:ind w:firstLine="420"/>
            </w:pPr>
            <w:r>
              <w:rPr>
                <w:rFonts w:ascii="宋体" w:hAnsi="宋体" w:eastAsia="宋体"/>
                <w:b w:val="0"/>
                <w:sz w:val="21"/>
              </w:rPr>
              <w:t>式中，p_b、θ_b分别表示移动底盘在巡检坐标系下的位置和姿态，v_b表示底盘速度状态；q_a、q̇_a分别表示六轴机械臂的关节角和关节角速度；u用于统一描述底盘速度指令和机械臂关节力矩指令。通过这一表达，越障、停靠、观察和辅助操作过程中的关键状态量可以放到同一套变量中记录，后续的分层控制和数据复盘也会更清楚。</w:t>
            </w:r>
          </w:p>
          <w:p w14:paraId="652A42F2">
            <w:pPr>
              <w:spacing w:before="0" w:after="0" w:line="360" w:lineRule="exact"/>
            </w:pPr>
            <w:r>
              <w:rPr>
                <w:rFonts w:ascii="宋体" w:hAnsi="宋体" w:eastAsia="宋体"/>
                <w:b/>
                <w:sz w:val="21"/>
              </w:rPr>
              <w:t>三、研究任务分解</w:t>
            </w:r>
          </w:p>
          <w:p w14:paraId="61229A06">
            <w:pPr>
              <w:spacing w:before="0" w:after="0" w:line="360" w:lineRule="exact"/>
            </w:pPr>
            <w:r>
              <w:rPr>
                <w:rFonts w:ascii="宋体" w:hAnsi="宋体" w:eastAsia="宋体"/>
                <w:b w:val="0"/>
                <w:sz w:val="21"/>
              </w:rPr>
              <w:t>• 任务一，建立电力巡检点位表，把“到达、停稳、观察、记录、操作、撤离”整理成标准流程。</w:t>
            </w:r>
          </w:p>
          <w:p w14:paraId="44539F10">
            <w:pPr>
              <w:spacing w:before="0" w:after="0" w:line="360" w:lineRule="exact"/>
            </w:pPr>
            <w:r>
              <w:rPr>
                <w:rFonts w:ascii="宋体" w:hAnsi="宋体" w:eastAsia="宋体"/>
                <w:b w:val="0"/>
                <w:sz w:val="21"/>
              </w:rPr>
              <w:t>• 任务二，完成越障底盘参数整定，重点验证门槛、线槽、台阶和窄通道转向等工况。</w:t>
            </w:r>
          </w:p>
          <w:p w14:paraId="685428CA">
            <w:pPr>
              <w:spacing w:before="0" w:after="0" w:line="360" w:lineRule="exact"/>
            </w:pPr>
            <w:r>
              <w:rPr>
                <w:rFonts w:ascii="宋体" w:hAnsi="宋体" w:eastAsia="宋体"/>
                <w:b w:val="0"/>
                <w:sz w:val="21"/>
              </w:rPr>
              <w:t>• 任务三，设计可更换末端工具，覆盖按钮按压、旋钮拨动、轻量夹取和绝缘杆/标识牌取放。</w:t>
            </w:r>
          </w:p>
          <w:p w14:paraId="3493716B">
            <w:pPr>
              <w:spacing w:before="0" w:after="0" w:line="360" w:lineRule="exact"/>
            </w:pPr>
            <w:r>
              <w:rPr>
                <w:rFonts w:ascii="宋体" w:hAnsi="宋体" w:eastAsia="宋体"/>
                <w:b w:val="0"/>
                <w:sz w:val="21"/>
              </w:rPr>
              <w:t>• 任务四，实现巡检数据记录，把图像、温度或状态信息、位姿编号、异常标记和实验日志统一保存。</w:t>
            </w:r>
          </w:p>
          <w:p w14:paraId="6C006B0A">
            <w:pPr>
              <w:spacing w:before="0" w:after="0" w:line="360" w:lineRule="exact"/>
            </w:pPr>
            <w:r>
              <w:rPr>
                <w:rFonts w:ascii="宋体" w:hAnsi="宋体" w:eastAsia="宋体"/>
                <w:b w:val="0"/>
                <w:sz w:val="21"/>
              </w:rPr>
              <w:t>• 任务五，建立安全保护策略，覆盖速度限制、力矩限制、姿态阈值、通信超时、急停和动作回退。</w:t>
            </w:r>
          </w:p>
          <w:p w14:paraId="7B6035D6">
            <w:pPr>
              <w:spacing w:before="0" w:after="0" w:line="360" w:lineRule="exact"/>
            </w:pPr>
            <w:r>
              <w:rPr>
                <w:rFonts w:ascii="宋体" w:hAnsi="宋体" w:eastAsia="宋体"/>
                <w:b/>
                <w:sz w:val="21"/>
              </w:rPr>
              <w:t>四、关键问题的解决思路</w:t>
            </w:r>
          </w:p>
          <w:p w14:paraId="164DDF5D">
            <w:pPr>
              <w:spacing w:before="0" w:after="0" w:line="360" w:lineRule="exact"/>
            </w:pPr>
            <w:r>
              <w:rPr>
                <w:rFonts w:ascii="宋体" w:hAnsi="宋体" w:eastAsia="宋体"/>
                <w:b w:val="0"/>
                <w:sz w:val="21"/>
              </w:rPr>
              <w:t>• 针对越障时末端漂移问题，系统会利用IMU姿态估计和基座坐标补偿，先把底盘姿态稳定下来，再修正机械臂目标位姿。</w:t>
            </w:r>
          </w:p>
          <w:p w14:paraId="3480F65C">
            <w:pPr>
              <w:spacing w:before="0" w:after="0" w:line="360" w:lineRule="exact"/>
            </w:pPr>
            <w:r>
              <w:rPr>
                <w:rFonts w:ascii="宋体" w:hAnsi="宋体" w:eastAsia="宋体"/>
                <w:b w:val="0"/>
                <w:sz w:val="21"/>
              </w:rPr>
              <w:t>• 针对狭窄空间对位困难问题，系统会利用麦克纳姆轮完成横移、原地旋转和小范围微调，减少机械臂大幅伸展的需求。</w:t>
            </w:r>
          </w:p>
          <w:p w14:paraId="614D839E">
            <w:pPr>
              <w:spacing w:before="0" w:after="0" w:line="360" w:lineRule="exact"/>
            </w:pPr>
            <w:r>
              <w:rPr>
                <w:rFonts w:ascii="宋体" w:hAnsi="宋体" w:eastAsia="宋体"/>
                <w:b w:val="0"/>
                <w:sz w:val="21"/>
              </w:rPr>
              <w:t>• 针对接触操作容易冲击问题，系统会在接触阶段提高阻尼、限制速度斜率，并把末端力或电流异常作为停机条件。</w:t>
            </w:r>
          </w:p>
          <w:p w14:paraId="380C49AB">
            <w:pPr>
              <w:spacing w:before="0" w:after="0" w:line="360" w:lineRule="exact"/>
            </w:pPr>
            <w:r>
              <w:rPr>
                <w:rFonts w:ascii="宋体" w:hAnsi="宋体" w:eastAsia="宋体"/>
                <w:b w:val="0"/>
                <w:sz w:val="21"/>
              </w:rPr>
              <w:t>• 针对算力受限问题，完整模型放在线下推导，在线控制只保留重力主项、姿态补偿和PD/阻抗闭环。</w:t>
            </w:r>
          </w:p>
          <w:p w14:paraId="03D310C6">
            <w:pPr>
              <w:spacing w:before="0" w:after="0" w:line="360" w:lineRule="exact"/>
            </w:pPr>
            <w:r>
              <w:rPr>
                <w:rFonts w:ascii="宋体" w:hAnsi="宋体" w:eastAsia="宋体"/>
                <w:b w:val="0"/>
                <w:sz w:val="21"/>
              </w:rPr>
              <w:t>• 针对安全验证不足问题，项目会先使用模拟电控柜和无电测试面板完成动作验证，再进入低风险巡检演示。</w:t>
            </w:r>
          </w:p>
          <w:p w14:paraId="7995D643">
            <w:pPr>
              <w:spacing w:before="0" w:after="0" w:line="360" w:lineRule="exact"/>
              <w:jc w:val="left"/>
            </w:pPr>
            <w:r>
              <w:rPr>
                <w:rFonts w:ascii="宋体" w:hAnsi="宋体" w:eastAsia="宋体"/>
                <w:b w:val="0"/>
                <w:sz w:val="21"/>
              </w:rPr>
              <w:t>式（2）给出了基于底盘姿态补偿的末端误差表达：</w:t>
            </w:r>
          </w:p>
          <w:p w14:paraId="4FFB29BF">
            <w:pPr>
              <w:spacing w:before="80" w:after="80"/>
              <w:jc w:val="center"/>
            </w:pPr>
            <w:r>
              <w:drawing>
                <wp:inline distT="0" distB="0" distL="114300" distR="114300">
                  <wp:extent cx="3491865" cy="417830"/>
                  <wp:effectExtent l="0" t="0" r="63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tretch>
                            <a:fillRect/>
                          </a:stretch>
                        </pic:blipFill>
                        <pic:spPr>
                          <a:xfrm>
                            <a:off x="0" y="0"/>
                            <a:ext cx="3491999" cy="418080"/>
                          </a:xfrm>
                          <a:prstGeom prst="rect">
                            <a:avLst/>
                          </a:prstGeom>
                        </pic:spPr>
                      </pic:pic>
                    </a:graphicData>
                  </a:graphic>
                </wp:inline>
              </w:drawing>
            </w:r>
          </w:p>
          <w:p w14:paraId="48D0C15F">
            <w:pPr>
              <w:spacing w:before="0" w:after="0" w:line="360" w:lineRule="exact"/>
              <w:ind w:firstLine="420"/>
            </w:pPr>
            <w:r>
              <w:rPr>
                <w:rFonts w:ascii="宋体" w:hAnsi="宋体" w:eastAsia="宋体"/>
                <w:b w:val="0"/>
                <w:sz w:val="21"/>
              </w:rPr>
              <w:t>式中，x_d表示末端期望位姿，T_b^w(q_b)表示底盘姿态变化带来的基座坐标变换，f(q_a)表示机械臂正运动学映射。机器人跨越线槽或门槛时，控制器会先根据IMU和编码器反馈估计底盘姿态，再把目标位姿转换到实时基座坐标系中，从而减少“底盘晃动、基座偏移、末端漂移”这一路径带来的误差。</w:t>
            </w:r>
          </w:p>
          <w:p w14:paraId="21582458">
            <w:pPr>
              <w:spacing w:before="0" w:after="0" w:line="360" w:lineRule="exact"/>
            </w:pPr>
            <w:r>
              <w:rPr>
                <w:rFonts w:ascii="宋体" w:hAnsi="宋体" w:eastAsia="宋体"/>
                <w:b/>
                <w:sz w:val="21"/>
              </w:rPr>
              <w:t>五、场景化测试清单</w:t>
            </w:r>
          </w:p>
          <w:p w14:paraId="1740BA95">
            <w:pPr>
              <w:spacing w:before="0" w:after="0" w:line="360" w:lineRule="exact"/>
            </w:pPr>
            <w:r>
              <w:rPr>
                <w:rFonts w:ascii="宋体" w:hAnsi="宋体" w:eastAsia="宋体"/>
                <w:b w:val="0"/>
                <w:sz w:val="21"/>
              </w:rPr>
              <w:t>• 场景A，配电房门槛进入，重点验证低速接近、越障、姿态恢复和点位停靠。</w:t>
            </w:r>
          </w:p>
          <w:p w14:paraId="6D7AF897">
            <w:pPr>
              <w:spacing w:before="0" w:after="0" w:line="360" w:lineRule="exact"/>
            </w:pPr>
            <w:r>
              <w:rPr>
                <w:rFonts w:ascii="宋体" w:hAnsi="宋体" w:eastAsia="宋体"/>
                <w:b w:val="0"/>
                <w:sz w:val="21"/>
              </w:rPr>
              <w:t>• 场景B，线槽或电缆沟跨越，重点验证履带/腿式支撑切换和底盘托底风险。</w:t>
            </w:r>
          </w:p>
          <w:p w14:paraId="49AF2F7E">
            <w:pPr>
              <w:spacing w:before="0" w:after="0" w:line="360" w:lineRule="exact"/>
            </w:pPr>
            <w:r>
              <w:rPr>
                <w:rFonts w:ascii="宋体" w:hAnsi="宋体" w:eastAsia="宋体"/>
                <w:b w:val="0"/>
                <w:sz w:val="21"/>
              </w:rPr>
              <w:t>• 场景C，柜前读数观察，重点验证相机视角、停靠距离、图像清晰度和数据保存。</w:t>
            </w:r>
          </w:p>
          <w:p w14:paraId="7CF46F08">
            <w:pPr>
              <w:spacing w:before="0" w:after="0" w:line="360" w:lineRule="exact"/>
            </w:pPr>
            <w:r>
              <w:rPr>
                <w:rFonts w:ascii="宋体" w:hAnsi="宋体" w:eastAsia="宋体"/>
                <w:b w:val="0"/>
                <w:sz w:val="21"/>
              </w:rPr>
              <w:t>• 场景D，按钮或旋钮辅助操作，重点验证末端工具对位、接触稳定性和动作成功率。</w:t>
            </w:r>
          </w:p>
          <w:p w14:paraId="33E83678">
            <w:pPr>
              <w:spacing w:before="0" w:after="0" w:line="360" w:lineRule="exact"/>
            </w:pPr>
            <w:r>
              <w:rPr>
                <w:rFonts w:ascii="宋体" w:hAnsi="宋体" w:eastAsia="宋体"/>
                <w:b w:val="0"/>
                <w:sz w:val="21"/>
              </w:rPr>
              <w:t>• 场景E，异常回撤，重点验证急停、通信中断、姿态超限和力矩异常后的安全处理。</w:t>
            </w:r>
          </w:p>
          <w:p w14:paraId="7EE67C35">
            <w:pPr>
              <w:spacing w:before="0" w:after="0" w:line="360" w:lineRule="exact"/>
            </w:pPr>
            <w:r>
              <w:rPr>
                <w:rFonts w:ascii="宋体" w:hAnsi="宋体" w:eastAsia="宋体"/>
                <w:b/>
                <w:sz w:val="21"/>
              </w:rPr>
              <w:t>六、风险与约束处理</w:t>
            </w:r>
          </w:p>
          <w:p w14:paraId="3B80A927">
            <w:pPr>
              <w:spacing w:before="0" w:after="0" w:line="360" w:lineRule="exact"/>
            </w:pPr>
            <w:r>
              <w:rPr>
                <w:rFonts w:ascii="宋体" w:hAnsi="宋体" w:eastAsia="宋体"/>
                <w:b w:val="0"/>
                <w:sz w:val="21"/>
              </w:rPr>
              <w:t>• 带电风险方面，项目验证阶段只使用模拟面板和无电场景，不让机器人直接执行真实带电维修。</w:t>
            </w:r>
          </w:p>
          <w:p w14:paraId="7F380233">
            <w:pPr>
              <w:spacing w:before="0" w:after="0" w:line="360" w:lineRule="exact"/>
            </w:pPr>
            <w:r>
              <w:rPr>
                <w:rFonts w:ascii="宋体" w:hAnsi="宋体" w:eastAsia="宋体"/>
                <w:b w:val="0"/>
                <w:sz w:val="21"/>
              </w:rPr>
              <w:t>• 误操作风险方面，危险动作必须由人工远程确认，程序不会自动触发开关动作。</w:t>
            </w:r>
          </w:p>
          <w:p w14:paraId="2918CDD9">
            <w:pPr>
              <w:spacing w:before="0" w:after="0" w:line="360" w:lineRule="exact"/>
            </w:pPr>
            <w:r>
              <w:rPr>
                <w:rFonts w:ascii="宋体" w:hAnsi="宋体" w:eastAsia="宋体"/>
                <w:b w:val="0"/>
                <w:sz w:val="21"/>
              </w:rPr>
              <w:t>• 结构风险方面，越障时机械臂收拢到安全姿态，避免重心前移造成侧翻。</w:t>
            </w:r>
          </w:p>
          <w:p w14:paraId="65E3D681">
            <w:pPr>
              <w:spacing w:before="0" w:after="0" w:line="360" w:lineRule="exact"/>
            </w:pPr>
            <w:r>
              <w:rPr>
                <w:rFonts w:ascii="宋体" w:hAnsi="宋体" w:eastAsia="宋体"/>
                <w:b w:val="0"/>
                <w:sz w:val="21"/>
              </w:rPr>
              <w:t>• 控制风险方面，系统加入限速、限力和轨迹斜率限制，防止末端突然冲击。</w:t>
            </w:r>
          </w:p>
          <w:p w14:paraId="580F6CCF">
            <w:pPr>
              <w:spacing w:before="0" w:after="0" w:line="360" w:lineRule="exact"/>
            </w:pPr>
            <w:r>
              <w:rPr>
                <w:rFonts w:ascii="宋体" w:hAnsi="宋体" w:eastAsia="宋体"/>
                <w:b w:val="0"/>
                <w:sz w:val="21"/>
              </w:rPr>
              <w:t>• 数据风险方面，巡检记录带点位编号和时间戳，便于后续复盘，不只保留演示视频。</w:t>
            </w:r>
          </w:p>
          <w:p w14:paraId="06DF7458">
            <w:pPr>
              <w:spacing w:before="0" w:after="0" w:line="360" w:lineRule="exact"/>
            </w:pPr>
            <w:r>
              <w:rPr>
                <w:rFonts w:ascii="宋体" w:hAnsi="宋体" w:eastAsia="宋体"/>
                <w:b/>
                <w:sz w:val="21"/>
              </w:rPr>
              <w:t>七、研究内容深化</w:t>
            </w:r>
          </w:p>
          <w:p w14:paraId="7A89EDAD">
            <w:pPr>
              <w:spacing w:before="0" w:after="0" w:line="360" w:lineRule="exact"/>
            </w:pPr>
            <w:r>
              <w:rPr>
                <w:rFonts w:ascii="宋体" w:hAnsi="宋体" w:eastAsia="宋体"/>
                <w:b w:val="0"/>
                <w:sz w:val="21"/>
              </w:rPr>
              <w:t>• 巡检任务建模，建立配电房门槛、线槽、电控柜前狭窄通道等典型工况库，把点位编号、障碍类型、观察距离、末端动作和安全等级整理成任务参数。</w:t>
            </w:r>
          </w:p>
          <w:p w14:paraId="319D15EC">
            <w:pPr>
              <w:spacing w:before="0" w:after="0" w:line="360" w:lineRule="exact"/>
            </w:pPr>
            <w:r>
              <w:rPr>
                <w:rFonts w:ascii="宋体" w:hAnsi="宋体" w:eastAsia="宋体"/>
                <w:b w:val="0"/>
                <w:sz w:val="21"/>
              </w:rPr>
              <w:t>• 移动平台通过性研究，围绕门槛/台阶跨越、线槽跨越、坡面低速行驶和原地转向，优化履带/腿式支撑参与时机和底盘姿态恢复策略。</w:t>
            </w:r>
          </w:p>
          <w:p w14:paraId="4F890267">
            <w:pPr>
              <w:spacing w:before="0" w:after="0" w:line="360" w:lineRule="exact"/>
            </w:pPr>
            <w:r>
              <w:rPr>
                <w:rFonts w:ascii="宋体" w:hAnsi="宋体" w:eastAsia="宋体"/>
                <w:b w:val="0"/>
                <w:sz w:val="21"/>
              </w:rPr>
              <w:t>• 末端危险操作辅助研究，设计按压、拨动、夹取三类低风险动作模板，并限制机械臂速度、力矩和工作空间，使辅助操作能确认、能暂停、能回撤。</w:t>
            </w:r>
          </w:p>
          <w:p w14:paraId="1553EE93">
            <w:pPr>
              <w:spacing w:before="0" w:after="0" w:line="360" w:lineRule="exact"/>
            </w:pPr>
            <w:r>
              <w:rPr>
                <w:rFonts w:ascii="宋体" w:hAnsi="宋体" w:eastAsia="宋体"/>
                <w:b w:val="0"/>
                <w:sz w:val="21"/>
              </w:rPr>
              <w:t>• 巡检数据闭环研究，把图像、温度或状态信息、底盘姿态、点位编号和异常标签统一记录，形成“任务、数据、结论”的对应关系。</w:t>
            </w:r>
          </w:p>
          <w:p w14:paraId="0245F948">
            <w:pPr>
              <w:spacing w:before="0" w:after="0" w:line="360" w:lineRule="exact"/>
            </w:pPr>
            <w:r>
              <w:rPr>
                <w:rFonts w:ascii="宋体" w:hAnsi="宋体" w:eastAsia="宋体"/>
                <w:b w:val="0"/>
                <w:sz w:val="21"/>
              </w:rPr>
              <w:t>• 安全策略研究，建立通信超时、姿态超限、关节力矩异常、目标丢失和人工急停五类异常处理流程，并在模拟电力场景中完成验证。</w:t>
            </w:r>
          </w:p>
          <w:p w14:paraId="343DE39A">
            <w:pPr>
              <w:spacing w:before="0" w:after="0" w:line="360" w:lineRule="exact"/>
            </w:pPr>
            <w:r>
              <w:rPr>
                <w:rFonts w:ascii="宋体" w:hAnsi="宋体" w:eastAsia="宋体"/>
                <w:b w:val="0"/>
                <w:sz w:val="21"/>
              </w:rPr>
              <w:t>• 过程数据整理，项目会把每次测试的通过时间、停靠误差、末端动作结果和异常原因记入表格，后续可用于参数优化和结题验收。</w:t>
            </w:r>
          </w:p>
        </w:tc>
      </w:tr>
      <w:tr w14:paraId="1224F727">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34244F96">
            <w:pPr>
              <w:spacing w:after="0" w:line="360" w:lineRule="exact"/>
              <w:jc w:val="center"/>
              <w:rPr>
                <w:color w:val="000000"/>
              </w:rPr>
            </w:pPr>
            <w:r>
              <w:rPr>
                <w:rFonts w:ascii="宋体" w:hAnsi="宋体" w:eastAsia="宋体"/>
                <w:b/>
                <w:color w:val="000000"/>
                <w:sz w:val="21"/>
              </w:rPr>
              <w:t>研究</w:t>
            </w:r>
          </w:p>
          <w:p w14:paraId="76C2CF90">
            <w:pPr>
              <w:spacing w:after="0" w:line="360" w:lineRule="exact"/>
              <w:jc w:val="center"/>
              <w:rPr>
                <w:color w:val="000000"/>
              </w:rPr>
            </w:pPr>
            <w:r>
              <w:rPr>
                <w:rFonts w:ascii="宋体" w:hAnsi="宋体" w:eastAsia="宋体"/>
                <w:b/>
                <w:color w:val="000000"/>
                <w:sz w:val="21"/>
              </w:rPr>
              <w:t>方案</w:t>
            </w:r>
          </w:p>
          <w:p w14:paraId="0624C8AA">
            <w:pPr>
              <w:spacing w:after="0" w:line="360" w:lineRule="exact"/>
              <w:jc w:val="center"/>
              <w:rPr>
                <w:color w:val="000000"/>
              </w:rPr>
            </w:pPr>
            <w:r>
              <w:rPr>
                <w:rFonts w:ascii="宋体" w:hAnsi="宋体" w:eastAsia="宋体"/>
                <w:b/>
                <w:color w:val="000000"/>
                <w:sz w:val="21"/>
              </w:rPr>
              <w:t>（技术路线）</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2582F67">
            <w:pPr>
              <w:spacing w:after="0" w:line="360" w:lineRule="exact"/>
            </w:pPr>
          </w:p>
          <w:p w14:paraId="68D51AF7">
            <w:pPr>
              <w:spacing w:before="0" w:after="0" w:line="360" w:lineRule="exact"/>
            </w:pPr>
            <w:r>
              <w:rPr>
                <w:rFonts w:ascii="宋体" w:hAnsi="宋体" w:eastAsia="宋体"/>
                <w:b/>
                <w:sz w:val="21"/>
              </w:rPr>
              <w:t>一、总体技术方案</w:t>
            </w:r>
          </w:p>
          <w:p w14:paraId="76EA5518">
            <w:pPr>
              <w:spacing w:before="0" w:after="0" w:line="360" w:lineRule="exact"/>
            </w:pPr>
            <w:r>
              <w:rPr>
                <w:rFonts w:ascii="宋体" w:hAnsi="宋体" w:eastAsia="宋体"/>
                <w:b w:val="0"/>
                <w:sz w:val="21"/>
              </w:rPr>
              <w:t>• 底盘层负责通过性和姿态稳定，复合越障机构用于跨越门槛、线槽和小台阶，麦克纳姆轮用于柜前微调。</w:t>
            </w:r>
          </w:p>
          <w:p w14:paraId="5E301022">
            <w:pPr>
              <w:spacing w:before="0" w:after="0" w:line="360" w:lineRule="exact"/>
            </w:pPr>
            <w:r>
              <w:rPr>
                <w:rFonts w:ascii="宋体" w:hAnsi="宋体" w:eastAsia="宋体"/>
                <w:b w:val="0"/>
                <w:sz w:val="21"/>
              </w:rPr>
              <w:t>• 感知层把相机、温度模块、编码器和IMU等信息接入状态估计与巡检记录模块，用于判断位置、姿态和操作结果。</w:t>
            </w:r>
          </w:p>
          <w:p w14:paraId="27A2D870">
            <w:pPr>
              <w:spacing w:before="0" w:after="0" w:line="360" w:lineRule="exact"/>
            </w:pPr>
            <w:r>
              <w:rPr>
                <w:rFonts w:ascii="宋体" w:hAnsi="宋体" w:eastAsia="宋体"/>
                <w:b w:val="0"/>
                <w:sz w:val="21"/>
              </w:rPr>
              <w:t>• 操作层由六轴机械臂和末端工具完成低力、低速、可回撤的辅助动作，主要面向按钮、旋钮、小型开关和轻量工具。</w:t>
            </w:r>
          </w:p>
          <w:p w14:paraId="36913CBF">
            <w:pPr>
              <w:spacing w:before="0" w:after="0" w:line="360" w:lineRule="exact"/>
            </w:pPr>
            <w:r>
              <w:rPr>
                <w:rFonts w:ascii="宋体" w:hAnsi="宋体" w:eastAsia="宋体"/>
                <w:b w:val="0"/>
                <w:sz w:val="21"/>
              </w:rPr>
              <w:t>• 控制层采用“底盘姿态补偿、机械臂柔顺控制、安全状态机”的分层方式，减少各模块相互影响。</w:t>
            </w:r>
          </w:p>
          <w:p w14:paraId="67B25E43">
            <w:pPr>
              <w:spacing w:before="80" w:after="80"/>
              <w:jc w:val="center"/>
            </w:pPr>
            <w:r>
              <w:drawing>
                <wp:inline distT="0" distB="0" distL="114300" distR="114300">
                  <wp:extent cx="5074920" cy="28270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74920" cy="2827455"/>
                          </a:xfrm>
                          <a:prstGeom prst="rect">
                            <a:avLst/>
                          </a:prstGeom>
                        </pic:spPr>
                      </pic:pic>
                    </a:graphicData>
                  </a:graphic>
                </wp:inline>
              </w:drawing>
            </w:r>
          </w:p>
          <w:p w14:paraId="53B01B89">
            <w:pPr>
              <w:spacing w:before="0" w:after="0" w:line="360" w:lineRule="exact"/>
              <w:jc w:val="center"/>
            </w:pPr>
            <w:r>
              <w:rPr>
                <w:rFonts w:ascii="宋体" w:hAnsi="宋体" w:eastAsia="宋体"/>
                <w:b w:val="0"/>
                <w:sz w:val="21"/>
              </w:rPr>
              <w:t>图2  技术路线图</w:t>
            </w:r>
          </w:p>
          <w:p w14:paraId="16D2725F">
            <w:pPr>
              <w:spacing w:before="0" w:after="0" w:line="360" w:lineRule="exact"/>
              <w:jc w:val="left"/>
            </w:pPr>
            <w:r>
              <w:rPr>
                <w:rFonts w:ascii="宋体" w:hAnsi="宋体" w:eastAsia="宋体"/>
                <w:b w:val="0"/>
                <w:sz w:val="21"/>
              </w:rPr>
              <w:t>式（3）给出了机械臂力矩前馈与安全限幅控制律：</w:t>
            </w:r>
          </w:p>
          <w:p w14:paraId="284CBF32">
            <w:pPr>
              <w:spacing w:before="80" w:after="80"/>
              <w:jc w:val="center"/>
            </w:pPr>
            <w:r>
              <w:drawing>
                <wp:inline distT="0" distB="0" distL="114300" distR="114300">
                  <wp:extent cx="4031615" cy="400685"/>
                  <wp:effectExtent l="0" t="0" r="698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stretch>
                            <a:fillRect/>
                          </a:stretch>
                        </pic:blipFill>
                        <pic:spPr>
                          <a:xfrm>
                            <a:off x="0" y="0"/>
                            <a:ext cx="4031999" cy="400900"/>
                          </a:xfrm>
                          <a:prstGeom prst="rect">
                            <a:avLst/>
                          </a:prstGeom>
                        </pic:spPr>
                      </pic:pic>
                    </a:graphicData>
                  </a:graphic>
                </wp:inline>
              </w:drawing>
            </w:r>
          </w:p>
          <w:p w14:paraId="5518606F">
            <w:pPr>
              <w:spacing w:before="0" w:after="0" w:line="360" w:lineRule="exact"/>
              <w:ind w:firstLine="420"/>
            </w:pPr>
            <w:r>
              <w:rPr>
                <w:rFonts w:ascii="宋体" w:hAnsi="宋体" w:eastAsia="宋体"/>
                <w:b w:val="0"/>
                <w:sz w:val="21"/>
              </w:rPr>
              <w:t>式中，Ĝ(q)表示由离线建模和参数辨识得到的重力主项补偿，K_p e和K_d ė分别表示位置误差与速度误差的闭环修正，τ_safe表示安全限幅项。该控制律不会把全部动力学方程放到嵌入式端实时求解，而是保留对操作稳定性影响较大的补偿项，再通过限速、限力和状态机保护，让危险操作阶段保持可控。</w:t>
            </w:r>
          </w:p>
          <w:p w14:paraId="6A2EAADB">
            <w:pPr>
              <w:spacing w:before="80" w:after="80"/>
              <w:jc w:val="center"/>
            </w:pPr>
            <w:r>
              <w:drawing>
                <wp:inline distT="0" distB="0" distL="114300" distR="114300">
                  <wp:extent cx="3474720" cy="243078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474720" cy="2431015"/>
                          </a:xfrm>
                          <a:prstGeom prst="rect">
                            <a:avLst/>
                          </a:prstGeom>
                        </pic:spPr>
                      </pic:pic>
                    </a:graphicData>
                  </a:graphic>
                </wp:inline>
              </w:drawing>
            </w:r>
          </w:p>
          <w:p w14:paraId="195BABF3">
            <w:pPr>
              <w:spacing w:before="0" w:after="0" w:line="360" w:lineRule="exact"/>
              <w:jc w:val="center"/>
            </w:pPr>
            <w:r>
              <w:rPr>
                <w:rFonts w:ascii="宋体" w:hAnsi="宋体" w:eastAsia="宋体"/>
                <w:b w:val="0"/>
                <w:sz w:val="21"/>
              </w:rPr>
              <w:t>图3  前期复合底盘模型图（用于方案说明）</w:t>
            </w:r>
          </w:p>
          <w:p w14:paraId="61ED54DE">
            <w:pPr>
              <w:spacing w:before="0" w:after="0" w:line="360" w:lineRule="exact"/>
            </w:pPr>
            <w:r>
              <w:rPr>
                <w:rFonts w:ascii="宋体" w:hAnsi="宋体" w:eastAsia="宋体"/>
                <w:b/>
                <w:sz w:val="21"/>
              </w:rPr>
              <w:t>二、技术路线细化</w:t>
            </w:r>
          </w:p>
          <w:p w14:paraId="542B002F">
            <w:pPr>
              <w:spacing w:before="0" w:after="0" w:line="360" w:lineRule="exact"/>
            </w:pPr>
            <w:r>
              <w:rPr>
                <w:rFonts w:ascii="宋体" w:hAnsi="宋体" w:eastAsia="宋体"/>
                <w:b w:val="0"/>
                <w:sz w:val="21"/>
              </w:rPr>
              <w:t>• 需求层，整理电力巡检任务清单，明确点位、障碍、观察距离、末端动作和安全约束。</w:t>
            </w:r>
          </w:p>
          <w:p w14:paraId="7E40948A">
            <w:pPr>
              <w:spacing w:before="0" w:after="0" w:line="360" w:lineRule="exact"/>
            </w:pPr>
            <w:r>
              <w:rPr>
                <w:rFonts w:ascii="宋体" w:hAnsi="宋体" w:eastAsia="宋体"/>
                <w:b w:val="0"/>
                <w:sz w:val="21"/>
              </w:rPr>
              <w:t>• 机构层，底盘负责跨越与定位，机械臂负责抵近与操作，末端工具采用快换接口，便于后续更换工具。</w:t>
            </w:r>
          </w:p>
          <w:p w14:paraId="0E8E37C6">
            <w:pPr>
              <w:spacing w:before="0" w:after="0" w:line="360" w:lineRule="exact"/>
            </w:pPr>
            <w:r>
              <w:rPr>
                <w:rFonts w:ascii="宋体" w:hAnsi="宋体" w:eastAsia="宋体"/>
                <w:b w:val="0"/>
                <w:sz w:val="21"/>
              </w:rPr>
              <w:t>• 感知层，相机用于远程观察，温度或状态采集用于异常辅助判断，IMU和编码器用于姿态与里程估计。</w:t>
            </w:r>
          </w:p>
          <w:p w14:paraId="27E2F83E">
            <w:pPr>
              <w:spacing w:before="0" w:after="0" w:line="360" w:lineRule="exact"/>
            </w:pPr>
            <w:r>
              <w:rPr>
                <w:rFonts w:ascii="宋体" w:hAnsi="宋体" w:eastAsia="宋体"/>
                <w:b w:val="0"/>
                <w:sz w:val="21"/>
              </w:rPr>
              <w:t>• 控制层，底盘控制、机械臂控制和任务状态机分层运行，关键状态通过统一数据总线共享。</w:t>
            </w:r>
          </w:p>
          <w:p w14:paraId="0079445A">
            <w:pPr>
              <w:spacing w:before="0" w:after="0" w:line="360" w:lineRule="exact"/>
            </w:pPr>
            <w:r>
              <w:rPr>
                <w:rFonts w:ascii="宋体" w:hAnsi="宋体" w:eastAsia="宋体"/>
                <w:b w:val="0"/>
                <w:sz w:val="21"/>
              </w:rPr>
              <w:t>• 验证层，按照“单模块测试、组合动作测试、完整流程测试、异常工况测试”的顺序推进，避免直接做高风险演示。</w:t>
            </w:r>
          </w:p>
          <w:p w14:paraId="2547C6D4">
            <w:pPr>
              <w:spacing w:before="0" w:after="0" w:line="360" w:lineRule="exact"/>
            </w:pPr>
            <w:r>
              <w:rPr>
                <w:rFonts w:ascii="宋体" w:hAnsi="宋体" w:eastAsia="宋体"/>
                <w:b/>
                <w:sz w:val="21"/>
              </w:rPr>
              <w:t>三、控制流程</w:t>
            </w:r>
          </w:p>
          <w:p w14:paraId="4103889E">
            <w:pPr>
              <w:spacing w:before="0" w:after="0" w:line="360" w:lineRule="exact"/>
            </w:pPr>
            <w:r>
              <w:rPr>
                <w:rFonts w:ascii="宋体" w:hAnsi="宋体" w:eastAsia="宋体"/>
                <w:b w:val="0"/>
                <w:sz w:val="21"/>
              </w:rPr>
              <w:t>• 第一个方面，机器人进入巡检区域时低速移动，并检测坡度和障碍高度。</w:t>
            </w:r>
          </w:p>
          <w:p w14:paraId="4517EB60">
            <w:pPr>
              <w:spacing w:before="0" w:after="0" w:line="360" w:lineRule="exact"/>
            </w:pPr>
            <w:r>
              <w:rPr>
                <w:rFonts w:ascii="宋体" w:hAnsi="宋体" w:eastAsia="宋体"/>
                <w:b w:val="0"/>
                <w:sz w:val="21"/>
              </w:rPr>
              <w:t>• 第二个方面，机器人通过障碍时由履带/腿式支撑参与姿态调整，机械臂进入安全收拢姿态。</w:t>
            </w:r>
          </w:p>
          <w:p w14:paraId="0A9A073E">
            <w:pPr>
              <w:spacing w:before="0" w:after="0" w:line="360" w:lineRule="exact"/>
            </w:pPr>
            <w:r>
              <w:rPr>
                <w:rFonts w:ascii="宋体" w:hAnsi="宋体" w:eastAsia="宋体"/>
                <w:b w:val="0"/>
                <w:sz w:val="21"/>
              </w:rPr>
              <w:t>• 第三个方面，机器人到达点位后进行底盘微调对位，并上传图像和状态信息。</w:t>
            </w:r>
          </w:p>
          <w:p w14:paraId="04D7F791">
            <w:pPr>
              <w:spacing w:before="0" w:after="0" w:line="360" w:lineRule="exact"/>
            </w:pPr>
            <w:r>
              <w:rPr>
                <w:rFonts w:ascii="宋体" w:hAnsi="宋体" w:eastAsia="宋体"/>
                <w:b w:val="0"/>
                <w:sz w:val="21"/>
              </w:rPr>
              <w:t>• 第四个方面，远程人员确认后，机械臂执行按压、拨动或夹取动作。</w:t>
            </w:r>
          </w:p>
          <w:p w14:paraId="4A9B85D6">
            <w:pPr>
              <w:spacing w:before="0" w:after="0" w:line="360" w:lineRule="exact"/>
            </w:pPr>
            <w:r>
              <w:rPr>
                <w:rFonts w:ascii="宋体" w:hAnsi="宋体" w:eastAsia="宋体"/>
                <w:b w:val="0"/>
                <w:sz w:val="21"/>
              </w:rPr>
              <w:t>• 第五个方面，触发急停、通信超时或力矩异常时，系统立即停止操作并回撤。</w:t>
            </w:r>
          </w:p>
          <w:p w14:paraId="4B85426F">
            <w:pPr>
              <w:spacing w:before="0" w:after="0" w:line="360" w:lineRule="exact"/>
              <w:jc w:val="left"/>
            </w:pPr>
            <w:r>
              <w:rPr>
                <w:rFonts w:ascii="宋体" w:hAnsi="宋体" w:eastAsia="宋体"/>
                <w:b w:val="0"/>
                <w:sz w:val="21"/>
              </w:rPr>
              <w:t>式（4）给出了末端阻抗柔顺控制关系：</w:t>
            </w:r>
          </w:p>
          <w:p w14:paraId="41EF448B">
            <w:pPr>
              <w:spacing w:before="80" w:after="80"/>
              <w:jc w:val="center"/>
            </w:pPr>
            <w:r>
              <w:drawing>
                <wp:inline distT="0" distB="0" distL="114300" distR="114300">
                  <wp:extent cx="3635375" cy="403860"/>
                  <wp:effectExtent l="0" t="0" r="952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3"/>
                          <a:stretch>
                            <a:fillRect/>
                          </a:stretch>
                        </pic:blipFill>
                        <pic:spPr>
                          <a:xfrm>
                            <a:off x="0" y="0"/>
                            <a:ext cx="3636000" cy="404368"/>
                          </a:xfrm>
                          <a:prstGeom prst="rect">
                            <a:avLst/>
                          </a:prstGeom>
                        </pic:spPr>
                      </pic:pic>
                    </a:graphicData>
                  </a:graphic>
                </wp:inline>
              </w:drawing>
            </w:r>
          </w:p>
          <w:p w14:paraId="59065B5B">
            <w:pPr>
              <w:spacing w:before="0" w:after="0" w:line="360" w:lineRule="exact"/>
              <w:ind w:firstLine="420"/>
            </w:pPr>
            <w:r>
              <w:rPr>
                <w:rFonts w:ascii="宋体" w:hAnsi="宋体" w:eastAsia="宋体"/>
                <w:b w:val="0"/>
                <w:sz w:val="21"/>
              </w:rPr>
              <w:t>式中，F_d表示期望交互力，M_d、B_d、K_d分别表示期望惯性、阻尼和刚度参数，x_e表示末端位姿误差。自由空间运动阶段适当提高刚度，可以保证轨迹跟踪精度；接触按钮、旋钮或夹具时提高阻尼，并限制速度斜率，可以降低瞬时冲击和误操作风险。</w:t>
            </w:r>
          </w:p>
          <w:p w14:paraId="3274243C">
            <w:pPr>
              <w:spacing w:before="0" w:after="0" w:line="360" w:lineRule="exact"/>
              <w:jc w:val="left"/>
            </w:pPr>
            <w:r>
              <w:rPr>
                <w:rFonts w:ascii="宋体" w:hAnsi="宋体" w:eastAsia="宋体"/>
                <w:b w:val="0"/>
                <w:sz w:val="21"/>
              </w:rPr>
              <w:t>式（5）给出了麦克纳姆轮全向运动映射关系：</w:t>
            </w:r>
          </w:p>
          <w:p w14:paraId="61F7A414">
            <w:pPr>
              <w:spacing w:before="80" w:after="80"/>
              <w:jc w:val="center"/>
            </w:pPr>
            <w:r>
              <w:drawing>
                <wp:inline distT="0" distB="0" distL="114300" distR="114300">
                  <wp:extent cx="4211955" cy="389255"/>
                  <wp:effectExtent l="0" t="0" r="444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4"/>
                          <a:stretch>
                            <a:fillRect/>
                          </a:stretch>
                        </pic:blipFill>
                        <pic:spPr>
                          <a:xfrm>
                            <a:off x="0" y="0"/>
                            <a:ext cx="4212000" cy="389882"/>
                          </a:xfrm>
                          <a:prstGeom prst="rect">
                            <a:avLst/>
                          </a:prstGeom>
                        </pic:spPr>
                      </pic:pic>
                    </a:graphicData>
                  </a:graphic>
                </wp:inline>
              </w:drawing>
            </w:r>
          </w:p>
          <w:p w14:paraId="27443AFA">
            <w:pPr>
              <w:spacing w:before="0" w:after="0" w:line="360" w:lineRule="exact"/>
              <w:ind w:firstLine="420"/>
            </w:pPr>
            <w:r>
              <w:rPr>
                <w:rFonts w:ascii="宋体" w:hAnsi="宋体" w:eastAsia="宋体"/>
                <w:b w:val="0"/>
                <w:sz w:val="21"/>
              </w:rPr>
              <w:t>式中，J_m表示由底盘轮系几何参数决定的运动映射矩阵，ω_1至ω_4表示四个驱动轮角速度。该关系用于实现柜前横移、斜向靠近和原地转向，使底盘能在狭窄空间内完成精细对位，减少机械臂大幅伸展带来的重心变化。</w:t>
            </w:r>
          </w:p>
          <w:p w14:paraId="193C94A8">
            <w:pPr>
              <w:spacing w:before="0" w:after="0" w:line="360" w:lineRule="exact"/>
            </w:pPr>
            <w:r>
              <w:rPr>
                <w:rFonts w:ascii="宋体" w:hAnsi="宋体" w:eastAsia="宋体"/>
                <w:b/>
                <w:sz w:val="21"/>
              </w:rPr>
              <w:t>四、技术路线实施安排</w:t>
            </w:r>
          </w:p>
          <w:p w14:paraId="4674BB63">
            <w:pPr>
              <w:spacing w:before="0" w:after="0" w:line="360" w:lineRule="exact"/>
            </w:pPr>
            <w:r>
              <w:rPr>
                <w:rFonts w:ascii="宋体" w:hAnsi="宋体" w:eastAsia="宋体"/>
                <w:b w:val="0"/>
                <w:sz w:val="21"/>
              </w:rPr>
              <w:t>• 第一阶段，完成任务需求与场景约束建模，明确机器人不直接进行带电维修，而是完成观察、确认、低速辅助和安全回撤。</w:t>
            </w:r>
          </w:p>
          <w:p w14:paraId="64E9C329">
            <w:pPr>
              <w:spacing w:before="0" w:after="0" w:line="360" w:lineRule="exact"/>
            </w:pPr>
            <w:r>
              <w:rPr>
                <w:rFonts w:ascii="宋体" w:hAnsi="宋体" w:eastAsia="宋体"/>
                <w:b w:val="0"/>
                <w:sz w:val="21"/>
              </w:rPr>
              <w:t>• 第二阶段，完成机构和末端工具集成，把底盘越障、柜前微调、机械臂抵近和末端动作拆成可独立验证的子模块。</w:t>
            </w:r>
          </w:p>
          <w:p w14:paraId="3AC93F00">
            <w:pPr>
              <w:spacing w:before="0" w:after="0" w:line="360" w:lineRule="exact"/>
            </w:pPr>
            <w:r>
              <w:rPr>
                <w:rFonts w:ascii="宋体" w:hAnsi="宋体" w:eastAsia="宋体"/>
                <w:b w:val="0"/>
                <w:sz w:val="21"/>
              </w:rPr>
              <w:t>• 第三阶段，完成嵌入式控制实现，底盘控制、机械臂控制、巡检记录和安全状态机分层运行，降低模块耦合和调试难度。</w:t>
            </w:r>
          </w:p>
          <w:p w14:paraId="2DE18C02">
            <w:pPr>
              <w:spacing w:before="0" w:after="0" w:line="360" w:lineRule="exact"/>
            </w:pPr>
            <w:r>
              <w:rPr>
                <w:rFonts w:ascii="宋体" w:hAnsi="宋体" w:eastAsia="宋体"/>
                <w:b w:val="0"/>
                <w:sz w:val="21"/>
              </w:rPr>
              <w:t>• 第四阶段，完成模拟电力场景验证，按“单模块、组合动作、完整流程、异常工况”的顺序逐级推进。</w:t>
            </w:r>
          </w:p>
          <w:p w14:paraId="34843ABE">
            <w:pPr>
              <w:spacing w:before="0" w:after="0" w:line="360" w:lineRule="exact"/>
            </w:pPr>
            <w:r>
              <w:rPr>
                <w:rFonts w:ascii="宋体" w:hAnsi="宋体" w:eastAsia="宋体"/>
                <w:b w:val="0"/>
                <w:sz w:val="21"/>
              </w:rPr>
              <w:t>• 第五阶段，完成成果固化，整理控制参数、测试视频、数据表、故障记录和复盘报告，为验收和后续竞赛展示提供材料。</w:t>
            </w:r>
          </w:p>
          <w:p w14:paraId="122EC805">
            <w:pPr>
              <w:spacing w:before="0" w:after="0" w:line="360" w:lineRule="exact"/>
            </w:pPr>
            <w:r>
              <w:rPr>
                <w:rFonts w:ascii="宋体" w:hAnsi="宋体" w:eastAsia="宋体"/>
                <w:b/>
                <w:sz w:val="21"/>
              </w:rPr>
              <w:t>五、技术路线的可验证性</w:t>
            </w:r>
          </w:p>
          <w:p w14:paraId="36071493">
            <w:pPr>
              <w:spacing w:before="0" w:after="0" w:line="360" w:lineRule="exact"/>
            </w:pPr>
            <w:r>
              <w:rPr>
                <w:rFonts w:ascii="宋体" w:hAnsi="宋体" w:eastAsia="宋体"/>
                <w:b w:val="0"/>
                <w:sz w:val="21"/>
              </w:rPr>
              <w:t>• 每一项关键技术都会对应可量化指标，通过性对应越障高度和通过成功率，操作能力对应末端定位误差和动作成功率，安全性对应急停响应、通信超时处理和异常回撤时间。</w:t>
            </w:r>
          </w:p>
          <w:p w14:paraId="46B93D07">
            <w:pPr>
              <w:spacing w:before="0" w:after="0" w:line="360" w:lineRule="exact"/>
            </w:pPr>
            <w:r>
              <w:rPr>
                <w:rFonts w:ascii="宋体" w:hAnsi="宋体" w:eastAsia="宋体"/>
                <w:b w:val="0"/>
                <w:sz w:val="21"/>
              </w:rPr>
              <w:t>• 实验环境优先采用无电模拟面板，保证项目验证过程安全、可重复、可拍摄、可复盘。</w:t>
            </w:r>
          </w:p>
          <w:p w14:paraId="688D1F4C">
            <w:pPr>
              <w:spacing w:before="0" w:after="0" w:line="360" w:lineRule="exact"/>
            </w:pPr>
            <w:r>
              <w:rPr>
                <w:rFonts w:ascii="宋体" w:hAnsi="宋体" w:eastAsia="宋体"/>
                <w:b w:val="0"/>
                <w:sz w:val="21"/>
              </w:rPr>
              <w:t>• 通过这种路线，项目可以把“能不能到达、能不能看清、能不能安全操作、能不能记录结果”逐项拆开验证，降低整体联调失败的风险。</w:t>
            </w:r>
          </w:p>
        </w:tc>
      </w:tr>
      <w:tr w14:paraId="2E0E2460">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68882A73">
            <w:pPr>
              <w:spacing w:after="0" w:line="360" w:lineRule="exact"/>
              <w:jc w:val="center"/>
              <w:rPr>
                <w:color w:val="000000"/>
              </w:rPr>
            </w:pPr>
            <w:r>
              <w:rPr>
                <w:rFonts w:ascii="宋体" w:hAnsi="宋体" w:eastAsia="宋体"/>
                <w:b/>
                <w:color w:val="000000"/>
                <w:sz w:val="21"/>
              </w:rPr>
              <w:t>研究</w:t>
            </w:r>
          </w:p>
          <w:p w14:paraId="14FFBB8E">
            <w:pPr>
              <w:spacing w:after="0" w:line="360" w:lineRule="exact"/>
              <w:jc w:val="center"/>
              <w:rPr>
                <w:color w:val="000000"/>
              </w:rPr>
            </w:pPr>
            <w:r>
              <w:rPr>
                <w:rFonts w:ascii="宋体" w:hAnsi="宋体" w:eastAsia="宋体"/>
                <w:b/>
                <w:color w:val="000000"/>
                <w:sz w:val="21"/>
              </w:rPr>
              <w:t>方法</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AE4A053">
            <w:pPr>
              <w:spacing w:after="0" w:line="360" w:lineRule="exact"/>
            </w:pPr>
          </w:p>
          <w:p w14:paraId="71D25988">
            <w:pPr>
              <w:spacing w:before="0" w:after="0" w:line="360" w:lineRule="exact"/>
            </w:pPr>
            <w:r>
              <w:rPr>
                <w:rFonts w:ascii="宋体" w:hAnsi="宋体" w:eastAsia="宋体"/>
                <w:b/>
                <w:sz w:val="21"/>
              </w:rPr>
              <w:t>一、研究方法</w:t>
            </w:r>
          </w:p>
          <w:p w14:paraId="2A5FF817">
            <w:pPr>
              <w:spacing w:before="0" w:after="0" w:line="360" w:lineRule="exact"/>
            </w:pPr>
            <w:r>
              <w:rPr>
                <w:rFonts w:ascii="宋体" w:hAnsi="宋体" w:eastAsia="宋体"/>
                <w:b w:val="0"/>
                <w:sz w:val="21"/>
              </w:rPr>
              <w:t>• 任务拆解法，把电力巡检任务拆成到达点位、稳定观察、低速操作和安全撤离四类动作，再逐项确定输入、输出和安全条件。</w:t>
            </w:r>
          </w:p>
          <w:p w14:paraId="16B4330A">
            <w:pPr>
              <w:spacing w:before="0" w:after="0" w:line="360" w:lineRule="exact"/>
            </w:pPr>
            <w:r>
              <w:rPr>
                <w:rFonts w:ascii="宋体" w:hAnsi="宋体" w:eastAsia="宋体"/>
                <w:b w:val="0"/>
                <w:sz w:val="21"/>
              </w:rPr>
              <w:t>• 仿真与实物对标法，先完成底盘越障、机械臂轨迹和末端工具动作仿真，再通过样机试验修正参数。</w:t>
            </w:r>
          </w:p>
          <w:p w14:paraId="411BB70F">
            <w:pPr>
              <w:spacing w:before="0" w:after="0" w:line="360" w:lineRule="exact"/>
            </w:pPr>
            <w:r>
              <w:rPr>
                <w:rFonts w:ascii="宋体" w:hAnsi="宋体" w:eastAsia="宋体"/>
                <w:b w:val="0"/>
                <w:sz w:val="21"/>
              </w:rPr>
              <w:t>• 分层控制法，底盘控制、机械臂控制、巡检记录和安全状态机分别运行，关键状态通过统一数据总线交互。</w:t>
            </w:r>
          </w:p>
          <w:p w14:paraId="200DECFD">
            <w:pPr>
              <w:spacing w:before="0" w:after="0" w:line="360" w:lineRule="exact"/>
            </w:pPr>
            <w:r>
              <w:rPr>
                <w:rFonts w:ascii="宋体" w:hAnsi="宋体" w:eastAsia="宋体"/>
                <w:b w:val="0"/>
                <w:sz w:val="21"/>
              </w:rPr>
              <w:t>• 指标化测试法，用通过高度、定位误差、操作成功率、通信延迟和异常回撤时间评价系统效果。</w:t>
            </w:r>
          </w:p>
          <w:p w14:paraId="5101AA98">
            <w:pPr>
              <w:spacing w:before="0" w:after="0" w:line="360" w:lineRule="exact"/>
              <w:jc w:val="left"/>
            </w:pPr>
            <w:r>
              <w:rPr>
                <w:rFonts w:ascii="宋体" w:hAnsi="宋体" w:eastAsia="宋体"/>
                <w:b w:val="0"/>
                <w:sz w:val="21"/>
              </w:rPr>
              <w:t>式（6）给出了接触阶段末端柔顺调节模型：</w:t>
            </w:r>
          </w:p>
          <w:p w14:paraId="0FF10237">
            <w:pPr>
              <w:spacing w:before="80" w:after="80"/>
              <w:jc w:val="center"/>
            </w:pPr>
            <w:r>
              <w:drawing>
                <wp:inline distT="0" distB="0" distL="114300" distR="114300">
                  <wp:extent cx="3635375" cy="408940"/>
                  <wp:effectExtent l="0" t="0" r="9525"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3636000" cy="409218"/>
                          </a:xfrm>
                          <a:prstGeom prst="rect">
                            <a:avLst/>
                          </a:prstGeom>
                        </pic:spPr>
                      </pic:pic>
                    </a:graphicData>
                  </a:graphic>
                </wp:inline>
              </w:drawing>
            </w:r>
          </w:p>
          <w:p w14:paraId="6C594854">
            <w:pPr>
              <w:spacing w:before="0" w:after="0" w:line="360" w:lineRule="exact"/>
              <w:ind w:firstLine="420"/>
            </w:pPr>
            <w:r>
              <w:rPr>
                <w:rFonts w:ascii="宋体" w:hAnsi="宋体" w:eastAsia="宋体"/>
                <w:b w:val="0"/>
                <w:sz w:val="21"/>
              </w:rPr>
              <w:t>式中，M_d、B_d、K_d分别表示期望惯性、阻尼和刚度，F_e表示末端接触等效力。项目会通过调节阻尼和刚度参数，使机械臂在自由空间保持较好的轨迹跟踪能力，在接触阶段又能表现出低冲击、可回撤的柔顺特性。</w:t>
            </w:r>
          </w:p>
          <w:p w14:paraId="3F2A105A">
            <w:pPr>
              <w:spacing w:before="80" w:after="80"/>
              <w:jc w:val="center"/>
            </w:pPr>
            <w:r>
              <w:drawing>
                <wp:inline distT="0" distB="0" distL="114300" distR="114300">
                  <wp:extent cx="4663440" cy="2424430"/>
                  <wp:effectExtent l="0" t="0" r="1016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4663440" cy="2424989"/>
                          </a:xfrm>
                          <a:prstGeom prst="rect">
                            <a:avLst/>
                          </a:prstGeom>
                        </pic:spPr>
                      </pic:pic>
                    </a:graphicData>
                  </a:graphic>
                </wp:inline>
              </w:drawing>
            </w:r>
          </w:p>
          <w:p w14:paraId="358C9AF8">
            <w:pPr>
              <w:spacing w:before="0" w:after="0" w:line="360" w:lineRule="exact"/>
              <w:jc w:val="center"/>
            </w:pPr>
            <w:r>
              <w:rPr>
                <w:rFonts w:ascii="宋体" w:hAnsi="宋体" w:eastAsia="宋体"/>
                <w:b w:val="0"/>
                <w:sz w:val="21"/>
              </w:rPr>
              <w:t>图4  危险操作辅助闭环</w:t>
            </w:r>
          </w:p>
          <w:p w14:paraId="616EE25B">
            <w:pPr>
              <w:spacing w:before="0" w:after="0" w:line="360" w:lineRule="exact"/>
            </w:pPr>
            <w:r>
              <w:rPr>
                <w:rFonts w:ascii="宋体" w:hAnsi="宋体" w:eastAsia="宋体"/>
                <w:b/>
                <w:sz w:val="21"/>
              </w:rPr>
              <w:t>二、实验与评价方法</w:t>
            </w:r>
          </w:p>
          <w:p w14:paraId="006415D6">
            <w:pPr>
              <w:spacing w:before="0" w:after="0" w:line="360" w:lineRule="exact"/>
            </w:pPr>
            <w:r>
              <w:rPr>
                <w:rFonts w:ascii="宋体" w:hAnsi="宋体" w:eastAsia="宋体"/>
                <w:b w:val="0"/>
                <w:sz w:val="21"/>
              </w:rPr>
              <w:t>• 越障测试，设置50 mm、100 mm、150 mm台阶以及线槽/门槛，记录通过成功率、车体俯仰角和卡滞次数。</w:t>
            </w:r>
          </w:p>
          <w:p w14:paraId="2357EF56">
            <w:pPr>
              <w:spacing w:before="0" w:after="0" w:line="360" w:lineRule="exact"/>
            </w:pPr>
            <w:r>
              <w:rPr>
                <w:rFonts w:ascii="宋体" w:hAnsi="宋体" w:eastAsia="宋体"/>
                <w:b w:val="0"/>
                <w:sz w:val="21"/>
              </w:rPr>
              <w:t>• 对位测试，在模拟配电柜前设置目标点，记录底盘停靠误差和末端到达误差。</w:t>
            </w:r>
          </w:p>
          <w:p w14:paraId="5803DBBD">
            <w:pPr>
              <w:spacing w:before="0" w:after="0" w:line="360" w:lineRule="exact"/>
            </w:pPr>
            <w:r>
              <w:rPr>
                <w:rFonts w:ascii="宋体" w:hAnsi="宋体" w:eastAsia="宋体"/>
                <w:b w:val="0"/>
                <w:sz w:val="21"/>
              </w:rPr>
              <w:t>• 操作测试，按钮按压、旋钮拨动和工具夹取各进行多轮重复实验，统计成功率和最大接触冲击。</w:t>
            </w:r>
          </w:p>
          <w:p w14:paraId="60804720">
            <w:pPr>
              <w:spacing w:before="0" w:after="0" w:line="360" w:lineRule="exact"/>
            </w:pPr>
            <w:r>
              <w:rPr>
                <w:rFonts w:ascii="宋体" w:hAnsi="宋体" w:eastAsia="宋体"/>
                <w:b w:val="0"/>
                <w:sz w:val="21"/>
              </w:rPr>
              <w:t>• 巡检记录测试，检查图像、温度或状态数据、点位编号和异常标签能否完整保存。</w:t>
            </w:r>
          </w:p>
          <w:p w14:paraId="27A0C3CD">
            <w:pPr>
              <w:spacing w:before="0" w:after="0" w:line="360" w:lineRule="exact"/>
            </w:pPr>
            <w:r>
              <w:rPr>
                <w:rFonts w:ascii="宋体" w:hAnsi="宋体" w:eastAsia="宋体"/>
                <w:b w:val="0"/>
                <w:sz w:val="21"/>
              </w:rPr>
              <w:t>• 可靠性测试，连续执行多点巡检流程，记录通信延迟、任务中断次数、急停响应和故障恢复情况。</w:t>
            </w:r>
          </w:p>
          <w:p w14:paraId="71007A8E">
            <w:pPr>
              <w:spacing w:before="0" w:after="0" w:line="360" w:lineRule="exact"/>
            </w:pPr>
            <w:r>
              <w:rPr>
                <w:rFonts w:ascii="宋体" w:hAnsi="宋体" w:eastAsia="宋体"/>
                <w:b/>
                <w:sz w:val="21"/>
              </w:rPr>
              <w:t>三、评价指标建议</w:t>
            </w:r>
          </w:p>
          <w:p w14:paraId="073A0D5F">
            <w:pPr>
              <w:spacing w:before="0" w:after="0" w:line="360" w:lineRule="exact"/>
            </w:pPr>
            <w:r>
              <w:rPr>
                <w:rFonts w:ascii="宋体" w:hAnsi="宋体" w:eastAsia="宋体"/>
                <w:b w:val="0"/>
                <w:sz w:val="21"/>
              </w:rPr>
              <w:t>• 越障高度目标不低于150 mm，坡面通过目标不低于20°。</w:t>
            </w:r>
          </w:p>
          <w:p w14:paraId="50B9422E">
            <w:pPr>
              <w:spacing w:before="0" w:after="0" w:line="360" w:lineRule="exact"/>
            </w:pPr>
            <w:r>
              <w:rPr>
                <w:rFonts w:ascii="宋体" w:hAnsi="宋体" w:eastAsia="宋体"/>
                <w:b w:val="0"/>
                <w:sz w:val="21"/>
              </w:rPr>
              <w:t>• 末端重复定位精度目标达到±1 mm级，接触操作速度采用低速限幅。</w:t>
            </w:r>
          </w:p>
          <w:p w14:paraId="5B772BB4">
            <w:pPr>
              <w:spacing w:before="0" w:after="0" w:line="360" w:lineRule="exact"/>
            </w:pPr>
            <w:r>
              <w:rPr>
                <w:rFonts w:ascii="宋体" w:hAnsi="宋体" w:eastAsia="宋体"/>
                <w:b w:val="0"/>
                <w:sz w:val="21"/>
              </w:rPr>
              <w:t>• CAN/串口关键链路通信延迟目标不超过5 ms，任务调度抖动目标不超过2 ms。</w:t>
            </w:r>
          </w:p>
          <w:p w14:paraId="573B218B">
            <w:pPr>
              <w:spacing w:before="0" w:after="0" w:line="360" w:lineRule="exact"/>
            </w:pPr>
            <w:r>
              <w:rPr>
                <w:rFonts w:ascii="宋体" w:hAnsi="宋体" w:eastAsia="宋体"/>
                <w:b w:val="0"/>
                <w:sz w:val="21"/>
              </w:rPr>
              <w:t>• 系统具备急停、限位、力矩/电流异常检测和通信超时保护。</w:t>
            </w:r>
          </w:p>
          <w:p w14:paraId="1B547D26">
            <w:pPr>
              <w:spacing w:before="0" w:after="0" w:line="360" w:lineRule="exact"/>
            </w:pPr>
            <w:r>
              <w:rPr>
                <w:rFonts w:ascii="宋体" w:hAnsi="宋体" w:eastAsia="宋体"/>
                <w:b w:val="0"/>
                <w:sz w:val="21"/>
              </w:rPr>
              <w:t>• 以上测试数据会统一整理成表格和曲线，用于说明样机是否达到项目目标，也便于后续继续优化结构和控制参数。</w:t>
            </w:r>
          </w:p>
        </w:tc>
      </w:tr>
      <w:tr w14:paraId="51E08B68">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3D825779">
            <w:pPr>
              <w:spacing w:after="0" w:line="360" w:lineRule="exact"/>
              <w:jc w:val="center"/>
              <w:rPr>
                <w:color w:val="000000"/>
              </w:rPr>
            </w:pPr>
            <w:r>
              <w:rPr>
                <w:rFonts w:ascii="宋体" w:hAnsi="宋体" w:eastAsia="宋体"/>
                <w:b/>
                <w:color w:val="000000"/>
                <w:sz w:val="21"/>
              </w:rPr>
              <w:t>研究</w:t>
            </w:r>
          </w:p>
          <w:p w14:paraId="27B60625">
            <w:pPr>
              <w:spacing w:after="0" w:line="360" w:lineRule="exact"/>
              <w:jc w:val="center"/>
              <w:rPr>
                <w:color w:val="000000"/>
              </w:rPr>
            </w:pPr>
            <w:r>
              <w:rPr>
                <w:rFonts w:ascii="宋体" w:hAnsi="宋体" w:eastAsia="宋体"/>
                <w:b/>
                <w:color w:val="000000"/>
                <w:sz w:val="21"/>
              </w:rPr>
              <w:t>基础</w:t>
            </w:r>
          </w:p>
          <w:p w14:paraId="136A849C">
            <w:pPr>
              <w:spacing w:after="0" w:line="360" w:lineRule="exact"/>
              <w:jc w:val="center"/>
              <w:rPr>
                <w:color w:val="000000"/>
              </w:rPr>
            </w:pPr>
            <w:r>
              <w:rPr>
                <w:rFonts w:ascii="宋体" w:hAnsi="宋体" w:eastAsia="宋体"/>
                <w:b/>
                <w:color w:val="000000"/>
                <w:sz w:val="21"/>
              </w:rPr>
              <w:t>和</w:t>
            </w:r>
          </w:p>
          <w:p w14:paraId="63BA4560">
            <w:pPr>
              <w:spacing w:after="0" w:line="360" w:lineRule="exact"/>
              <w:jc w:val="center"/>
              <w:rPr>
                <w:color w:val="000000"/>
              </w:rPr>
            </w:pPr>
            <w:r>
              <w:rPr>
                <w:rFonts w:ascii="宋体" w:hAnsi="宋体" w:eastAsia="宋体"/>
                <w:b/>
                <w:color w:val="000000"/>
                <w:sz w:val="21"/>
              </w:rPr>
              <w:t>条件</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B27D398">
            <w:pPr>
              <w:spacing w:after="0" w:line="360" w:lineRule="exact"/>
            </w:pPr>
          </w:p>
          <w:p w14:paraId="0816B5F0">
            <w:pPr>
              <w:spacing w:before="0" w:after="0" w:line="360" w:lineRule="exact"/>
            </w:pPr>
            <w:r>
              <w:rPr>
                <w:rFonts w:ascii="宋体" w:hAnsi="宋体" w:eastAsia="宋体"/>
                <w:b w:val="0"/>
                <w:sz w:val="21"/>
              </w:rPr>
              <w:t>• 前期已经围绕履带-腿式复合底盘、六轴机械臂和嵌入式控制框架开展设计，具备继续改造成巡检辅助机器人的工程基础。</w:t>
            </w:r>
          </w:p>
          <w:p w14:paraId="0EFF944E">
            <w:pPr>
              <w:spacing w:before="0" w:after="0" w:line="360" w:lineRule="exact"/>
            </w:pPr>
            <w:r>
              <w:rPr>
                <w:rFonts w:ascii="宋体" w:hAnsi="宋体" w:eastAsia="宋体"/>
                <w:b w:val="0"/>
                <w:sz w:val="21"/>
              </w:rPr>
              <w:t>• 团队成员专业覆盖机械设计、机械电子、电气工程、电子信息和自动化等方向，能够承担结构、电气、控制和测试工作。</w:t>
            </w:r>
          </w:p>
          <w:p w14:paraId="51B73020">
            <w:pPr>
              <w:spacing w:before="0" w:after="0" w:line="360" w:lineRule="exact"/>
            </w:pPr>
            <w:r>
              <w:rPr>
                <w:rFonts w:ascii="宋体" w:hAnsi="宋体" w:eastAsia="宋体"/>
                <w:b w:val="0"/>
                <w:sz w:val="21"/>
              </w:rPr>
              <w:t>• 项目依托现有实验室加工、装配、调试和测试条件，能够完成样机迭代、场景搭建和数据记录。</w:t>
            </w:r>
          </w:p>
          <w:p w14:paraId="186242EC">
            <w:pPr>
              <w:spacing w:before="0" w:after="0" w:line="360" w:lineRule="exact"/>
            </w:pPr>
            <w:r>
              <w:rPr>
                <w:rFonts w:ascii="宋体" w:hAnsi="宋体" w:eastAsia="宋体"/>
                <w:b w:val="0"/>
                <w:sz w:val="21"/>
              </w:rPr>
              <w:t>• 现有基础主要偏向移动操作平台，本次申报会重点补充电力巡检任务定义、末端工具、安全策略和测试工况。</w:t>
            </w:r>
          </w:p>
          <w:p w14:paraId="7FFD41C9">
            <w:pPr>
              <w:spacing w:before="80" w:after="80"/>
              <w:jc w:val="center"/>
            </w:pPr>
            <w:r>
              <w:drawing>
                <wp:inline distT="0" distB="0" distL="114300" distR="114300">
                  <wp:extent cx="3931920" cy="23304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3931920" cy="2330808"/>
                          </a:xfrm>
                          <a:prstGeom prst="rect">
                            <a:avLst/>
                          </a:prstGeom>
                        </pic:spPr>
                      </pic:pic>
                    </a:graphicData>
                  </a:graphic>
                </wp:inline>
              </w:drawing>
            </w:r>
          </w:p>
          <w:p w14:paraId="100C1D5C">
            <w:pPr>
              <w:spacing w:before="0" w:after="0" w:line="360" w:lineRule="exact"/>
              <w:jc w:val="center"/>
            </w:pPr>
            <w:r>
              <w:rPr>
                <w:rFonts w:ascii="宋体" w:hAnsi="宋体" w:eastAsia="宋体"/>
                <w:b w:val="0"/>
                <w:sz w:val="21"/>
              </w:rPr>
              <w:t>图5  六轴机械臂前期模型图（用于操作单元说明）</w:t>
            </w:r>
          </w:p>
          <w:p w14:paraId="1DB5C98A">
            <w:pPr>
              <w:spacing w:before="0" w:after="0" w:line="360" w:lineRule="exact"/>
            </w:pPr>
            <w:r>
              <w:rPr>
                <w:rFonts w:ascii="宋体" w:hAnsi="宋体" w:eastAsia="宋体"/>
                <w:b/>
                <w:sz w:val="21"/>
              </w:rPr>
              <w:t>一、已有基础</w:t>
            </w:r>
          </w:p>
          <w:p w14:paraId="53BE24AE">
            <w:pPr>
              <w:spacing w:before="0" w:after="0" w:line="360" w:lineRule="exact"/>
            </w:pPr>
            <w:r>
              <w:rPr>
                <w:rFonts w:ascii="宋体" w:hAnsi="宋体" w:eastAsia="宋体"/>
                <w:b w:val="0"/>
                <w:sz w:val="21"/>
              </w:rPr>
              <w:t>• 机械基础方面，已有复合底盘、六轴机械臂和末端执行结构的三维设计经验，并具备样机联调基础。</w:t>
            </w:r>
          </w:p>
          <w:p w14:paraId="3C89A2FE">
            <w:pPr>
              <w:spacing w:before="0" w:after="0" w:line="360" w:lineRule="exact"/>
            </w:pPr>
            <w:r>
              <w:rPr>
                <w:rFonts w:ascii="宋体" w:hAnsi="宋体" w:eastAsia="宋体"/>
                <w:b w:val="0"/>
                <w:sz w:val="21"/>
              </w:rPr>
              <w:t>• 控制基础方面，已有CAN通信、电机闭环、编码器反馈、机械臂运动学建模和嵌入式框架基础。</w:t>
            </w:r>
          </w:p>
          <w:p w14:paraId="06EC0A72">
            <w:pPr>
              <w:spacing w:before="0" w:after="0" w:line="360" w:lineRule="exact"/>
            </w:pPr>
            <w:r>
              <w:rPr>
                <w:rFonts w:ascii="宋体" w:hAnsi="宋体" w:eastAsia="宋体"/>
                <w:b w:val="0"/>
                <w:sz w:val="21"/>
              </w:rPr>
              <w:t>• 软件基础方面，已有分层控制框架，后续可以继续扩展巡检状态机、数据记录、异常处理和上位机交互。</w:t>
            </w:r>
          </w:p>
          <w:p w14:paraId="5AFBDAC9">
            <w:pPr>
              <w:spacing w:before="0" w:after="0" w:line="360" w:lineRule="exact"/>
            </w:pPr>
            <w:r>
              <w:rPr>
                <w:rFonts w:ascii="宋体" w:hAnsi="宋体" w:eastAsia="宋体"/>
                <w:b w:val="0"/>
                <w:sz w:val="21"/>
              </w:rPr>
              <w:t>• 团队基础方面，成员专业覆盖机械、电气、电子信息和自动化方向，分工与项目模块匹配。</w:t>
            </w:r>
          </w:p>
          <w:p w14:paraId="4FAFF1DC">
            <w:pPr>
              <w:spacing w:before="0" w:after="0" w:line="360" w:lineRule="exact"/>
            </w:pPr>
            <w:r>
              <w:rPr>
                <w:rFonts w:ascii="宋体" w:hAnsi="宋体" w:eastAsia="宋体"/>
                <w:b/>
                <w:sz w:val="21"/>
              </w:rPr>
              <w:t>二、条件与不足</w:t>
            </w:r>
          </w:p>
          <w:p w14:paraId="52E0914F">
            <w:pPr>
              <w:spacing w:before="0" w:after="0" w:line="360" w:lineRule="exact"/>
            </w:pPr>
            <w:r>
              <w:rPr>
                <w:rFonts w:ascii="宋体" w:hAnsi="宋体" w:eastAsia="宋体"/>
                <w:b w:val="0"/>
                <w:sz w:val="21"/>
              </w:rPr>
              <w:t>• 可利用条件包括实验室加工装配条件、基础测试场地、电脑仿真环境和已有样机资源。</w:t>
            </w:r>
          </w:p>
          <w:p w14:paraId="7047E171">
            <w:pPr>
              <w:spacing w:before="0" w:after="0" w:line="360" w:lineRule="exact"/>
            </w:pPr>
            <w:r>
              <w:rPr>
                <w:rFonts w:ascii="宋体" w:hAnsi="宋体" w:eastAsia="宋体"/>
                <w:b w:val="0"/>
                <w:sz w:val="21"/>
              </w:rPr>
              <w:t>• 需要补齐的内容包括电力巡检工况定义、模拟配电柜测试面板、传感器标定流程和末端工具安全边界。</w:t>
            </w:r>
          </w:p>
          <w:p w14:paraId="19C6BE9A">
            <w:pPr>
              <w:spacing w:before="0" w:after="0" w:line="360" w:lineRule="exact"/>
            </w:pPr>
            <w:r>
              <w:rPr>
                <w:rFonts w:ascii="宋体" w:hAnsi="宋体" w:eastAsia="宋体"/>
                <w:b w:val="0"/>
                <w:sz w:val="21"/>
              </w:rPr>
              <w:t>• 解决路径为先搭建低风险模拟场景，再用标准化测试数据支撑申报、中期检查和结题验收。</w:t>
            </w:r>
          </w:p>
        </w:tc>
      </w:tr>
      <w:tr w14:paraId="4338E8F8">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4FC0D5BF">
            <w:pPr>
              <w:spacing w:after="0" w:line="360" w:lineRule="exact"/>
              <w:jc w:val="center"/>
              <w:rPr>
                <w:color w:val="000000"/>
              </w:rPr>
            </w:pPr>
            <w:r>
              <w:rPr>
                <w:rFonts w:ascii="宋体" w:hAnsi="宋体" w:eastAsia="宋体"/>
                <w:b/>
                <w:color w:val="000000"/>
                <w:sz w:val="21"/>
              </w:rPr>
              <w:t>实施</w:t>
            </w:r>
          </w:p>
          <w:p w14:paraId="7B7834EC">
            <w:pPr>
              <w:spacing w:after="0" w:line="360" w:lineRule="exact"/>
              <w:jc w:val="center"/>
              <w:rPr>
                <w:color w:val="000000"/>
              </w:rPr>
            </w:pPr>
            <w:r>
              <w:rPr>
                <w:rFonts w:ascii="宋体" w:hAnsi="宋体" w:eastAsia="宋体"/>
                <w:b/>
                <w:color w:val="000000"/>
                <w:sz w:val="21"/>
              </w:rPr>
              <w:t>进度</w:t>
            </w:r>
          </w:p>
          <w:p w14:paraId="6730544F">
            <w:pPr>
              <w:spacing w:after="0" w:line="360" w:lineRule="exact"/>
              <w:jc w:val="center"/>
              <w:rPr>
                <w:color w:val="000000"/>
              </w:rPr>
            </w:pPr>
            <w:r>
              <w:rPr>
                <w:rFonts w:ascii="宋体" w:hAnsi="宋体" w:eastAsia="宋体"/>
                <w:b/>
                <w:color w:val="000000"/>
                <w:sz w:val="21"/>
              </w:rPr>
              <w:t>安排</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C831D8C">
            <w:pPr>
              <w:spacing w:after="0" w:line="360" w:lineRule="exact"/>
            </w:pPr>
          </w:p>
          <w:p w14:paraId="29E3A938">
            <w:pPr>
              <w:spacing w:before="0" w:after="0" w:line="360" w:lineRule="exact"/>
            </w:pPr>
            <w:r>
              <w:rPr>
                <w:rFonts w:ascii="宋体" w:hAnsi="宋体" w:eastAsia="宋体"/>
                <w:b/>
                <w:sz w:val="21"/>
              </w:rPr>
              <w:t>实施进度安排</w:t>
            </w:r>
          </w:p>
          <w:p w14:paraId="15710DF1">
            <w:pPr>
              <w:spacing w:before="0" w:after="0" w:line="360" w:lineRule="exact"/>
            </w:pPr>
            <w:r>
              <w:rPr>
                <w:rFonts w:ascii="宋体" w:hAnsi="宋体" w:eastAsia="宋体"/>
                <w:b w:val="0"/>
                <w:sz w:val="21"/>
              </w:rPr>
              <w:t>• 2026.04—2026.06，完成电力巡检场景需求表、总体方案、三维模型修订和控制接口定义，并形成基础仿真记录。</w:t>
            </w:r>
          </w:p>
          <w:p w14:paraId="0D45C13E">
            <w:pPr>
              <w:spacing w:before="0" w:after="0" w:line="360" w:lineRule="exact"/>
            </w:pPr>
            <w:r>
              <w:rPr>
                <w:rFonts w:ascii="宋体" w:hAnsi="宋体" w:eastAsia="宋体"/>
                <w:b w:val="0"/>
                <w:sz w:val="21"/>
              </w:rPr>
              <w:t>• 2026.07—2026.09，完成底盘、机械臂、末端工具和电气系统集成，打通CAN通信和基础遥控链路。</w:t>
            </w:r>
          </w:p>
          <w:p w14:paraId="47103945">
            <w:pPr>
              <w:spacing w:before="0" w:after="0" w:line="360" w:lineRule="exact"/>
            </w:pPr>
            <w:r>
              <w:rPr>
                <w:rFonts w:ascii="宋体" w:hAnsi="宋体" w:eastAsia="宋体"/>
                <w:b w:val="0"/>
                <w:sz w:val="21"/>
              </w:rPr>
              <w:t>• 2026.10—2026.12，开展台阶/线槽越障、柜前定位、按钮/旋钮/开关辅助等专项测试，完成主要参数整定。</w:t>
            </w:r>
          </w:p>
          <w:p w14:paraId="5119492C">
            <w:pPr>
              <w:spacing w:before="0" w:after="0" w:line="360" w:lineRule="exact"/>
            </w:pPr>
            <w:r>
              <w:rPr>
                <w:rFonts w:ascii="宋体" w:hAnsi="宋体" w:eastAsia="宋体"/>
                <w:b w:val="0"/>
                <w:sz w:val="21"/>
              </w:rPr>
              <w:t>• 2027.01—2027.03，进行多场景重复验证，统计通过率、操作成功率、末端误差和异常回撤时间。</w:t>
            </w:r>
          </w:p>
          <w:p w14:paraId="7CC9BF6C">
            <w:pPr>
              <w:spacing w:before="0" w:after="0" w:line="360" w:lineRule="exact"/>
            </w:pPr>
            <w:r>
              <w:rPr>
                <w:rFonts w:ascii="宋体" w:hAnsi="宋体" w:eastAsia="宋体"/>
                <w:b w:val="0"/>
                <w:sz w:val="21"/>
              </w:rPr>
              <w:t>• 2027.04—2027.06，整理样机、程序、图纸、测试数据、技术报告、专利/软著材料和结题文档。</w:t>
            </w:r>
          </w:p>
          <w:p w14:paraId="6B617F4A">
            <w:pPr>
              <w:spacing w:before="0" w:after="0" w:line="360" w:lineRule="exact"/>
            </w:pPr>
            <w:r>
              <w:rPr>
                <w:rFonts w:ascii="宋体" w:hAnsi="宋体" w:eastAsia="宋体"/>
                <w:b/>
                <w:sz w:val="21"/>
              </w:rPr>
              <w:t>阶段交付物</w:t>
            </w:r>
          </w:p>
          <w:p w14:paraId="5CC40963">
            <w:pPr>
              <w:spacing w:before="0" w:after="0" w:line="360" w:lineRule="exact"/>
            </w:pPr>
            <w:r>
              <w:rPr>
                <w:rFonts w:ascii="宋体" w:hAnsi="宋体" w:eastAsia="宋体"/>
                <w:b w:val="0"/>
                <w:sz w:val="21"/>
              </w:rPr>
              <w:t>• 2026.04—2026.06，形成需求清单、系统方案图、关键部件BOM、控制接口文档和仿真验证记录。</w:t>
            </w:r>
          </w:p>
          <w:p w14:paraId="09830C4D">
            <w:pPr>
              <w:spacing w:before="0" w:after="0" w:line="360" w:lineRule="exact"/>
            </w:pPr>
            <w:r>
              <w:rPr>
                <w:rFonts w:ascii="宋体" w:hAnsi="宋体" w:eastAsia="宋体"/>
                <w:b w:val="0"/>
                <w:sz w:val="21"/>
              </w:rPr>
              <w:t>• 2026.07—2026.09，完成底盘/机械臂/末端工具装配，提交基础联调记录、通信协议表和首轮测试视频。</w:t>
            </w:r>
          </w:p>
          <w:p w14:paraId="261C7945">
            <w:pPr>
              <w:spacing w:before="0" w:after="0" w:line="360" w:lineRule="exact"/>
            </w:pPr>
            <w:r>
              <w:rPr>
                <w:rFonts w:ascii="宋体" w:hAnsi="宋体" w:eastAsia="宋体"/>
                <w:b w:val="0"/>
                <w:sz w:val="21"/>
              </w:rPr>
              <w:t>• 2026.10—2026.12，完成越障、对位、接触操作和安全保护专项测试，形成参数整定表和问题闭环清单。</w:t>
            </w:r>
          </w:p>
          <w:p w14:paraId="70C0B597">
            <w:pPr>
              <w:spacing w:before="0" w:after="0" w:line="360" w:lineRule="exact"/>
            </w:pPr>
            <w:r>
              <w:rPr>
                <w:rFonts w:ascii="宋体" w:hAnsi="宋体" w:eastAsia="宋体"/>
                <w:b w:val="0"/>
                <w:sz w:val="21"/>
              </w:rPr>
              <w:t>• 2027.01—2027.03，完成多点巡检流程演示，整理图像/状态数据、成功率统计和异常处理记录。</w:t>
            </w:r>
          </w:p>
          <w:p w14:paraId="138AF455">
            <w:pPr>
              <w:spacing w:before="0" w:after="0" w:line="360" w:lineRule="exact"/>
            </w:pPr>
            <w:r>
              <w:rPr>
                <w:rFonts w:ascii="宋体" w:hAnsi="宋体" w:eastAsia="宋体"/>
                <w:b w:val="0"/>
                <w:sz w:val="21"/>
              </w:rPr>
              <w:t>• 2027.04—2027.06，完成样机优化、说明书、研究报告、专利/软著材料和项目答辩展示材料。</w:t>
            </w:r>
          </w:p>
        </w:tc>
      </w:tr>
      <w:tr w14:paraId="38F60277">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7F541279">
            <w:pPr>
              <w:spacing w:after="0" w:line="360" w:lineRule="exact"/>
              <w:jc w:val="center"/>
              <w:rPr>
                <w:color w:val="000000"/>
              </w:rPr>
            </w:pPr>
            <w:r>
              <w:rPr>
                <w:rFonts w:ascii="宋体" w:hAnsi="宋体" w:eastAsia="宋体"/>
                <w:b/>
                <w:color w:val="000000"/>
                <w:sz w:val="21"/>
              </w:rPr>
              <w:t>项目</w:t>
            </w:r>
          </w:p>
          <w:p w14:paraId="0DFE0333">
            <w:pPr>
              <w:spacing w:after="0" w:line="360" w:lineRule="exact"/>
              <w:jc w:val="center"/>
              <w:rPr>
                <w:color w:val="000000"/>
              </w:rPr>
            </w:pPr>
            <w:r>
              <w:rPr>
                <w:rFonts w:ascii="宋体" w:hAnsi="宋体" w:eastAsia="宋体"/>
                <w:b/>
                <w:color w:val="000000"/>
                <w:sz w:val="21"/>
              </w:rPr>
              <w:t>经费</w:t>
            </w:r>
          </w:p>
          <w:p w14:paraId="160A7B8D">
            <w:pPr>
              <w:spacing w:after="0" w:line="360" w:lineRule="exact"/>
              <w:jc w:val="center"/>
              <w:rPr>
                <w:color w:val="000000"/>
              </w:rPr>
            </w:pPr>
            <w:r>
              <w:rPr>
                <w:rFonts w:ascii="宋体" w:hAnsi="宋体" w:eastAsia="宋体"/>
                <w:b/>
                <w:color w:val="000000"/>
                <w:sz w:val="21"/>
              </w:rPr>
              <w:t>预算</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E8F92D7">
            <w:pPr>
              <w:spacing w:before="0" w:after="0" w:line="360" w:lineRule="exact"/>
            </w:pPr>
            <w:r>
              <w:rPr>
                <w:rFonts w:ascii="宋体" w:hAnsi="宋体" w:eastAsia="宋体"/>
                <w:b/>
                <w:sz w:val="21"/>
              </w:rPr>
              <w:t>项目经费预算（合计</w:t>
            </w:r>
            <w:r>
              <w:rPr>
                <w:rFonts w:hint="eastAsia"/>
                <w:b/>
                <w:sz w:val="21"/>
                <w:lang w:val="en-US" w:eastAsia="zh-CN"/>
              </w:rPr>
              <w:t>500</w:t>
            </w:r>
            <w:bookmarkStart w:id="0" w:name="_GoBack"/>
            <w:bookmarkEnd w:id="0"/>
            <w:r>
              <w:rPr>
                <w:rFonts w:ascii="宋体" w:hAnsi="宋体" w:eastAsia="宋体"/>
                <w:b/>
                <w:sz w:val="21"/>
              </w:rPr>
              <w:t>元，可按学校最终限额调整）</w:t>
            </w:r>
          </w:p>
          <w:p w14:paraId="0F176C7F">
            <w:pPr>
              <w:spacing w:before="0" w:after="0" w:line="360" w:lineRule="exact"/>
            </w:pPr>
            <w:r>
              <w:rPr>
                <w:rFonts w:ascii="宋体" w:hAnsi="宋体" w:eastAsia="宋体"/>
                <w:b w:val="0"/>
                <w:sz w:val="21"/>
              </w:rPr>
              <w:t>• 机械加工与结构耗材：</w:t>
            </w:r>
            <w:r>
              <w:rPr>
                <w:rFonts w:hint="eastAsia"/>
                <w:b w:val="0"/>
                <w:sz w:val="21"/>
                <w:lang w:val="en-US" w:eastAsia="zh-CN"/>
              </w:rPr>
              <w:t>3</w:t>
            </w:r>
            <w:r>
              <w:rPr>
                <w:rFonts w:ascii="宋体" w:hAnsi="宋体" w:eastAsia="宋体"/>
                <w:b w:val="0"/>
                <w:sz w:val="21"/>
              </w:rPr>
              <w:t>00元，主要用于小型连接件、履带/支撑件补强和末端工具加工耗材。</w:t>
            </w:r>
          </w:p>
          <w:p w14:paraId="22CDAD55">
            <w:pPr>
              <w:spacing w:before="0" w:after="0" w:line="360" w:lineRule="exact"/>
            </w:pPr>
            <w:r>
              <w:rPr>
                <w:rFonts w:ascii="宋体" w:hAnsi="宋体" w:eastAsia="宋体"/>
                <w:b w:val="0"/>
                <w:sz w:val="21"/>
              </w:rPr>
              <w:t>• 电气线材与保护器件：</w:t>
            </w:r>
            <w:r>
              <w:rPr>
                <w:rFonts w:hint="eastAsia"/>
                <w:b w:val="0"/>
                <w:sz w:val="21"/>
                <w:lang w:val="en-US" w:eastAsia="zh-CN"/>
              </w:rPr>
              <w:t>100</w:t>
            </w:r>
            <w:r>
              <w:rPr>
                <w:rFonts w:ascii="宋体" w:hAnsi="宋体" w:eastAsia="宋体"/>
                <w:b w:val="0"/>
                <w:sz w:val="21"/>
              </w:rPr>
              <w:t>元，主要用于电源线束、接插件、保险、急停和限位等安全保护元件。</w:t>
            </w:r>
          </w:p>
          <w:p w14:paraId="6FF5A3DE">
            <w:pPr>
              <w:spacing w:before="0" w:after="0" w:line="360" w:lineRule="exact"/>
            </w:pPr>
            <w:r>
              <w:rPr>
                <w:rFonts w:ascii="宋体" w:hAnsi="宋体" w:eastAsia="宋体"/>
                <w:b w:val="0"/>
                <w:sz w:val="21"/>
              </w:rPr>
              <w:t>• 巡检感知与安装件：</w:t>
            </w:r>
            <w:r>
              <w:rPr>
                <w:rFonts w:hint="eastAsia"/>
                <w:b w:val="0"/>
                <w:sz w:val="21"/>
                <w:lang w:val="en-US" w:eastAsia="zh-CN"/>
              </w:rPr>
              <w:t>5</w:t>
            </w:r>
            <w:r>
              <w:rPr>
                <w:rFonts w:ascii="宋体" w:hAnsi="宋体" w:eastAsia="宋体"/>
                <w:b w:val="0"/>
                <w:sz w:val="21"/>
              </w:rPr>
              <w:t>0元，主要用于摄像头/温度采集模块、传感器支架、标定板和固定件。</w:t>
            </w:r>
          </w:p>
          <w:p w14:paraId="0F1A9142">
            <w:pPr>
              <w:spacing w:before="0" w:after="0" w:line="360" w:lineRule="exact"/>
            </w:pPr>
            <w:r>
              <w:rPr>
                <w:rFonts w:ascii="宋体" w:hAnsi="宋体" w:eastAsia="宋体"/>
                <w:b w:val="0"/>
                <w:sz w:val="21"/>
              </w:rPr>
              <w:t>• 样机调试与测试工装：</w:t>
            </w:r>
            <w:r>
              <w:rPr>
                <w:rFonts w:hint="eastAsia"/>
                <w:b w:val="0"/>
                <w:sz w:val="21"/>
                <w:lang w:val="en-US" w:eastAsia="zh-CN"/>
              </w:rPr>
              <w:t>30</w:t>
            </w:r>
            <w:r>
              <w:rPr>
                <w:rFonts w:ascii="宋体" w:hAnsi="宋体" w:eastAsia="宋体"/>
                <w:b w:val="0"/>
                <w:sz w:val="21"/>
              </w:rPr>
              <w:t>元，主要用于台阶、线槽、门槛、模拟电控柜面板等低成本测试工况。</w:t>
            </w:r>
          </w:p>
          <w:p w14:paraId="69FE17E2">
            <w:pPr>
              <w:spacing w:before="0" w:after="0" w:line="360" w:lineRule="exact"/>
            </w:pPr>
            <w:r>
              <w:rPr>
                <w:rFonts w:ascii="宋体" w:hAnsi="宋体" w:eastAsia="宋体"/>
                <w:b w:val="0"/>
                <w:sz w:val="21"/>
              </w:rPr>
              <w:t>• 文档、展示与备用耗材：</w:t>
            </w:r>
            <w:r>
              <w:rPr>
                <w:rFonts w:hint="eastAsia"/>
                <w:b w:val="0"/>
                <w:sz w:val="21"/>
                <w:lang w:val="en-US" w:eastAsia="zh-CN"/>
              </w:rPr>
              <w:t>20</w:t>
            </w:r>
            <w:r>
              <w:rPr>
                <w:rFonts w:ascii="宋体" w:hAnsi="宋体" w:eastAsia="宋体"/>
                <w:b w:val="0"/>
                <w:sz w:val="21"/>
              </w:rPr>
              <w:t>元，主要用于说明书、展示板、打印装订、绝缘胶带和常用备件。</w:t>
            </w:r>
          </w:p>
          <w:p w14:paraId="2BF4D6A5">
            <w:pPr>
              <w:spacing w:before="0" w:after="0" w:line="360" w:lineRule="exact"/>
            </w:pPr>
            <w:r>
              <w:rPr>
                <w:rFonts w:ascii="宋体" w:hAnsi="宋体" w:eastAsia="宋体"/>
                <w:b w:val="0"/>
                <w:sz w:val="21"/>
              </w:rPr>
              <w:t>• 合计</w:t>
            </w:r>
            <w:r>
              <w:rPr>
                <w:rFonts w:hint="eastAsia"/>
                <w:b w:val="0"/>
                <w:sz w:val="21"/>
                <w:lang w:val="en-US" w:eastAsia="zh-CN"/>
              </w:rPr>
              <w:t>500</w:t>
            </w:r>
            <w:r>
              <w:rPr>
                <w:rFonts w:ascii="宋体" w:hAnsi="宋体" w:eastAsia="宋体"/>
                <w:b w:val="0"/>
                <w:sz w:val="21"/>
              </w:rPr>
              <w:t>元，经费优先用于补齐巡检功能和安全验证，不重复购买已有底盘、机械臂和主控平台。</w:t>
            </w:r>
          </w:p>
        </w:tc>
      </w:tr>
      <w:tr w14:paraId="51AF1D12">
        <w:tblPrEx>
          <w:tblCellMar>
            <w:top w:w="0" w:type="dxa"/>
            <w:left w:w="57" w:type="dxa"/>
            <w:bottom w:w="0" w:type="dxa"/>
            <w:right w:w="28" w:type="dxa"/>
          </w:tblCellMar>
        </w:tblPrEx>
        <w:tc>
          <w:tcPr>
            <w:tcW w:w="8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0A91574E">
            <w:pPr>
              <w:spacing w:after="0" w:line="360" w:lineRule="exact"/>
              <w:jc w:val="center"/>
              <w:rPr>
                <w:color w:val="000000"/>
              </w:rPr>
            </w:pPr>
            <w:r>
              <w:rPr>
                <w:rFonts w:ascii="宋体" w:hAnsi="宋体" w:eastAsia="宋体"/>
                <w:b/>
                <w:color w:val="000000"/>
                <w:sz w:val="21"/>
              </w:rPr>
              <w:t>预期</w:t>
            </w:r>
          </w:p>
          <w:p w14:paraId="12287B19">
            <w:pPr>
              <w:spacing w:after="0" w:line="360" w:lineRule="exact"/>
              <w:jc w:val="center"/>
              <w:rPr>
                <w:color w:val="000000"/>
              </w:rPr>
            </w:pPr>
            <w:r>
              <w:rPr>
                <w:rFonts w:ascii="宋体" w:hAnsi="宋体" w:eastAsia="宋体"/>
                <w:b/>
                <w:color w:val="000000"/>
                <w:sz w:val="21"/>
              </w:rPr>
              <w:t>成果</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F3D5E18">
            <w:pPr>
              <w:spacing w:before="0" w:after="0" w:line="360" w:lineRule="exact"/>
            </w:pPr>
            <w:r>
              <w:rPr>
                <w:rFonts w:ascii="宋体" w:hAnsi="宋体" w:eastAsia="宋体"/>
                <w:b/>
                <w:sz w:val="21"/>
              </w:rPr>
              <w:t>一、预期成果</w:t>
            </w:r>
          </w:p>
          <w:p w14:paraId="76EF3513">
            <w:pPr>
              <w:spacing w:before="0" w:after="0" w:line="360" w:lineRule="exact"/>
            </w:pPr>
            <w:r>
              <w:rPr>
                <w:rFonts w:ascii="宋体" w:hAnsi="宋体" w:eastAsia="宋体"/>
                <w:b w:val="0"/>
                <w:sz w:val="21"/>
              </w:rPr>
              <w:t>• 实物样机方面，完成1套可跨越常见障碍的日常电力巡检与危险操作辅助机器人，使其具备低速移动、障碍跨越、柜前微调、图像观察、状态记录和末端低力操作能力。</w:t>
            </w:r>
          </w:p>
          <w:p w14:paraId="723FF804">
            <w:pPr>
              <w:spacing w:before="0" w:after="0" w:line="360" w:lineRule="exact"/>
            </w:pPr>
            <w:r>
              <w:rPr>
                <w:rFonts w:ascii="宋体" w:hAnsi="宋体" w:eastAsia="宋体"/>
                <w:b w:val="0"/>
                <w:sz w:val="21"/>
              </w:rPr>
              <w:t>• 硬件资料方面，形成底盘机构、末端工具、电气线束、传感器安装支架、控制板接口和安全保护部件的图纸、BOM和装配说明。</w:t>
            </w:r>
          </w:p>
          <w:p w14:paraId="7C0306D3">
            <w:pPr>
              <w:spacing w:before="0" w:after="0" w:line="360" w:lineRule="exact"/>
            </w:pPr>
            <w:r>
              <w:rPr>
                <w:rFonts w:ascii="宋体" w:hAnsi="宋体" w:eastAsia="宋体"/>
                <w:b w:val="0"/>
                <w:sz w:val="21"/>
              </w:rPr>
              <w:t>• 软件资料方面，形成底盘控制、机械臂控制、巡检状态机、数据记录、异常报警、急停回撤等程序模块，并配套通信协议和参数配置说明。</w:t>
            </w:r>
          </w:p>
          <w:p w14:paraId="3476375C">
            <w:pPr>
              <w:spacing w:before="0" w:after="0" w:line="360" w:lineRule="exact"/>
            </w:pPr>
            <w:r>
              <w:rPr>
                <w:rFonts w:ascii="宋体" w:hAnsi="宋体" w:eastAsia="宋体"/>
                <w:b w:val="0"/>
                <w:sz w:val="21"/>
              </w:rPr>
              <w:t>• 测试数据方面，完成越障、停靠对位、图像观察、按钮按压、旋钮拨动、轻量夹取和异常回撤等测试记录，形成不少于1份测试数据汇编。</w:t>
            </w:r>
          </w:p>
          <w:p w14:paraId="7815BF8E">
            <w:pPr>
              <w:spacing w:before="0" w:after="0" w:line="360" w:lineRule="exact"/>
            </w:pPr>
            <w:r>
              <w:rPr>
                <w:rFonts w:ascii="宋体" w:hAnsi="宋体" w:eastAsia="宋体"/>
                <w:b w:val="0"/>
                <w:sz w:val="21"/>
              </w:rPr>
              <w:t>• 文档成果方面，完成项目研究报告、技术说明书、装配调试记录、风险控制说明、答辩展示材料和演示视频。</w:t>
            </w:r>
          </w:p>
          <w:p w14:paraId="0CD1F249">
            <w:pPr>
              <w:spacing w:before="0" w:after="0" w:line="360" w:lineRule="exact"/>
            </w:pPr>
            <w:r>
              <w:rPr>
                <w:rFonts w:ascii="宋体" w:hAnsi="宋体" w:eastAsia="宋体"/>
                <w:b w:val="0"/>
                <w:sz w:val="21"/>
              </w:rPr>
              <w:t>• 知识产权与竞赛成果方面，力争申请实用新型专利或软件著作权不少于1项，形成论文或竞赛作品材料不少于1份，为后续校级或省级创新创业训练项目展示提供支撑。</w:t>
            </w:r>
          </w:p>
          <w:p w14:paraId="30CAD0AB">
            <w:pPr>
              <w:spacing w:before="0" w:after="0" w:line="360" w:lineRule="exact"/>
            </w:pPr>
            <w:r>
              <w:rPr>
                <w:rFonts w:ascii="宋体" w:hAnsi="宋体" w:eastAsia="宋体"/>
                <w:b/>
                <w:sz w:val="21"/>
              </w:rPr>
              <w:t>二、预期技术指标</w:t>
            </w:r>
          </w:p>
          <w:p w14:paraId="454DA1D2">
            <w:pPr>
              <w:spacing w:before="0" w:after="0" w:line="360" w:lineRule="exact"/>
            </w:pPr>
            <w:r>
              <w:rPr>
                <w:rFonts w:ascii="宋体" w:hAnsi="宋体" w:eastAsia="宋体"/>
                <w:b w:val="0"/>
                <w:sz w:val="21"/>
              </w:rPr>
              <w:t>• 复杂地形通过能力，目标越障高度不低于150 mm，能够通过门槛、线槽、小台阶和低坡道等常见巡检障碍。</w:t>
            </w:r>
          </w:p>
          <w:p w14:paraId="07903B46">
            <w:pPr>
              <w:spacing w:before="0" w:after="0" w:line="360" w:lineRule="exact"/>
            </w:pPr>
            <w:r>
              <w:rPr>
                <w:rFonts w:ascii="宋体" w:hAnsi="宋体" w:eastAsia="宋体"/>
                <w:b w:val="0"/>
                <w:sz w:val="21"/>
              </w:rPr>
              <w:t>• 巡检记录能力，能够按点位编号保存图像、温度或状态信息、底盘姿态、操作结果和异常标记。</w:t>
            </w:r>
          </w:p>
          <w:p w14:paraId="7F7D8B2F">
            <w:pPr>
              <w:spacing w:before="0" w:after="0" w:line="360" w:lineRule="exact"/>
            </w:pPr>
            <w:r>
              <w:rPr>
                <w:rFonts w:ascii="宋体" w:hAnsi="宋体" w:eastAsia="宋体"/>
                <w:b w:val="0"/>
                <w:sz w:val="21"/>
              </w:rPr>
              <w:t>• 末端操作能力，完成按钮按压、旋钮或小型开关拨动、轻量绝缘工具取放等低风险动作，末端重复定位误差目标控制在±1 mm级。</w:t>
            </w:r>
          </w:p>
          <w:p w14:paraId="56815E7B">
            <w:pPr>
              <w:spacing w:before="0" w:after="0" w:line="360" w:lineRule="exact"/>
            </w:pPr>
            <w:r>
              <w:rPr>
                <w:rFonts w:ascii="宋体" w:hAnsi="宋体" w:eastAsia="宋体"/>
                <w:b w:val="0"/>
                <w:sz w:val="21"/>
              </w:rPr>
              <w:t>• 实时控制能力，关键通信链路延迟目标不超过5 ms，任务调度抖动目标不超过2 ms，支持底盘驱动、机械臂关节、传感器和上位机并行接入。</w:t>
            </w:r>
          </w:p>
          <w:p w14:paraId="7A3AE0DB">
            <w:pPr>
              <w:spacing w:before="0" w:after="0" w:line="360" w:lineRule="exact"/>
            </w:pPr>
            <w:r>
              <w:rPr>
                <w:rFonts w:ascii="宋体" w:hAnsi="宋体" w:eastAsia="宋体"/>
                <w:b w:val="0"/>
                <w:sz w:val="21"/>
              </w:rPr>
              <w:t>• 安全保护能力，具备限速、限力、关节限位、通信超时、姿态超限、人工急停和异常回撤功能。</w:t>
            </w:r>
          </w:p>
          <w:p w14:paraId="4BE71F79">
            <w:pPr>
              <w:spacing w:before="0" w:after="0" w:line="360" w:lineRule="exact"/>
            </w:pPr>
            <w:r>
              <w:rPr>
                <w:rFonts w:ascii="宋体" w:hAnsi="宋体" w:eastAsia="宋体"/>
                <w:b/>
                <w:sz w:val="21"/>
              </w:rPr>
              <w:t>三、预期应用价值</w:t>
            </w:r>
          </w:p>
          <w:p w14:paraId="0A29BCAB">
            <w:pPr>
              <w:spacing w:before="0" w:after="0" w:line="360" w:lineRule="exact"/>
            </w:pPr>
            <w:r>
              <w:rPr>
                <w:rFonts w:ascii="宋体" w:hAnsi="宋体" w:eastAsia="宋体"/>
                <w:b w:val="0"/>
                <w:sz w:val="21"/>
              </w:rPr>
              <w:t>• 安全价值方面，机器人能在狭窄、高温、视野受限或存在误操作风险的区域承担辅助观察和低风险操作，减少人员直接暴露。</w:t>
            </w:r>
          </w:p>
          <w:p w14:paraId="76B8E80E">
            <w:pPr>
              <w:spacing w:before="0" w:after="0" w:line="360" w:lineRule="exact"/>
            </w:pPr>
            <w:r>
              <w:rPr>
                <w:rFonts w:ascii="宋体" w:hAnsi="宋体" w:eastAsia="宋体"/>
                <w:b w:val="0"/>
                <w:sz w:val="21"/>
              </w:rPr>
              <w:t>• 教学价值方面，项目能形成机械设计、嵌入式开发、机器人运动学、实时控制和系统集成的综合训练平台。</w:t>
            </w:r>
          </w:p>
          <w:p w14:paraId="587DA090">
            <w:pPr>
              <w:spacing w:before="0" w:after="0" w:line="360" w:lineRule="exact"/>
            </w:pPr>
            <w:r>
              <w:rPr>
                <w:rFonts w:ascii="宋体" w:hAnsi="宋体" w:eastAsia="宋体"/>
                <w:b w:val="0"/>
                <w:sz w:val="21"/>
              </w:rPr>
              <w:t>• 推广价值方面，项目以低成本、可复现、可扩展的样机方案，为校园配电房巡检、实验室设备巡检和校企合作原型验证提供基础。</w:t>
            </w:r>
          </w:p>
          <w:p w14:paraId="6E6E674B">
            <w:pPr>
              <w:spacing w:before="0" w:after="0" w:line="360" w:lineRule="exact"/>
            </w:pPr>
            <w:r>
              <w:rPr>
                <w:rFonts w:ascii="宋体" w:hAnsi="宋体" w:eastAsia="宋体"/>
                <w:b w:val="0"/>
                <w:sz w:val="21"/>
              </w:rPr>
              <w:t>• 成果验收方面，项目将用样机演示、测试数据、程序版本、图纸资料和安全记录共同支撑结题，不只依赖单次演示视频。</w:t>
            </w:r>
          </w:p>
          <w:p w14:paraId="1B4E1C7B">
            <w:pPr>
              <w:spacing w:before="0" w:after="0" w:line="360" w:lineRule="exact"/>
            </w:pPr>
            <w:r>
              <w:rPr>
                <w:rFonts w:ascii="宋体" w:hAnsi="宋体" w:eastAsia="宋体"/>
                <w:b w:val="0"/>
                <w:sz w:val="21"/>
              </w:rPr>
              <w:t>• 后续拓展方面，样机可以继续增加红外测温、二维码点位识别、远程网页端监控和更多末端工具，为后续课题或竞赛留出扩展空间。</w:t>
            </w:r>
          </w:p>
        </w:tc>
      </w:tr>
      <w:tr w14:paraId="6CF3B7B3">
        <w:tblPrEx>
          <w:tblCellMar>
            <w:top w:w="0" w:type="dxa"/>
            <w:left w:w="57" w:type="dxa"/>
            <w:bottom w:w="0" w:type="dxa"/>
            <w:right w:w="28" w:type="dxa"/>
          </w:tblCellMar>
        </w:tblPrEx>
        <w:tc>
          <w:tcPr>
            <w:tcW w:w="840" w:type="dxa"/>
            <w:vMerge w:val="restart"/>
            <w:tcBorders>
              <w:top w:val="single" w:color="000000" w:sz="4" w:space="0"/>
              <w:left w:val="single" w:color="000000" w:sz="4" w:space="0"/>
              <w:bottom w:val="single" w:color="000000" w:sz="4" w:space="0"/>
              <w:right w:val="single" w:color="000000" w:sz="4" w:space="0"/>
            </w:tcBorders>
            <w:shd w:val="clear" w:color="auto" w:fill="F2F2F2"/>
            <w:tcMar>
              <w:top w:w="80" w:type="dxa"/>
              <w:left w:w="80" w:type="dxa"/>
              <w:bottom w:w="80" w:type="dxa"/>
              <w:right w:w="80" w:type="dxa"/>
            </w:tcMar>
            <w:vAlign w:val="center"/>
          </w:tcPr>
          <w:p w14:paraId="472BDF2D">
            <w:pPr>
              <w:spacing w:after="0" w:line="360" w:lineRule="exact"/>
              <w:jc w:val="center"/>
              <w:rPr>
                <w:color w:val="000000"/>
                <w:lang w:val="en-US" w:eastAsia="zh-CN"/>
              </w:rPr>
            </w:pPr>
            <w:r>
              <w:rPr>
                <w:rFonts w:ascii="宋体" w:hAnsi="宋体" w:eastAsia="宋体"/>
                <w:b/>
                <w:color w:val="000000"/>
                <w:sz w:val="21"/>
                <w:lang w:val="en-US" w:eastAsia="zh-CN"/>
              </w:rPr>
              <w:t>立项</w:t>
            </w:r>
          </w:p>
          <w:p w14:paraId="09B2BC42">
            <w:pPr>
              <w:spacing w:after="0" w:line="360" w:lineRule="exact"/>
              <w:jc w:val="center"/>
              <w:rPr>
                <w:rFonts w:eastAsia="宋体"/>
                <w:color w:val="000000"/>
                <w:lang w:val="en-US" w:eastAsia="zh-CN"/>
              </w:rPr>
            </w:pPr>
            <w:r>
              <w:rPr>
                <w:rFonts w:ascii="宋体" w:hAnsi="宋体" w:eastAsia="宋体"/>
                <w:b/>
                <w:color w:val="000000"/>
                <w:sz w:val="21"/>
                <w:lang w:val="en-US" w:eastAsia="zh-CN"/>
              </w:rPr>
              <w:t>评审</w:t>
            </w: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3EEF814">
            <w:pPr>
              <w:spacing w:before="0" w:after="0" w:line="360" w:lineRule="exact"/>
              <w:rPr>
                <w:rFonts w:ascii="宋体" w:hAnsi="宋体" w:eastAsia="宋体"/>
                <w:b/>
                <w:sz w:val="21"/>
              </w:rPr>
            </w:pPr>
          </w:p>
          <w:p w14:paraId="45109270">
            <w:pPr>
              <w:spacing w:before="0" w:after="0" w:line="360" w:lineRule="exact"/>
            </w:pPr>
            <w:r>
              <w:rPr>
                <w:rFonts w:ascii="宋体" w:hAnsi="宋体" w:eastAsia="宋体"/>
                <w:b/>
                <w:sz w:val="21"/>
              </w:rPr>
              <w:t>四、指导老师意见：</w:t>
            </w:r>
          </w:p>
          <w:p w14:paraId="2FB4AF27">
            <w:pPr>
              <w:spacing w:before="0" w:after="0" w:line="360" w:lineRule="exact"/>
              <w:rPr>
                <w:rFonts w:ascii="宋体" w:hAnsi="宋体" w:eastAsia="宋体"/>
                <w:b w:val="0"/>
                <w:sz w:val="21"/>
              </w:rPr>
            </w:pPr>
            <w:r>
              <w:rPr>
                <w:rFonts w:ascii="宋体" w:hAnsi="宋体" w:eastAsia="宋体"/>
                <w:b w:val="0"/>
                <w:sz w:val="21"/>
              </w:rPr>
              <w:t>该项目围绕日常电力巡检和危险操作辅助需求开展，能够把前期复杂地形移动操作平台进一步转化为场景明确、任务清楚的创新训练项目。方案兼顾复合越障底盘、六轴机械臂、嵌入式控制和安全保护，技术路线较清晰，团队已有一定样机和调试基础，建议立项。</w:t>
            </w:r>
          </w:p>
          <w:p w14:paraId="7D83A8BE">
            <w:pPr>
              <w:spacing w:before="0" w:after="0" w:line="360" w:lineRule="exact"/>
              <w:rPr>
                <w:rFonts w:ascii="宋体" w:hAnsi="宋体" w:eastAsia="宋体"/>
                <w:b w:val="0"/>
                <w:sz w:val="21"/>
              </w:rPr>
            </w:pPr>
          </w:p>
          <w:p w14:paraId="76BA43B8">
            <w:pPr>
              <w:spacing w:before="0" w:after="0" w:line="360" w:lineRule="exact"/>
              <w:jc w:val="right"/>
            </w:pPr>
            <w:r>
              <w:rPr>
                <w:rFonts w:hint="eastAsia" w:ascii="黑体" w:hAnsi="黑体" w:eastAsia="黑体" w:cs="黑体"/>
                <w:b w:val="0"/>
                <w:bCs w:val="0"/>
                <w:sz w:val="24"/>
              </w:rPr>
              <w:t>指导老师</w:t>
            </w:r>
            <w:r>
              <w:rPr>
                <w:rFonts w:hint="eastAsia" w:ascii="黑体" w:hAnsi="黑体" w:eastAsia="黑体" w:cs="黑体"/>
                <w:b w:val="0"/>
                <w:bCs w:val="0"/>
                <w:color w:val="000000"/>
                <w:sz w:val="24"/>
              </w:rPr>
              <w:t>签名</w:t>
            </w:r>
            <w:r>
              <w:rPr>
                <w:rFonts w:hint="eastAsia" w:eastAsia="仿宋_GB2312"/>
                <w:color w:val="000000"/>
                <w:sz w:val="24"/>
              </w:rPr>
              <w:t>：         年    月    日</w:t>
            </w:r>
          </w:p>
        </w:tc>
      </w:tr>
      <w:tr w14:paraId="25173747">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375BAFC3">
            <w:pPr>
              <w:snapToGrid w:val="0"/>
              <w:jc w:val="center"/>
              <w:rPr>
                <w:color w:val="000000"/>
              </w:rPr>
            </w:pP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440EF778">
            <w:pPr>
              <w:rPr>
                <w:rFonts w:hint="eastAsia" w:ascii="黑体" w:eastAsia="黑体"/>
                <w:sz w:val="24"/>
              </w:rPr>
            </w:pPr>
          </w:p>
          <w:p w14:paraId="224A94DF">
            <w:pPr>
              <w:rPr>
                <w:rFonts w:hint="eastAsia"/>
                <w:sz w:val="24"/>
              </w:rPr>
            </w:pPr>
            <w:r>
              <w:rPr>
                <w:rFonts w:hint="eastAsia" w:ascii="黑体" w:eastAsia="黑体"/>
                <w:sz w:val="24"/>
              </w:rPr>
              <w:t>五</w:t>
            </w:r>
            <w:r>
              <w:rPr>
                <w:rFonts w:hint="eastAsia" w:ascii="黑体" w:hAnsi="Times New Roman" w:eastAsia="黑体" w:cs="Times New Roman"/>
                <w:sz w:val="24"/>
              </w:rPr>
              <w:t>、院系大学生创新创业训练计划专家组</w:t>
            </w:r>
            <w:r>
              <w:rPr>
                <w:rFonts w:hint="eastAsia" w:ascii="黑体" w:hAnsi="Times New Roman" w:eastAsia="黑体" w:cs="Times New Roman"/>
                <w:sz w:val="24"/>
                <w:lang w:val="en-US" w:eastAsia="zh-CN"/>
              </w:rPr>
              <w:t>立项评审</w:t>
            </w:r>
            <w:r>
              <w:rPr>
                <w:rFonts w:hint="eastAsia" w:ascii="黑体" w:hAnsi="Times New Roman" w:eastAsia="黑体" w:cs="Times New Roman"/>
                <w:sz w:val="24"/>
              </w:rPr>
              <w:t xml:space="preserve">意见 </w:t>
            </w:r>
          </w:p>
          <w:p w14:paraId="4C57281A">
            <w:pPr>
              <w:rPr>
                <w:rFonts w:hint="eastAsia" w:ascii="Times New Roman" w:hAnsi="Times New Roman" w:eastAsia="仿宋_GB2312" w:cs="Times New Roman"/>
                <w:color w:val="000000"/>
                <w:sz w:val="24"/>
              </w:rPr>
            </w:pPr>
            <w:r>
              <w:rPr>
                <w:rFonts w:hint="eastAsia" w:ascii="Times New Roman" w:hAnsi="Times New Roman" w:eastAsia="仿宋_GB2312" w:cs="Times New Roman"/>
                <w:color w:val="000000"/>
                <w:sz w:val="24"/>
                <w:lang w:eastAsia="zh-CN"/>
              </w:rPr>
              <w:t>（</w:t>
            </w:r>
            <w:r>
              <w:rPr>
                <w:rFonts w:hint="eastAsia" w:ascii="Times New Roman" w:hAnsi="Times New Roman" w:eastAsia="仿宋_GB2312" w:cs="Times New Roman"/>
                <w:color w:val="000000"/>
                <w:sz w:val="24"/>
              </w:rPr>
              <w:t>按“三级三类三型”实施，“三级”是国家级、省级、校级；“三类”是学生自主项目类、学科竞赛项目类、教师科研项目类；“三型”是创新训练型项目、创业训练型项目、创业实践型项目</w:t>
            </w:r>
            <w:r>
              <w:rPr>
                <w:rFonts w:hint="eastAsia" w:ascii="Times New Roman" w:hAnsi="Times New Roman" w:eastAsia="仿宋_GB2312" w:cs="Times New Roman"/>
                <w:color w:val="000000"/>
                <w:sz w:val="24"/>
                <w:lang w:eastAsia="zh-CN"/>
              </w:rPr>
              <w:t>，</w:t>
            </w:r>
            <w:r>
              <w:rPr>
                <w:rFonts w:hint="eastAsia" w:ascii="Times New Roman" w:hAnsi="Times New Roman" w:eastAsia="仿宋_GB2312" w:cs="Times New Roman"/>
                <w:color w:val="000000"/>
                <w:sz w:val="24"/>
                <w:lang w:val="en-US" w:eastAsia="zh-CN"/>
              </w:rPr>
              <w:t>提出建议立项级别和类型</w:t>
            </w:r>
            <w:r>
              <w:rPr>
                <w:rFonts w:hint="eastAsia" w:ascii="Times New Roman" w:hAnsi="Times New Roman" w:eastAsia="仿宋_GB2312" w:cs="Times New Roman"/>
                <w:color w:val="000000"/>
                <w:sz w:val="24"/>
                <w:lang w:eastAsia="zh-CN"/>
              </w:rPr>
              <w:t>）</w:t>
            </w:r>
          </w:p>
          <w:p w14:paraId="332DF13A">
            <w:pPr>
              <w:spacing w:after="0" w:line="360" w:lineRule="exact"/>
              <w:rPr>
                <w:rFonts w:ascii="Times New Roman" w:hAnsi="Times New Roman" w:eastAsia="仿宋_GB2312" w:cs="Times New Roman"/>
                <w:color w:val="000000"/>
                <w:sz w:val="24"/>
              </w:rPr>
            </w:pPr>
          </w:p>
          <w:p w14:paraId="697E801C">
            <w:pPr>
              <w:spacing w:after="0" w:line="360" w:lineRule="exact"/>
              <w:rPr>
                <w:sz w:val="24"/>
              </w:rPr>
            </w:pPr>
          </w:p>
          <w:p w14:paraId="67F4A1DF">
            <w:pPr>
              <w:spacing w:after="0" w:line="360" w:lineRule="exact"/>
              <w:ind w:right="0" w:firstLine="1800"/>
              <w:jc w:val="center"/>
              <w:rPr>
                <w:rFonts w:ascii="Arial" w:hAnsi="Arial" w:eastAsia="仿宋_GB2312" w:cs="Arial"/>
                <w:sz w:val="24"/>
              </w:rPr>
            </w:pPr>
          </w:p>
          <w:p w14:paraId="09B17B09">
            <w:pPr>
              <w:spacing w:after="0" w:line="360" w:lineRule="exact"/>
              <w:ind w:right="0" w:firstLine="1800"/>
              <w:jc w:val="center"/>
              <w:rPr>
                <w:rFonts w:ascii="Arial" w:hAnsi="Arial" w:eastAsia="仿宋_GB2312" w:cs="Arial"/>
                <w:sz w:val="24"/>
              </w:rPr>
            </w:pPr>
          </w:p>
          <w:p w14:paraId="286EEC35">
            <w:pPr>
              <w:spacing w:after="0" w:line="360" w:lineRule="exact"/>
              <w:ind w:right="0" w:firstLine="1800"/>
              <w:jc w:val="center"/>
              <w:rPr>
                <w:rFonts w:ascii="Arial" w:hAnsi="Arial" w:eastAsia="仿宋_GB2312" w:cs="Arial"/>
                <w:sz w:val="24"/>
              </w:rPr>
            </w:pPr>
            <w:r>
              <w:rPr>
                <w:rFonts w:ascii="宋体" w:hAnsi="宋体" w:eastAsia="宋体" w:cs="Arial"/>
                <w:sz w:val="24"/>
              </w:rPr>
              <w:t xml:space="preserve">    </w:t>
            </w:r>
          </w:p>
          <w:p w14:paraId="1310FE0A">
            <w:pPr>
              <w:spacing w:after="0" w:line="360" w:lineRule="exact"/>
              <w:ind w:right="0" w:firstLine="1800"/>
              <w:jc w:val="center"/>
              <w:rPr>
                <w:rFonts w:ascii="Arial" w:hAnsi="Arial" w:eastAsia="仿宋_GB2312" w:cs="Arial"/>
                <w:sz w:val="24"/>
              </w:rPr>
            </w:pPr>
          </w:p>
          <w:p w14:paraId="43CCD608">
            <w:pPr>
              <w:spacing w:after="0" w:line="360" w:lineRule="exact"/>
              <w:ind w:right="0" w:firstLine="1800"/>
              <w:jc w:val="center"/>
              <w:rPr>
                <w:rFonts w:eastAsia="仿宋_GB2312"/>
                <w:sz w:val="24"/>
              </w:rPr>
            </w:pPr>
            <w:r>
              <w:rPr>
                <w:rFonts w:ascii="宋体" w:hAnsi="宋体" w:eastAsia="宋体" w:cs="Arial"/>
                <w:sz w:val="24"/>
              </w:rPr>
              <w:t xml:space="preserve"> </w:t>
            </w:r>
            <w:r>
              <w:rPr>
                <w:rFonts w:ascii="宋体" w:hAnsi="宋体" w:eastAsia="宋体" w:cs="Arial"/>
                <w:sz w:val="24"/>
                <w:lang w:val="en-US" w:eastAsia="zh-CN"/>
              </w:rPr>
              <w:t>评审小组长</w:t>
            </w:r>
            <w:r>
              <w:rPr>
                <w:rFonts w:ascii="宋体" w:hAnsi="宋体" w:eastAsia="宋体"/>
                <w:sz w:val="24"/>
              </w:rPr>
              <w:t>签字：</w:t>
            </w:r>
          </w:p>
          <w:p w14:paraId="74968538">
            <w:pPr>
              <w:spacing w:after="0" w:line="360" w:lineRule="exact"/>
              <w:ind w:right="0" w:firstLine="2160"/>
              <w:jc w:val="right"/>
              <w:rPr>
                <w:rFonts w:eastAsia="仿宋_GB2312"/>
                <w:sz w:val="24"/>
              </w:rPr>
            </w:pPr>
          </w:p>
          <w:p w14:paraId="20ED124F">
            <w:pPr>
              <w:spacing w:after="0" w:line="360" w:lineRule="exact"/>
              <w:ind w:right="0" w:firstLine="3840"/>
              <w:jc w:val="center"/>
              <w:rPr>
                <w:color w:val="000000"/>
              </w:rPr>
            </w:pPr>
            <w:r>
              <w:rPr>
                <w:rFonts w:ascii="宋体" w:hAnsi="宋体" w:eastAsia="宋体" w:cs="Arial"/>
                <w:sz w:val="24"/>
              </w:rPr>
              <w:t>年   月   日</w:t>
            </w:r>
          </w:p>
        </w:tc>
      </w:tr>
      <w:tr w14:paraId="55D507CE">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16933AEA">
            <w:pPr>
              <w:snapToGrid w:val="0"/>
              <w:jc w:val="center"/>
              <w:rPr>
                <w:color w:val="000000"/>
              </w:rPr>
            </w:pP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3B109F6">
            <w:pPr>
              <w:snapToGrid w:val="0"/>
              <w:spacing w:after="0" w:line="360" w:lineRule="exact"/>
              <w:rPr>
                <w:rFonts w:ascii="黑体" w:hAnsi="黑体" w:eastAsia="黑体"/>
                <w:color w:val="000000"/>
                <w:sz w:val="24"/>
              </w:rPr>
            </w:pPr>
          </w:p>
          <w:p w14:paraId="577AC27E">
            <w:pPr>
              <w:rPr>
                <w:rFonts w:hint="eastAsia" w:ascii="黑体" w:eastAsia="黑体"/>
                <w:sz w:val="24"/>
              </w:rPr>
            </w:pPr>
            <w:r>
              <w:rPr>
                <w:rFonts w:hint="eastAsia" w:ascii="黑体" w:eastAsia="黑体"/>
                <w:sz w:val="24"/>
              </w:rPr>
              <w:t>六、所在</w:t>
            </w:r>
            <w:r>
              <w:rPr>
                <w:rFonts w:hint="eastAsia" w:ascii="黑体" w:eastAsia="黑体"/>
                <w:sz w:val="24"/>
                <w:lang w:val="en-US" w:eastAsia="zh-CN"/>
              </w:rPr>
              <w:t>二级院系立项审核</w:t>
            </w:r>
            <w:r>
              <w:rPr>
                <w:rFonts w:hint="eastAsia" w:ascii="黑体" w:eastAsia="黑体"/>
                <w:sz w:val="24"/>
              </w:rPr>
              <w:t>意见：</w:t>
            </w:r>
          </w:p>
          <w:p w14:paraId="2441EC04">
            <w:pPr>
              <w:spacing w:after="0" w:line="360" w:lineRule="exact"/>
              <w:rPr>
                <w:rFonts w:ascii="黑体" w:hAnsi="黑体" w:eastAsia="黑体"/>
                <w:sz w:val="24"/>
              </w:rPr>
            </w:pPr>
          </w:p>
          <w:p w14:paraId="6FB01F69">
            <w:pPr>
              <w:spacing w:after="0" w:line="360" w:lineRule="exact"/>
              <w:rPr>
                <w:rFonts w:ascii="黑体" w:hAnsi="黑体" w:eastAsia="黑体"/>
                <w:sz w:val="24"/>
              </w:rPr>
            </w:pPr>
          </w:p>
          <w:p w14:paraId="468CE8F1">
            <w:pPr>
              <w:spacing w:after="0" w:line="360" w:lineRule="exact"/>
              <w:rPr>
                <w:sz w:val="24"/>
              </w:rPr>
            </w:pPr>
          </w:p>
          <w:p w14:paraId="147E5FAE">
            <w:pPr>
              <w:spacing w:after="0" w:line="360" w:lineRule="exact"/>
              <w:rPr>
                <w:rFonts w:ascii="Arial" w:hAnsi="Arial" w:cs="Arial"/>
                <w:b/>
                <w:bCs/>
                <w:sz w:val="24"/>
                <w:szCs w:val="32"/>
              </w:rPr>
            </w:pPr>
          </w:p>
          <w:p w14:paraId="212FDF5D">
            <w:pPr>
              <w:spacing w:after="0" w:line="360" w:lineRule="exact"/>
              <w:rPr>
                <w:rFonts w:ascii="Arial" w:hAnsi="Arial" w:cs="Arial"/>
                <w:b/>
                <w:bCs/>
                <w:sz w:val="24"/>
                <w:szCs w:val="32"/>
              </w:rPr>
            </w:pPr>
          </w:p>
          <w:p w14:paraId="05EB09DC">
            <w:pPr>
              <w:spacing w:after="0" w:line="360" w:lineRule="exact"/>
              <w:rPr>
                <w:rFonts w:ascii="Arial" w:hAnsi="Arial" w:cs="Arial"/>
                <w:b/>
                <w:bCs/>
                <w:sz w:val="24"/>
                <w:szCs w:val="32"/>
              </w:rPr>
            </w:pPr>
          </w:p>
          <w:p w14:paraId="0109302C">
            <w:pPr>
              <w:spacing w:after="0" w:line="360" w:lineRule="exact"/>
              <w:rPr>
                <w:rFonts w:ascii="Arial" w:hAnsi="Arial" w:cs="Arial"/>
                <w:b/>
                <w:bCs/>
                <w:sz w:val="24"/>
                <w:szCs w:val="32"/>
              </w:rPr>
            </w:pPr>
          </w:p>
          <w:p w14:paraId="60C7B138">
            <w:pPr>
              <w:spacing w:after="0" w:line="360" w:lineRule="exact"/>
              <w:rPr>
                <w:rFonts w:ascii="Arial" w:hAnsi="Arial" w:cs="Arial"/>
                <w:b/>
                <w:bCs/>
                <w:sz w:val="24"/>
                <w:szCs w:val="32"/>
              </w:rPr>
            </w:pPr>
          </w:p>
          <w:p w14:paraId="57396EAB">
            <w:pPr>
              <w:spacing w:after="0" w:line="360" w:lineRule="exact"/>
              <w:ind w:right="0" w:firstLine="2160"/>
              <w:jc w:val="center"/>
              <w:rPr>
                <w:rFonts w:eastAsia="仿宋_GB2312"/>
                <w:sz w:val="24"/>
              </w:rPr>
            </w:pPr>
            <w:r>
              <w:rPr>
                <w:rFonts w:ascii="宋体" w:hAnsi="宋体" w:eastAsia="宋体" w:cs="Arial"/>
                <w:sz w:val="24"/>
              </w:rPr>
              <w:t xml:space="preserve">    </w:t>
            </w:r>
            <w:r>
              <w:rPr>
                <w:rFonts w:ascii="宋体" w:hAnsi="宋体" w:eastAsia="宋体"/>
                <w:sz w:val="24"/>
              </w:rPr>
              <w:t>签章：</w:t>
            </w:r>
          </w:p>
          <w:p w14:paraId="771DD607">
            <w:pPr>
              <w:spacing w:after="0" w:line="360" w:lineRule="exact"/>
              <w:ind w:right="240"/>
              <w:jc w:val="right"/>
              <w:rPr>
                <w:color w:val="000000"/>
              </w:rPr>
            </w:pPr>
            <w:r>
              <w:rPr>
                <w:rFonts w:ascii="宋体" w:hAnsi="宋体" w:eastAsia="宋体"/>
                <w:color w:val="000000"/>
                <w:sz w:val="24"/>
              </w:rPr>
              <w:t xml:space="preserve">          年    月    日</w:t>
            </w:r>
          </w:p>
        </w:tc>
      </w:tr>
      <w:tr w14:paraId="026C1128">
        <w:tblPrEx>
          <w:tblCellMar>
            <w:top w:w="0" w:type="dxa"/>
            <w:left w:w="57" w:type="dxa"/>
            <w:bottom w:w="0" w:type="dxa"/>
            <w:right w:w="28" w:type="dxa"/>
          </w:tblCellMar>
        </w:tblPrEx>
        <w:tc>
          <w:tcPr>
            <w:tcW w:w="840" w:type="dxa"/>
            <w:vMerge w:val="continue"/>
            <w:tcBorders>
              <w:top w:val="single" w:color="000000" w:sz="4" w:space="0"/>
              <w:left w:val="single" w:color="000000" w:sz="4" w:space="0"/>
              <w:bottom w:val="single" w:color="000000" w:sz="4" w:space="0"/>
              <w:right w:val="single" w:color="000000" w:sz="4" w:space="0"/>
            </w:tcBorders>
            <w:vAlign w:val="center"/>
          </w:tcPr>
          <w:p w14:paraId="72021D24">
            <w:pPr>
              <w:snapToGrid w:val="0"/>
              <w:jc w:val="center"/>
              <w:rPr>
                <w:color w:val="000000"/>
              </w:rPr>
            </w:pPr>
          </w:p>
        </w:tc>
        <w:tc>
          <w:tcPr>
            <w:tcW w:w="8925" w:type="dxa"/>
            <w:gridSpan w:val="14"/>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B90F561">
            <w:pPr>
              <w:numPr>
                <w:ilvl w:val="0"/>
                <w:numId w:val="0"/>
              </w:numPr>
              <w:jc w:val="both"/>
              <w:rPr>
                <w:rFonts w:hint="eastAsia" w:ascii="黑体" w:eastAsia="黑体"/>
                <w:sz w:val="24"/>
              </w:rPr>
            </w:pPr>
            <w:r>
              <w:rPr>
                <w:rFonts w:hint="eastAsia" w:ascii="黑体" w:eastAsia="黑体"/>
                <w:kern w:val="2"/>
                <w:sz w:val="24"/>
                <w:szCs w:val="24"/>
                <w:lang w:val="en-US" w:eastAsia="zh-CN" w:bidi="ar-SA"/>
              </w:rPr>
              <w:t>七、</w:t>
            </w:r>
            <w:r>
              <w:rPr>
                <w:rFonts w:hint="eastAsia" w:ascii="黑体" w:eastAsia="黑体"/>
                <w:b/>
                <w:bCs/>
                <w:sz w:val="24"/>
                <w:lang w:val="en-US" w:eastAsia="zh-CN"/>
              </w:rPr>
              <w:t>学</w:t>
            </w:r>
            <w:r>
              <w:rPr>
                <w:rFonts w:hint="eastAsia" w:ascii="黑体" w:eastAsia="黑体"/>
                <w:sz w:val="24"/>
                <w:lang w:val="en-US" w:eastAsia="zh-CN"/>
              </w:rPr>
              <w:t>校主管部门立项</w:t>
            </w:r>
            <w:r>
              <w:rPr>
                <w:rFonts w:hint="eastAsia" w:ascii="黑体" w:eastAsia="黑体"/>
                <w:sz w:val="24"/>
              </w:rPr>
              <w:t>审核意见</w:t>
            </w:r>
          </w:p>
          <w:p w14:paraId="3B4CBA53">
            <w:pPr>
              <w:numPr>
                <w:ilvl w:val="0"/>
                <w:numId w:val="0"/>
              </w:numPr>
              <w:spacing w:after="0" w:line="360" w:lineRule="exact"/>
              <w:ind w:left="0" w:right="0" w:firstLine="960"/>
              <w:jc w:val="center"/>
              <w:rPr>
                <w:rFonts w:ascii="黑体" w:hAnsi="黑体" w:eastAsia="仿宋_GB2312"/>
                <w:sz w:val="24"/>
                <w:lang w:val="en-US" w:eastAsia="zh-CN"/>
              </w:rPr>
            </w:pPr>
          </w:p>
          <w:p w14:paraId="6A66437F">
            <w:pPr>
              <w:numPr>
                <w:ilvl w:val="0"/>
                <w:numId w:val="0"/>
              </w:numPr>
              <w:spacing w:after="0" w:line="360" w:lineRule="exact"/>
              <w:ind w:left="0" w:right="0" w:firstLine="960"/>
              <w:jc w:val="center"/>
              <w:rPr>
                <w:rFonts w:eastAsia="仿宋_GB2312"/>
                <w:sz w:val="24"/>
                <w:lang w:val="en-US" w:eastAsia="zh-CN"/>
              </w:rPr>
            </w:pPr>
            <w:r>
              <w:rPr>
                <w:rFonts w:ascii="宋体" w:hAnsi="宋体" w:eastAsia="宋体"/>
                <w:sz w:val="24"/>
                <w:lang w:val="en-US" w:eastAsia="zh-CN"/>
              </w:rPr>
              <w:t xml:space="preserve">                  </w:t>
            </w:r>
          </w:p>
          <w:p w14:paraId="4D21EAB8">
            <w:pPr>
              <w:numPr>
                <w:ilvl w:val="0"/>
                <w:numId w:val="0"/>
              </w:numPr>
              <w:spacing w:after="0" w:line="360" w:lineRule="exact"/>
              <w:ind w:left="0" w:right="0" w:firstLine="960"/>
              <w:jc w:val="center"/>
              <w:rPr>
                <w:rFonts w:eastAsia="仿宋_GB2312"/>
                <w:sz w:val="24"/>
                <w:lang w:val="en-US" w:eastAsia="zh-CN"/>
              </w:rPr>
            </w:pPr>
          </w:p>
          <w:p w14:paraId="239E66FD">
            <w:pPr>
              <w:numPr>
                <w:ilvl w:val="0"/>
                <w:numId w:val="0"/>
              </w:numPr>
              <w:spacing w:after="0" w:line="360" w:lineRule="exact"/>
              <w:ind w:left="0" w:right="0" w:firstLine="960"/>
              <w:jc w:val="center"/>
              <w:rPr>
                <w:rFonts w:eastAsia="仿宋_GB2312"/>
                <w:sz w:val="24"/>
                <w:lang w:val="en-US" w:eastAsia="zh-CN"/>
              </w:rPr>
            </w:pPr>
          </w:p>
          <w:p w14:paraId="19397C82">
            <w:pPr>
              <w:numPr>
                <w:ilvl w:val="0"/>
                <w:numId w:val="0"/>
              </w:numPr>
              <w:spacing w:after="0" w:line="360" w:lineRule="exact"/>
              <w:ind w:left="0" w:right="0" w:firstLine="960"/>
              <w:jc w:val="center"/>
              <w:rPr>
                <w:rFonts w:eastAsia="仿宋_GB2312"/>
                <w:sz w:val="24"/>
                <w:lang w:val="en-US" w:eastAsia="zh-CN"/>
              </w:rPr>
            </w:pPr>
          </w:p>
          <w:p w14:paraId="1D784C2B">
            <w:pPr>
              <w:numPr>
                <w:ilvl w:val="0"/>
                <w:numId w:val="0"/>
              </w:numPr>
              <w:spacing w:after="0" w:line="360" w:lineRule="exact"/>
              <w:ind w:left="0" w:right="0" w:firstLine="960"/>
              <w:jc w:val="center"/>
              <w:rPr>
                <w:rFonts w:eastAsia="仿宋_GB2312"/>
                <w:sz w:val="24"/>
              </w:rPr>
            </w:pPr>
            <w:r>
              <w:rPr>
                <w:rFonts w:ascii="宋体" w:hAnsi="宋体" w:eastAsia="宋体"/>
                <w:sz w:val="24"/>
                <w:lang w:val="en-US" w:eastAsia="zh-CN"/>
              </w:rPr>
              <w:t xml:space="preserve">               </w:t>
            </w:r>
            <w:r>
              <w:rPr>
                <w:rFonts w:ascii="宋体" w:hAnsi="宋体" w:eastAsia="宋体"/>
                <w:sz w:val="24"/>
              </w:rPr>
              <w:t>签章：</w:t>
            </w:r>
          </w:p>
          <w:p w14:paraId="2C707C89">
            <w:pPr>
              <w:spacing w:after="0" w:line="360" w:lineRule="exact"/>
              <w:ind w:right="240"/>
              <w:jc w:val="right"/>
              <w:rPr>
                <w:color w:val="000000"/>
              </w:rPr>
            </w:pPr>
            <w:r>
              <w:rPr>
                <w:rFonts w:ascii="宋体" w:hAnsi="宋体" w:eastAsia="宋体"/>
                <w:color w:val="000000"/>
                <w:sz w:val="24"/>
              </w:rPr>
              <w:t xml:space="preserve">     </w:t>
            </w:r>
            <w:r>
              <w:rPr>
                <w:rFonts w:ascii="宋体" w:hAnsi="宋体" w:eastAsia="宋体"/>
                <w:color w:val="000000"/>
                <w:sz w:val="24"/>
                <w:lang w:val="en-US" w:eastAsia="zh-CN"/>
              </w:rPr>
              <w:t xml:space="preserve">    </w:t>
            </w:r>
            <w:r>
              <w:rPr>
                <w:rFonts w:ascii="宋体" w:hAnsi="宋体" w:eastAsia="宋体"/>
                <w:color w:val="000000"/>
                <w:sz w:val="24"/>
              </w:rPr>
              <w:t xml:space="preserve">     年    月    日</w:t>
            </w:r>
          </w:p>
        </w:tc>
      </w:tr>
    </w:tbl>
    <w:p w14:paraId="2077CF74"/>
    <w:sectPr>
      <w:footerReference r:id="rId5" w:type="first"/>
      <w:footerReference r:id="rId3" w:type="default"/>
      <w:footerReference r:id="rId4" w:type="even"/>
      <w:pgSz w:w="11906" w:h="16838"/>
      <w:pgMar w:top="1134" w:right="1134" w:bottom="1134" w:left="1247" w:header="0" w:footer="891"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AMGD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华文中宋">
    <w:altName w:val="宋体"/>
    <w:panose1 w:val="00000000000000000000"/>
    <w:charset w:val="86"/>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AMGDT">
    <w:panose1 w:val="02000400000000000000"/>
    <w:charset w:val="00"/>
    <w:family w:val="auto"/>
    <w:pitch w:val="default"/>
    <w:sig w:usb0="80000003" w:usb1="1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DejaVu Sans">
    <w:altName w:val="AMGDT"/>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65FE6">
    <w:pPr>
      <w:pStyle w:val="4"/>
      <w:ind w:right="360"/>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7" name="Frame1"/>
              <wp:cNvGraphicFramePr/>
              <a:graphic xmlns:a="http://schemas.openxmlformats.org/drawingml/2006/main">
                <a:graphicData uri="http://schemas.microsoft.com/office/word/2010/wordprocessingShape">
                  <wps:wsp>
                    <wps:cNvSpPr txBox="1"/>
                    <wps:spPr>
                      <a:xfrm>
                        <a:off x="0" y="0"/>
                        <a:ext cx="57785" cy="131445"/>
                      </a:xfrm>
                      <a:prstGeom prst="rect">
                        <a:avLst/>
                      </a:prstGeom>
                      <a:solidFill>
                        <a:srgbClr val="FFFFFF">
                          <a:alpha val="0"/>
                        </a:srgbClr>
                      </a:solidFill>
                    </wps:spPr>
                    <wps:txbx>
                      <w:txbxContent>
                        <w:p w14:paraId="132B50E5">
                          <w:pPr>
                            <w:pStyle w:val="4"/>
                            <w:rPr>
                              <w:rStyle w:val="9"/>
                            </w:rPr>
                          </w:pPr>
                          <w:r>
                            <w:rPr>
                              <w:rStyle w:val="9"/>
                            </w:rPr>
                            <w:fldChar w:fldCharType="begin"/>
                          </w:r>
                          <w:r>
                            <w:rPr>
                              <w:rStyle w:val="9"/>
                            </w:rPr>
                            <w:instrText xml:space="preserve"> PAGE </w:instrText>
                          </w:r>
                          <w:r>
                            <w:rPr>
                              <w:rStyle w:val="9"/>
                            </w:rPr>
                            <w:fldChar w:fldCharType="separate"/>
                          </w:r>
                          <w:r>
                            <w:rPr>
                              <w:rStyle w:val="9"/>
                            </w:rPr>
                            <w:t>6</w:t>
                          </w:r>
                          <w:r>
                            <w:rPr>
                              <w:rStyle w:val="9"/>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ICzRAAAAAgEAAA8AAAAAAAAAAQAgAAAAIgAAAGRycy9kb3ducmV2&#10;LnhtbFBLAQIUABQAAAAIAIdO4kDBL0sSygEAALIDAAAOAAAAAAAAAAEAIAAAACABAABkcnMvZTJv&#10;RG9jLnhtbFBLBQYAAAAABgAGAFkBAABcBQAAAAA=&#10;">
              <v:fill on="t" opacity="0f" focussize="0,0"/>
              <v:stroke on="f"/>
              <v:imagedata o:title=""/>
              <o:lock v:ext="edit" aspectratio="f"/>
              <v:textbox inset="0mm,0mm,0mm,0mm">
                <w:txbxContent>
                  <w:p w14:paraId="132B50E5">
                    <w:pPr>
                      <w:pStyle w:val="4"/>
                      <w:rPr>
                        <w:rStyle w:val="9"/>
                      </w:rPr>
                    </w:pPr>
                    <w:r>
                      <w:rPr>
                        <w:rStyle w:val="9"/>
                      </w:rPr>
                      <w:fldChar w:fldCharType="begin"/>
                    </w:r>
                    <w:r>
                      <w:rPr>
                        <w:rStyle w:val="9"/>
                      </w:rPr>
                      <w:instrText xml:space="preserve"> PAGE </w:instrText>
                    </w:r>
                    <w:r>
                      <w:rPr>
                        <w:rStyle w:val="9"/>
                      </w:rPr>
                      <w:fldChar w:fldCharType="separate"/>
                    </w:r>
                    <w:r>
                      <w:rPr>
                        <w:rStyle w:val="9"/>
                      </w:rPr>
                      <w:t>6</w:t>
                    </w:r>
                    <w:r>
                      <w:rPr>
                        <w:rStyle w:val="9"/>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78EB5">
    <w:pPr>
      <w:pStyle w:val="4"/>
      <w:ind w:right="360"/>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6" name="Frame2"/>
              <wp:cNvGraphicFramePr/>
              <a:graphic xmlns:a="http://schemas.openxmlformats.org/drawingml/2006/main">
                <a:graphicData uri="http://schemas.microsoft.com/office/word/2010/wordprocessingShape">
                  <wps:wsp>
                    <wps:cNvSpPr txBox="1"/>
                    <wps:spPr>
                      <a:xfrm>
                        <a:off x="0" y="0"/>
                        <a:ext cx="57785" cy="131445"/>
                      </a:xfrm>
                      <a:prstGeom prst="rect">
                        <a:avLst/>
                      </a:prstGeom>
                      <a:solidFill>
                        <a:srgbClr val="FFFFFF">
                          <a:alpha val="0"/>
                        </a:srgbClr>
                      </a:solidFill>
                    </wps:spPr>
                    <wps:txbx>
                      <w:txbxContent>
                        <w:p w14:paraId="0FF4230C">
                          <w:pPr>
                            <w:pStyle w:val="4"/>
                            <w:rPr>
                              <w:rStyle w:val="9"/>
                            </w:rPr>
                          </w:pPr>
                          <w:r>
                            <w:rPr>
                              <w:rStyle w:val="9"/>
                            </w:rPr>
                            <w:fldChar w:fldCharType="begin"/>
                          </w:r>
                          <w:r>
                            <w:rPr>
                              <w:rStyle w:val="9"/>
                            </w:rPr>
                            <w:instrText xml:space="preserve"> PAGE </w:instrText>
                          </w:r>
                          <w:r>
                            <w:rPr>
                              <w:rStyle w:val="9"/>
                            </w:rPr>
                            <w:fldChar w:fldCharType="separate"/>
                          </w:r>
                          <w:r>
                            <w:rPr>
                              <w:rStyle w:val="9"/>
                            </w:rPr>
                            <w:t>5</w:t>
                          </w:r>
                          <w:r>
                            <w:rPr>
                              <w:rStyle w:val="9"/>
                            </w:rP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top:0.05pt;height:10.3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ICzRAAAAAgEAAA8AAAAAAAAAAQAgAAAAIgAAAGRycy9kb3ducmV2&#10;LnhtbFBLAQIUABQAAAAIAIdO4kB+YsHhygEAALIDAAAOAAAAAAAAAAEAIAAAACABAABkcnMvZTJv&#10;RG9jLnhtbFBLBQYAAAAABgAGAFkBAABcBQAAAAA=&#10;">
              <v:fill on="t" opacity="0f" focussize="0,0"/>
              <v:stroke on="f"/>
              <v:imagedata o:title=""/>
              <o:lock v:ext="edit" aspectratio="f"/>
              <v:textbox inset="0mm,0mm,0mm,0mm">
                <w:txbxContent>
                  <w:p w14:paraId="0FF4230C">
                    <w:pPr>
                      <w:pStyle w:val="4"/>
                      <w:rPr>
                        <w:rStyle w:val="9"/>
                      </w:rPr>
                    </w:pPr>
                    <w:r>
                      <w:rPr>
                        <w:rStyle w:val="9"/>
                      </w:rPr>
                      <w:fldChar w:fldCharType="begin"/>
                    </w:r>
                    <w:r>
                      <w:rPr>
                        <w:rStyle w:val="9"/>
                      </w:rPr>
                      <w:instrText xml:space="preserve"> PAGE </w:instrText>
                    </w:r>
                    <w:r>
                      <w:rPr>
                        <w:rStyle w:val="9"/>
                      </w:rPr>
                      <w:fldChar w:fldCharType="separate"/>
                    </w:r>
                    <w:r>
                      <w:rPr>
                        <w:rStyle w:val="9"/>
                      </w:rPr>
                      <w:t>5</w:t>
                    </w:r>
                    <w:r>
                      <w:rPr>
                        <w:rStyle w:val="9"/>
                      </w:rPr>
                      <w:fldChar w:fldCharType="end"/>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39A26">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evenAndOddHeaders w:val="1"/>
  <w:compat>
    <w:doNotExpandShiftReturn/>
    <w:doNotBreakWrappedTables/>
    <w:useFELayout/>
    <w:compatSetting w:name="compatibilityMode" w:uri="http://schemas.microsoft.com/office/word" w:val="11"/>
  </w:compat>
  <w:docVars>
    <w:docVar w:name="commondata" w:val="eyJoZGlkIjoiZGM4ZTNkNDRhOGYxYWY1NzFiMDQ3MmYyOTJiZjgzMzIifQ=="/>
  </w:docVars>
  <w:rsids>
    <w:rsidRoot w:val="00000000"/>
    <w:rsid w:val="2FFF1384"/>
    <w:rsid w:val="3B071AAB"/>
    <w:rsid w:val="769E0F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宋体" w:hAnsi="宋体" w:eastAsia="宋体" w:cs="Times New Roman"/>
      <w:color w:val="auto"/>
      <w:kern w:val="2"/>
      <w:sz w:val="21"/>
      <w:szCs w:val="24"/>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Devanagari"/>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Lohit Devanagari"/>
    </w:rPr>
  </w:style>
  <w:style w:type="character" w:styleId="9">
    <w:name w:val="page number"/>
    <w:basedOn w:val="10"/>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12">
    <w:name w:val="Index"/>
    <w:basedOn w:val="1"/>
    <w:qFormat/>
    <w:uiPriority w:val="0"/>
    <w:pPr>
      <w:suppressLineNumbers/>
    </w:pPr>
    <w:rPr>
      <w:rFonts w:cs="Lohit Devanagari"/>
    </w:rPr>
  </w:style>
  <w:style w:type="paragraph" w:customStyle="1" w:styleId="13">
    <w:name w:val="日期1"/>
    <w:basedOn w:val="1"/>
    <w:next w:val="1"/>
    <w:qFormat/>
    <w:uiPriority w:val="0"/>
    <w:pPr>
      <w:ind w:left="100" w:right="0" w:firstLine="0"/>
    </w:p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Char Char"/>
    <w:basedOn w:val="1"/>
    <w:qFormat/>
    <w:uiPriority w:val="0"/>
    <w:rPr>
      <w:rFonts w:ascii="Tahoma" w:hAnsi="Tahoma" w:cs="Tahoma"/>
      <w:sz w:val="24"/>
      <w:szCs w:val="20"/>
    </w:rPr>
  </w:style>
  <w:style w:type="paragraph" w:customStyle="1" w:styleId="16">
    <w:name w:val="Table Contents"/>
    <w:basedOn w:val="1"/>
    <w:qFormat/>
    <w:uiPriority w:val="0"/>
    <w:pPr>
      <w:widowControl w:val="0"/>
      <w:suppressLineNumbers/>
    </w:pPr>
  </w:style>
  <w:style w:type="paragraph" w:customStyle="1" w:styleId="17">
    <w:name w:val="Table Heading"/>
    <w:basedOn w:val="16"/>
    <w:qFormat/>
    <w:uiPriority w:val="0"/>
    <w:pPr>
      <w:suppressLineNumbers/>
      <w:jc w:val="center"/>
    </w:pPr>
    <w:rPr>
      <w:b/>
      <w:bCs/>
    </w:rPr>
  </w:style>
  <w:style w:type="paragraph" w:customStyle="1" w:styleId="18">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TotalTime>2</TotalTime>
  <ScaleCrop>false</ScaleCrop>
  <LinksUpToDate>false</LinksUpToDate>
  <Application>WPS Office_12.8.2.18913_F1E327BC-269C-435d-A152-05C5408002CA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2014-03-18T02:57:00Z</dcterms:created>
  <dc:creator>赵洪凯</dc:creator>
  <cp:lastModifiedBy>旭炎</cp:lastModifiedBy>
  <cp:lastPrinted>2011-11-09T10:19:00Z</cp:lastPrinted>
  <dcterms:modified xsi:type="dcterms:W3CDTF">2026-05-16T07:30:10Z</dcterms:modified>
  <dc:title>广东海洋大学学生研创新性实验项目申报表</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E0D18D91578547519D0B560DE89A960D_13</vt:lpwstr>
  </property>
  <property fmtid="{D5CDD505-2E9C-101B-9397-08002B2CF9AE}" pid="3" name="KSOProductBuildVer">
    <vt:lpwstr>2052-12.8.2.18913</vt:lpwstr>
  </property>
  <property fmtid="{D5CDD505-2E9C-101B-9397-08002B2CF9AE}" pid="4" name="KSOTemplateDocerSaveRecord">
    <vt:lpwstr>eyJoZGlkIjoiMTYwMmZhMWY0NzVhMDRmMjUwODVhOTkzNDNlNjdhNmIiLCJ1c2VySWQiOiI1NTcwNjg4NzgifQ==</vt:lpwstr>
  </property>
</Properties>
</file>