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全球AI数据中心产业链国家分工深度研报</w:t>
      </w:r>
    </w:p>
    <w:p>
      <w:pPr>
        <w:pStyle w:val="Caption"/>
      </w:pPr>
      <w:r>
        <w:t>原文日期 2026-06-08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核心结论</w:t>
      </w:r>
    </w:p>
    <w:p>
      <w:r>
        <w:rPr>
          <w:b w:val="0"/>
          <w:i w:val="0"/>
        </w:rPr>
        <w:t>AI数据中心是一台全套协作的机器：</w:t>
      </w:r>
      <w:r>
        <w:rPr>
          <w:b/>
          <w:i w:val="0"/>
        </w:rPr>
        <w:t>美国定义架构，台湾制造算力，韩国提供HBM，日本和荷兰卡住设备/材料，欧洲提供电力，中国参与光模块和国产替代。</w:t>
      </w:r>
    </w:p>
    <w:p>
      <w:r>
        <w:rPr>
          <w:b w:val="0"/>
          <w:i w:val="0"/>
        </w:rPr>
        <w:t>利润池正在从GPU单点外溢到HBM、先进封装、测试、光互连、电源、液冷、变压器和数据中心电力基础设施。</w:t>
      </w:r>
    </w:p>
    <w:p>
      <w:r>
        <w:rPr>
          <w:b w:val="0"/>
          <w:i w:val="0"/>
        </w:rPr>
        <w:t>未来2-3年最值得跟踪的脉络：不是GPU需求是否存在，而是</w:t>
      </w:r>
      <w:r>
        <w:rPr>
          <w:b/>
          <w:i w:val="0"/>
        </w:rPr>
        <w:t>网络瓶颈</w:t>
      </w:r>
      <w:r>
        <w:rPr>
          <w:b w:val="0"/>
          <w:i w:val="0"/>
        </w:rPr>
        <w:t>和</w:t>
      </w:r>
      <w:r>
        <w:rPr>
          <w:b/>
          <w:i w:val="0"/>
        </w:rPr>
        <w:t>电力瓶颈</w:t>
      </w:r>
      <w:r>
        <w:rPr>
          <w:b w:val="0"/>
          <w:i w:val="0"/>
        </w:rPr>
        <w:t>如何被资本市场重新定价。</w:t>
      </w:r>
    </w:p>
    <w:p>
      <w:r>
        <w:rPr>
          <w:b w:val="0"/>
          <w:i w:val="0"/>
        </w:rPr>
        <w:t>本报告聚焦全球AI产业链第二轮结构泡沫形成与价格偏离，重点研究上游的硬件、基础设施和耗材，以及它们价格如何影响最终布局和订单价格。中国AI链条中最具成长空间的方向包括：光模块、PCB、液冷、变压器、数据中心用电力系统。</w:t>
      </w:r>
    </w:p>
    <w:p>
      <w:pPr>
        <w:pStyle w:val="Heading1"/>
      </w:pPr>
      <w:r>
        <w:rPr>
          <w:b w:val="0"/>
          <w:i w:val="0"/>
        </w:rPr>
        <w:t>一、AI数据中心的瓶颈正在轮换</w:t>
      </w:r>
    </w:p>
    <w:p>
      <w:r>
        <w:rPr>
          <w:b/>
          <w:i w:val="0"/>
        </w:rPr>
        <w:t>第一阶段（2023-2025）：算力芯片瓶颈</w:t>
      </w:r>
      <w:r>
        <w:rPr>
          <w:b w:val="0"/>
          <w:i w:val="0"/>
        </w:rPr>
        <w:t xml:space="preserve"> — GPU、HBM、先进封装决定训练集群效率上限。</w:t>
      </w:r>
    </w:p>
    <w:p>
      <w:r>
        <w:rPr>
          <w:b/>
          <w:i w:val="0"/>
        </w:rPr>
        <w:t>第二阶段（2025-2027）：网络瓶颈</w:t>
      </w:r>
      <w:r>
        <w:rPr>
          <w:b w:val="0"/>
          <w:i w:val="0"/>
        </w:rPr>
        <w:t xml:space="preserve"> — 交换机短缺、大芯片扩片、光模块、DSP、SerDes、AEC/CPO决定GPU利用率。</w:t>
      </w:r>
    </w:p>
    <w:p>
      <w:r>
        <w:rPr>
          <w:b/>
          <w:i w:val="0"/>
        </w:rPr>
        <w:t>第三阶段（2028以后）：电力瓶颈</w:t>
      </w:r>
      <w:r>
        <w:rPr>
          <w:b w:val="0"/>
          <w:i w:val="0"/>
        </w:rPr>
        <w:t xml:space="preserve"> — 机房变压器、配电、UPS、液冷、电力接入成为约束。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主瓶颈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核心公司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研究重点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2023-2025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GPU、HBM、CoWoS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NVIDIA、TSMC、SK Hynix、Samsung、Advantest、DISCO、ASML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GPU供给、HBM产能迁移、CoWoS、先进封装价值量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2025-2027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AI网络、光互连、1.6T/3.2T光模块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Broadcom、Marvell、Arista、Coherent、Lumentum、Credo、中际旭创、新易盛、Fujikura、Nokia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Ethernet vs InfiniBand、CPO、光模块ASP、毛利率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2028以后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电力、冷却、电缆、液冷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Vertiv、Eaton、Schneider、Legrand、ABB、Siemens Energy、GE Vernova、Delta、Infineon、ROHM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电力接入时间、机柜功率密度、液冷渗透率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二、全球AI数据中心产业链国家分工矩阵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国家/地区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核心环节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龙头公司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投资含义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美国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GPU/ASIC、EDA、AI网络、云平台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NVIDIA、AMD、Broadcom、Marvell、Intel、Arista、Coherent、Credo、Vertiv、Eaton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最高利润和定价权中心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台湾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先进代工、CoWoS、OSAT、AI server ODM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TSMC、ASE、Foxconn、Quanta、Wiwynn、Delta、Unimicron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全球算力建设中轴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韩国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HBM、DRAM、NAND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 Hynix、Samsung、Hanmi Semiconductor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HBM核心受益者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日本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半导体设备、精密加工、材料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Tokyo Electron、Advantest、DISCO、Lasertec、Shin-Etsu、Ibiden、Fujikura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精密制造"不可替代"位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荷兰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设备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EUV/DUV光刻、ALD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ASML、ASM International、BESI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先进制程入口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欧洲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电力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功率器件、配电、电源、光器件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Infineon、Siemens、Schneider、Legrand、ABB、Siemens Energy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AI电力墙核心受益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中国</w:t>
            </w:r>
            <w:r>
              <w:rPr>
                <w:b w:val="0"/>
                <w:i w:val="0"/>
                <w:sz w:val="20"/>
              </w:rPr>
              <w:t xml:space="preserve"> </w:t>
            </w:r>
            <w:r>
              <w:rPr>
                <w:b w:val="0"/>
                <w:i w:val="0"/>
                <w:sz w:val="20"/>
              </w:rPr>
              <w:t>追赶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光模块、AI server、液冷、PCB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中际旭创、新易盛、天孚通信、浪潮信息、工业富联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国产替代空间大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三、美国：AI数据中心架构和利润池中心</w:t>
      </w:r>
    </w:p>
    <w:p>
      <w:r>
        <w:rPr>
          <w:b w:val="0"/>
          <w:i w:val="0"/>
        </w:rPr>
        <w:t>美国的优势不只是NVIDIA，重点看背后的EDA/IP、GPU/ASIC、AI网络、云平台、算力发电等全产业链。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细分环节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龙头公司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为什么受益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核心变量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GPU/AI系统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NVLink、CUDA、AI rack-scale系统最强生态闭环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Blackwell/Rubin放量、机柜利润率、云厂Capex持续性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CPU/GPU/ASIC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AMD、Intel、Broadcom、Marvell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Hyperscaler custom accelerator和互连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自研ASIC占比、SerDes/DSP能力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EDA/IP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Synopsys、Cadence、Arm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AI芯片复杂度提升带动设计/IP使用强度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AI芯片项目数量、Arm Neoverse份额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网络/光通信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Arista、Cisco、Coherent、Credo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从单节点到跨机房网络、光模块、AEC铜缆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800G/1.6T迭代、CPO、Ethernet份额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电力/冷却/地产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Vertiv、Eaton、GE Vernova、Equinix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rack功率密度上升，UPS/配电/液冷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订单积压、液冷渗透率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四、亚洲：台湾制造算力，韩国提供HBM，日本卡住精密环节，中国强在光模块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地区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核心环节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龙头公司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深层逻辑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台湾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先进代工、CoWoS、AI server、PCB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TSMC、ASE、Foxconn、Quanta、Wiwynn、Delta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从晶圆到ODM到电源模组的完整AI供应链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韩国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HBM、DRAM、NAND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 Hynix、Samsung、Hanmi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HBM从周边到高频叠高容量GPU性能瓶颈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日本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设备、精密加工、材料、光纤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TEL、Advantest、DISCO、Shin-Etsu、Ibiden、Fujikura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供应链"不可替代"精密制造位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中国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光模块、AI server、液冷、PCB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中际旭创、新易盛、天孚通信、浪潮、工业富联、沪电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竞争最激烈，国产替代空间最大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亚洲资产排序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/>
          <w:i w:val="0"/>
        </w:rPr>
        <w:t>一线龙头资产：</w:t>
      </w:r>
      <w:r>
        <w:rPr>
          <w:b w:val="0"/>
          <w:i w:val="0"/>
        </w:rPr>
        <w:t>TSMC、SK Hynix、DISCO、Advantest、Murata、TDK、Delta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/>
          <w:i w:val="0"/>
        </w:rPr>
        <w:t>二线制造：</w:t>
      </w:r>
      <w:r>
        <w:rPr>
          <w:b w:val="0"/>
          <w:i w:val="0"/>
        </w:rPr>
        <w:t>Wiwynn、Quanta、Hanmi、中际旭创、新易盛、ROHM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/>
          <w:i w:val="0"/>
        </w:rPr>
        <w:t>区域配套：</w:t>
      </w:r>
      <w:r>
        <w:rPr>
          <w:b w:val="0"/>
          <w:i w:val="0"/>
        </w:rPr>
        <w:t>Celestica、YTL Power、Tenaga Nasional</w:t>
      </w:r>
    </w:p>
    <w:p>
      <w:pPr>
        <w:pStyle w:val="Heading1"/>
      </w:pPr>
      <w:r>
        <w:rPr>
          <w:b w:val="0"/>
          <w:i w:val="0"/>
        </w:rPr>
        <w:t>五、欧洲：AI电力墙和先进设备的核心供给地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国家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优势产业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龙头公司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投资建议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荷兰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EUV/DUV光刻、ALD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ASML、ASM、BESI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先进制程入口，hybrid bonding弹性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德国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功率半导体、电气自动化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Infineon、Siemens、Siemens Energy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AI电力墙核心受益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法国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电力管理、PDU、工业气体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Schneider Electric、Legrand、Soitec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AI数据中心电气装备最佳受益组合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英国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CPU/IP、数据中心供电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Arm、Oxford Instruments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Hyperscaler AI算力需求推动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瑞士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配电自动化、真空泵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ABB、VAT Group、Comet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ABB与NVIDIA合作800VDC AI供电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意大利/比利时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高压电网、SiC、光网络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Prysmian、STMicro、Nokia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AI电力扩容支撑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六、投资框架：按利润池分，不是按AI标签买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梯队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代表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特征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主要风险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</w:t>
            </w:r>
            <w:r>
              <w:rPr>
                <w:b w:val="0"/>
                <w:i w:val="0"/>
                <w:sz w:val="20"/>
              </w:rPr>
              <w:t xml:space="preserve"> 架构平台芯片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美国：NVIDIA、Broadcom、Marvell、Synopsys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控制GPU/ASIC、EDA/IP、网络生态，毛利率高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估值高、客户自研ASIC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</w:t>
            </w:r>
            <w:r>
              <w:rPr>
                <w:b w:val="0"/>
                <w:i w:val="0"/>
                <w:sz w:val="20"/>
              </w:rPr>
              <w:t xml:space="preserve"> 物理算力制造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台湾：TSMC、ASE</w:t>
            </w:r>
            <w:r>
              <w:rPr>
                <w:sz w:val="20"/>
              </w:rPr>
              <w:br/>
            </w:r>
            <w:r>
              <w:rPr>
                <w:b w:val="0"/>
                <w:i w:val="0"/>
                <w:sz w:val="20"/>
              </w:rPr>
              <w:t>韩国：SK Hynix、Samsung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GPU/HBM/CoWoS/rack供给链整合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周期/库存、客户集中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</w:t>
            </w:r>
            <w:r>
              <w:rPr>
                <w:b w:val="0"/>
                <w:i w:val="0"/>
                <w:sz w:val="20"/>
              </w:rPr>
              <w:t xml:space="preserve"> 设备材料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荷兰/日本：ASML、TEL、Advantest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不押单一芯片，押制程/设备景气度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半导体Capex、出口管制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4</w:t>
            </w:r>
            <w:r>
              <w:rPr>
                <w:b w:val="0"/>
                <w:i w:val="0"/>
                <w:sz w:val="20"/>
              </w:rPr>
              <w:t xml:space="preserve"> 电力/冷却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美/欧：Vertiv、Eaton、Schneider、ABB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AI站点能耗系统工程化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项目交付周期、电网审批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</w:t>
            </w:r>
            <w:r>
              <w:rPr>
                <w:b w:val="0"/>
                <w:i w:val="0"/>
                <w:sz w:val="20"/>
              </w:rPr>
              <w:t xml:space="preserve"> 区域替代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中国/东南亚：中际旭创、浪潮、中芯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弹性强，光模块和国产替代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出口管制、价格竞争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 w:val="0"/>
          <w:i w:val="0"/>
        </w:rPr>
        <w:t>研究风向标清单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主题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优先跟踪公司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跟踪指标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GPU/ASIC架构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NVIDIA、Broadcom、Marvell、AMD、Arm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 revenue、backlog、ASIC tape-out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制造与先进封装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TSMC、ASE、ASML、BESI、DISCO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CoWoS产能、hybrid bonding订单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 Hynix、Samsung、Micron、Hanmi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HBM4份额、ASP、库存、客户认证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AI网络与光通信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Broadcom、Arista、Coherent、中际旭创、新易盛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800G/1.6T出货、DSP/EML供给、CPO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电力/冷却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Vertiv、Eaton、Schneider、ABB、Delta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订单能见度、液冷渗透率、800VDC架构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 w:val="0"/>
          <w:i w:val="0"/>
        </w:rPr>
        <w:t>七、核心洞见与风险</w:t>
      </w:r>
    </w:p>
    <w:p>
      <w:r>
        <w:rPr>
          <w:b/>
          <w:i w:val="0"/>
        </w:rPr>
        <w:t>一句话：</w:t>
      </w:r>
      <w:r>
        <w:rPr>
          <w:b w:val="0"/>
          <w:i w:val="0"/>
        </w:rPr>
        <w:t>AI数据中心的本质，是从芯片问题升级为系统工程问题，再升级为电力工程问题。</w:t>
      </w:r>
    </w:p>
    <w:p>
      <w:r>
        <w:rPr>
          <w:b w:val="0"/>
          <w:i w:val="0"/>
        </w:rPr>
        <w:t>美国仍是利润池中心，台湾和韩国是物理算力中心，日本和荷兰是设备材料枢纽，欧洲是电力冷却中心，中国是光模块和本土替代中心。</w:t>
      </w:r>
    </w:p>
    <w:p>
      <w:pPr>
        <w:pStyle w:val="Heading2"/>
      </w:pPr>
      <w:r>
        <w:rPr>
          <w:b w:val="0"/>
          <w:i w:val="0"/>
        </w:rPr>
        <w:t>主要风险</w:t>
      </w:r>
    </w:p>
    <w:p>
      <w:pPr>
        <w:ind w:left="255" w:hanging="198"/>
      </w:pPr>
      <w:r>
        <w:t xml:space="preserve">1. </w:t>
      </w:r>
      <w:r>
        <w:rPr>
          <w:b/>
          <w:i w:val="0"/>
        </w:rPr>
        <w:t>AI Capex超预期回落</w:t>
      </w:r>
      <w:r>
        <w:rPr>
          <w:b w:val="0"/>
          <w:i w:val="0"/>
        </w:rPr>
        <w:t xml:space="preserve"> — 若下游Capex收缩，上游产业链受影响</w:t>
      </w:r>
    </w:p>
    <w:p>
      <w:pPr>
        <w:ind w:left="255" w:hanging="198"/>
      </w:pPr>
      <w:r>
        <w:t xml:space="preserve">2. </w:t>
      </w:r>
      <w:r>
        <w:rPr>
          <w:b/>
          <w:i w:val="0"/>
        </w:rPr>
        <w:t>供应链短板</w:t>
      </w:r>
      <w:r>
        <w:rPr>
          <w:b w:val="0"/>
          <w:i w:val="0"/>
        </w:rPr>
        <w:t xml:space="preserve"> — HBM、CoWoS、光模块订单和产能错配</w:t>
      </w:r>
    </w:p>
    <w:p>
      <w:pPr>
        <w:ind w:left="255" w:hanging="198"/>
      </w:pPr>
      <w:r>
        <w:t xml:space="preserve">3. </w:t>
      </w:r>
      <w:r>
        <w:rPr>
          <w:b/>
          <w:i w:val="0"/>
        </w:rPr>
        <w:t>技术路径风险</w:t>
      </w:r>
      <w:r>
        <w:rPr>
          <w:b w:val="0"/>
          <w:i w:val="0"/>
        </w:rPr>
        <w:t xml:space="preserve"> — Ethernet vs InfiniBand、CPO路线切换</w:t>
      </w:r>
    </w:p>
    <w:p>
      <w:pPr>
        <w:ind w:left="255" w:hanging="198"/>
      </w:pPr>
      <w:r>
        <w:t xml:space="preserve">4. </w:t>
      </w:r>
      <w:r>
        <w:rPr>
          <w:b/>
          <w:i w:val="0"/>
        </w:rPr>
        <w:t>地缘风险</w:t>
      </w:r>
      <w:r>
        <w:rPr>
          <w:b w:val="0"/>
          <w:i w:val="0"/>
        </w:rPr>
        <w:t xml:space="preserve"> — 出口管制、先进设备限制</w:t>
      </w:r>
    </w:p>
    <w:p>
      <w:pPr>
        <w:ind w:left="255" w:hanging="198"/>
      </w:pPr>
      <w:r>
        <w:t xml:space="preserve">5. </w:t>
      </w:r>
      <w:r>
        <w:rPr>
          <w:b/>
          <w:i w:val="0"/>
        </w:rPr>
        <w:t>估值风险</w:t>
      </w:r>
      <w:r>
        <w:rPr>
          <w:b w:val="0"/>
          <w:i w:val="0"/>
        </w:rPr>
        <w:t xml:space="preserve"> — AI交易定价已较高</w:t>
      </w:r>
    </w:p>
    <w:p>
      <w:r>
        <w:rPr>
          <w:b/>
          <w:i w:val="0"/>
        </w:rPr>
        <w:t>结论：</w:t>
      </w:r>
      <w:r>
        <w:rPr>
          <w:b w:val="0"/>
          <w:i w:val="0"/>
        </w:rPr>
        <w:t>高层次竞争将从芯片单点转向电力、液冷、网络、系统集成等更复杂的链条。当前最核心的预期差仍来自电力与冷却等基础设施，以及围绕GPU、先进封装和光互连的配套产业。</w:t>
      </w:r>
    </w:p>
    <w:p>
      <w:pPr>
        <w:pStyle w:val="Heading1"/>
      </w:pPr>
      <w:r>
        <w:rPr>
          <w:b w:val="0"/>
          <w:i w:val="0"/>
        </w:rPr>
        <w:t>八、主要参考来源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机构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关键信息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IEA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全球数据中心电力需求与AI能耗趋势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McKinsey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2030年算力中心电力冷却需求预测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NVIDIA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FY2026 AI数据中心收入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Broadcom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FY2025 AI业务增长趋势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AMD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2025年数据中心产品进展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Arista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2025年云和AI网络趋势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TSMC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HPC/AI需求增长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Samsung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HBM/AI Memory增长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ASML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EUV/DUV半导体AI需求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global-ai-dc-industry-ch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全球AI数据中心产业链国家分工深度研报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