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英伟达台北 GTC 2026：AI 投资从'买 GPU'进入'建 AI 工厂'</w:t>
      </w:r>
    </w:p>
    <w:p>
      <w:pPr>
        <w:pStyle w:val="Caption"/>
      </w:pPr>
      <w:r>
        <w:t>原文日期 2026-06-01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 xml:space="preserve">这次英伟达台北 GTC 的核心，不是简单发布一颗新芯片，而是继续把公司定位从 </w:t>
      </w:r>
      <w:r>
        <w:rPr>
          <w:b/>
          <w:i w:val="0"/>
        </w:rPr>
        <w:t>GPU 供应商</w:t>
      </w:r>
      <w:r>
        <w:rPr>
          <w:b w:val="0"/>
          <w:i w:val="0"/>
        </w:rPr>
        <w:t xml:space="preserve"> 推向 </w:t>
      </w:r>
      <w:r>
        <w:rPr>
          <w:b/>
          <w:i w:val="0"/>
        </w:rPr>
        <w:t>AI Factory 平台公司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过去市场关注的是 GPU 性能、单卡出货和训练需求；现在英伟达想让市场理解的是：AI 不是一轮芯片周期，而是一整套从数据中心、网络、存储、服务器、液冷、电力，到机器人、自动驾驶和 AI PC 的新计算基础设施周期。</w:t>
      </w:r>
    </w:p>
    <w:p>
      <w:pPr>
        <w:pStyle w:val="Heading1"/>
      </w:pPr>
      <w:r>
        <w:rPr>
          <w:b w:val="0"/>
          <w:i w:val="0"/>
        </w:rPr>
        <w:t>一、英伟达自身：从 GPU 公司升级为 AI Factory 操作系统</w:t>
      </w:r>
    </w:p>
    <w:p>
      <w:r>
        <w:rPr>
          <w:b w:val="0"/>
          <w:i w:val="0"/>
        </w:rPr>
        <w:t xml:space="preserve">本次大会最核心的信号是 </w:t>
      </w:r>
      <w:r>
        <w:rPr>
          <w:b/>
          <w:i w:val="0"/>
        </w:rPr>
        <w:t>Vera Rubin 进入量产爬坡</w:t>
      </w:r>
      <w:r>
        <w:rPr>
          <w:b w:val="0"/>
          <w:i w:val="0"/>
        </w:rPr>
        <w:t>。Rubin 不是单一芯片，而是 rack-scale 平台，背后对应的是整柜 AI 服务器、CPU、GPU、DPU、网络、存储、安全和软件系统的整体升级。</w:t>
      </w:r>
    </w:p>
    <w:p>
      <w:r>
        <w:rPr>
          <w:b w:val="0"/>
          <w:i w:val="0"/>
        </w:rPr>
        <w:t>这意味着英伟达的商业模式正在继续放大：过去卖 GPU；现在卖整柜 AI 系统；未来卖 AI Factory 的完整基础设施。</w:t>
      </w:r>
    </w:p>
    <w:p>
      <w:r>
        <w:rPr>
          <w:b w:val="0"/>
          <w:i w:val="0"/>
        </w:rPr>
        <w:t>黄仁勋强调的关键词是：</w:t>
      </w:r>
      <w:r>
        <w:rPr>
          <w:b/>
          <w:i w:val="0"/>
        </w:rPr>
        <w:t>Compute is revenue。</w:t>
      </w:r>
      <w:r>
        <w:rPr>
          <w:b w:val="0"/>
          <w:i w:val="0"/>
        </w:rPr>
        <w:t xml:space="preserve"> 算力不再只是企业的成本项，而是未来 AI 公司、云厂商、企业客户创造收入的生产资料。这对英伟达估值很重要——市场买的不是单代 Blackwell，而是 Blackwell → Rubin → Rubin Ultra 的持续代际升级。</w:t>
      </w:r>
    </w:p>
    <w:p>
      <w:pPr>
        <w:pStyle w:val="Heading1"/>
      </w:pPr>
      <w:r>
        <w:rPr>
          <w:b w:val="0"/>
          <w:i w:val="0"/>
        </w:rPr>
        <w:t>二、产业链主线：GPU 之后，BOM 价值量继续扩散</w:t>
      </w:r>
    </w:p>
    <w:p>
      <w:r>
        <w:rPr>
          <w:b w:val="0"/>
          <w:i w:val="0"/>
        </w:rPr>
        <w:t>这次大会继续验证一个判断：</w:t>
      </w:r>
      <w:r>
        <w:rPr>
          <w:b/>
          <w:i w:val="0"/>
        </w:rPr>
        <w:t>AI 投资不能只看 GPU，而要看整座 AI 工厂的 BOM 价值量重估。</w:t>
      </w:r>
    </w:p>
    <w:p>
      <w:r>
        <w:rPr>
          <w:b w:val="0"/>
          <w:i w:val="0"/>
        </w:rPr>
        <w:t>Rubin 平台升级以后，受益不只在 GPU 本身，而是扩散到：HBM、CoWoS / 先进封装、PCB / CCL、光通信 / CPO、液冷、电源、服务器 ODM、测试设备、AI 数据中心运营商。</w:t>
      </w:r>
    </w:p>
    <w:p>
      <w:r>
        <w:rPr>
          <w:b w:val="0"/>
          <w:i w:val="0"/>
        </w:rPr>
        <w:t>这就是英伟达财报和大会之后，市场不断沿产业链二阶扩散的核心原因。AI 服务器不是单一零件，而是系统工程。GPU 越强，HBM、网络、供电、散热、PCB 和光互联的压力越大，价值量也会被重新抬高。</w:t>
      </w:r>
    </w:p>
    <w:p>
      <w:pPr>
        <w:pStyle w:val="Heading1"/>
      </w:pPr>
      <w:r>
        <w:rPr>
          <w:b w:val="0"/>
          <w:i w:val="0"/>
        </w:rPr>
        <w:t>三、最重要的细分方向：CPO / 光通信被进一步确认</w:t>
      </w:r>
    </w:p>
    <w:p>
      <w:r>
        <w:rPr>
          <w:b w:val="0"/>
          <w:i w:val="0"/>
        </w:rPr>
        <w:t xml:space="preserve">本次大会最值得关注的产业链信号之一，是英伟达推进 </w:t>
      </w:r>
      <w:r>
        <w:rPr>
          <w:b/>
          <w:i w:val="0"/>
        </w:rPr>
        <w:t>Spectrum-X Ethernet Photonics</w:t>
      </w:r>
      <w:r>
        <w:rPr>
          <w:b w:val="0"/>
          <w:i w:val="0"/>
        </w:rPr>
        <w:t>，也就是面向 AI Factory 的 CPO / 光互联网络方案。</w:t>
      </w:r>
    </w:p>
    <w:p>
      <w:r>
        <w:rPr>
          <w:b w:val="0"/>
          <w:i w:val="0"/>
        </w:rPr>
        <w:t>AI 集群越大，GPU 之间的数据交换越密集，网络瓶颈越明显。未来不只是"有没有GPU"，而是 GPU 能不能被高速网络真正连接起来。</w:t>
      </w:r>
    </w:p>
    <w:p>
      <w:r>
        <w:rPr>
          <w:b/>
          <w:i w:val="0"/>
        </w:rPr>
        <w:t>重点受益方向：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激光器、EML / CW 光源、InP / GaAs 衬底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硅光、CPO、高速交换芯片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光模块、光电测试设备</w:t>
      </w:r>
    </w:p>
    <w:p>
      <w:r>
        <w:rPr>
          <w:b/>
          <w:i w:val="0"/>
        </w:rPr>
        <w:t>美股关注：</w:t>
      </w:r>
      <w:r>
        <w:rPr>
          <w:b w:val="0"/>
          <w:i w:val="0"/>
        </w:rPr>
        <w:t>COHR、LITE、AAOI、AXTI、MRVL、AVGO、ANET、VIAV</w:t>
      </w:r>
    </w:p>
    <w:p>
      <w:r>
        <w:rPr>
          <w:b/>
          <w:i w:val="0"/>
        </w:rPr>
        <w:t>A股关注：</w:t>
      </w:r>
      <w:r>
        <w:rPr>
          <w:b w:val="0"/>
          <w:i w:val="0"/>
        </w:rPr>
        <w:t>中际旭创、新易盛、天孚通信、太辰光、源杰科技、罗博特科、腾景科技、光迅科技</w:t>
      </w:r>
    </w:p>
    <w:p>
      <w:r>
        <w:rPr>
          <w:b w:val="0"/>
          <w:i w:val="0"/>
        </w:rPr>
        <w:t>越往后，市场越会重估上游瓶颈：激光器、衬底、硅光、测试设备、CPO 工艺能力。</w:t>
      </w:r>
    </w:p>
    <w:p>
      <w:pPr>
        <w:pStyle w:val="Heading1"/>
      </w:pPr>
      <w:r>
        <w:rPr>
          <w:b w:val="0"/>
          <w:i w:val="0"/>
        </w:rPr>
        <w:t>四、AI 云算力：从概念转向交付能力验证</w:t>
      </w:r>
    </w:p>
    <w:p>
      <w:r>
        <w:rPr>
          <w:b w:val="0"/>
          <w:i w:val="0"/>
        </w:rPr>
        <w:t>CoreWeave、Nebius、IREN、Lambda、Oracle 等 AI 云和算力平台继续出现在英伟达生态里。未来市场不会只因为"有数据中心"就给高估值，而是会看：有没有拿到高端 GPU、电力成本是否足够低、是否有真实客户合同、GPU 是否已上架并产生收入、EBITDA 是否兑现、融资扩张是否造成稀释。</w:t>
      </w:r>
    </w:p>
    <w:p>
      <w:pPr>
        <w:pStyle w:val="Heading1"/>
      </w:pPr>
      <w:r>
        <w:rPr>
          <w:b w:val="0"/>
          <w:i w:val="0"/>
        </w:rPr>
        <w:t>五、AI PC、机器人、自动驾驶</w:t>
      </w:r>
    </w:p>
    <w:p>
      <w:r>
        <w:rPr>
          <w:b w:val="0"/>
          <w:i w:val="0"/>
        </w:rPr>
        <w:t>英伟达还强化了三个新方向：AI PC（RTX Spark + 微软/MediaTek合作）、Physical AI / 机器人（Cosmos 3、Isaac GR00T、Jetson Thor）、自动驾驶 / Robotaxi（DRIVE Hyperion）。这些方向短期更多是主题催化，中长期要看实际订单和量产节奏。</w:t>
      </w:r>
    </w:p>
    <w:p>
      <w:pPr>
        <w:pStyle w:val="Heading1"/>
      </w:pPr>
      <w:r>
        <w:rPr>
          <w:b w:val="0"/>
          <w:i w:val="0"/>
        </w:rPr>
        <w:t>六、投资理解：这次大会真正确认了什么？</w:t>
      </w:r>
    </w:p>
    <w:p>
      <w:r>
        <w:rPr>
          <w:b w:val="0"/>
          <w:i w:val="0"/>
        </w:rPr>
        <w:t>第一，英伟达仍然是 AI 基础设施最核心的平台公司。第二，AI 投资进入整柜和整座数据中心时代，受益的不只是 GPU，而是 HBM、先进封装、PCB、CCL、液冷、电源、光通信、CPO 和测试设备。第三，CPO / 光通信的重要性明显上升，未来市场会越来越重视谁卡住高速网络和光电转换的瓶颈。</w:t>
      </w:r>
    </w:p>
    <w:p>
      <w:pPr>
        <w:pStyle w:val="Heading1"/>
      </w:pPr>
      <w:r>
        <w:rPr>
          <w:b w:val="0"/>
          <w:i w:val="0"/>
        </w:rPr>
        <w:t>七、我的跟踪重点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英伟达自身：Blackwell 出货、Rubin 量产、毛利率、客户 CapEx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HBM / CoWoS / 先进封装：MU、SK 海力士、三星、台积电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光通信 / CPO：COHR、LITE、AAOI、AXTI、VIAV 及 A股光模块链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PCB / CCL / MLCC：AI 服务器代际升级的材料价值量提升</w:t>
      </w:r>
    </w:p>
    <w:p>
      <w:pPr>
        <w:ind w:left="255" w:hanging="198"/>
      </w:pPr>
      <w:r>
        <w:t xml:space="preserve">5. </w:t>
      </w:r>
      <w:r>
        <w:rPr>
          <w:b w:val="0"/>
          <w:i w:val="0"/>
        </w:rPr>
        <w:t>AI 云算力平台：IREN、CoreWeave、Nebius 的交付能力验证</w:t>
      </w:r>
    </w:p>
    <w:p>
      <w:pPr>
        <w:ind w:left="255" w:hanging="198"/>
      </w:pPr>
      <w:r>
        <w:t xml:space="preserve">6. </w:t>
      </w:r>
      <w:r>
        <w:rPr>
          <w:b w:val="0"/>
          <w:i w:val="0"/>
        </w:rPr>
        <w:t>机器人与自动驾驶：先看英伟达生态扩散，再看真实订单兑现</w:t>
      </w:r>
    </w:p>
    <w:p>
      <w:r>
        <w:rPr>
          <w:b/>
          <w:i w:val="0"/>
        </w:rPr>
        <w:t>总结：</w:t>
      </w:r>
      <w:r>
        <w:rPr>
          <w:b w:val="0"/>
          <w:i w:val="0"/>
        </w:rPr>
        <w:t>AI 投资正在从"买 GPU"进入"建 AI 工厂"的阶段。真正重要的不是追每一个发布会概念，而是看清楚：哪些环节价值量提升最快，哪些环节供给最紧，哪些公司能把产业趋势转化成订单、收入、利润和现金流。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gtc-taipei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英伟达台北 GTC 2026：AI 投资从'买 GPU'进入'建 AI 工厂'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