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光互连体系的增量扩散：从模块到全体系价值量重估</w:t>
      </w:r>
    </w:p>
    <w:p>
      <w:pPr>
        <w:pStyle w:val="Caption"/>
      </w:pPr>
      <w:r>
        <w:t>原文日期 2026-06-16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一、LightCounting 的核心判断：总量上修，结构扩散</w:t>
      </w:r>
    </w:p>
    <w:p>
      <w:r>
        <w:rPr>
          <w:b w:val="0"/>
          <w:i w:val="0"/>
        </w:rPr>
        <w:t xml:space="preserve">LightCounting 在 2026 年的多篇更新里一方面指出，以太网光模块产能扩张后，2026 年供应紧张较此前有所缓解；但另一方面又把整体光互连需求预测继续上修，预计 2026 年市场增长可达 </w:t>
      </w:r>
      <w:r>
        <w:rPr>
          <w:b/>
          <w:i w:val="0"/>
        </w:rPr>
        <w:t>65%</w:t>
      </w:r>
      <w:r>
        <w:rPr>
          <w:b w:val="0"/>
          <w:i w:val="0"/>
        </w:rPr>
        <w:t xml:space="preserve">，并强调分布式 AI 集群会带动 800G ZR/ZR+ 从 2026 年起加速，DWDM 市场在 2026-2031 年维持约 </w:t>
      </w:r>
      <w:r>
        <w:rPr>
          <w:b/>
          <w:i w:val="0"/>
        </w:rPr>
        <w:t>13% CAGR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核心判断：</w:t>
      </w:r>
      <w:r>
        <w:rPr>
          <w:b/>
          <w:i w:val="0"/>
        </w:rPr>
        <w:t>模块本身不一定永远是最稀缺的，但光互连体系正在向更复杂、更高价值量的组件扩散。</w:t>
      </w:r>
    </w:p>
    <w:p>
      <w:pPr>
        <w:pStyle w:val="Heading1"/>
      </w:pPr>
      <w:r>
        <w:rPr>
          <w:b w:val="0"/>
          <w:i w:val="0"/>
        </w:rPr>
        <w:t>二、NPO 与 CPO 交易逻辑开始分层</w:t>
      </w:r>
    </w:p>
    <w:p>
      <w:r>
        <w:rPr>
          <w:b w:val="0"/>
          <w:i w:val="0"/>
        </w:rPr>
        <w:t xml:space="preserve">SemiAnalysis 在今年的长文里明确判断，最先商业落地的将是 </w:t>
      </w:r>
      <w:r>
        <w:rPr>
          <w:b/>
          <w:i w:val="0"/>
        </w:rPr>
        <w:t>NPO optical engine</w:t>
      </w:r>
      <w:r>
        <w:rPr>
          <w:b w:val="0"/>
          <w:i w:val="0"/>
        </w:rPr>
        <w:t>，时间点在 2026/2027 年。Coherent 在 OFC 2026 和财报材料中同时展示了多种 CPO 技术路线，然后把 NPO 作为新增长引擎来描述。</w:t>
      </w:r>
    </w:p>
    <w:p>
      <w:r>
        <w:rPr>
          <w:b w:val="0"/>
          <w:i w:val="0"/>
        </w:rPr>
        <w:t>市场原来喜欢把所有先进光互连都笼统归成 CPO，但实际产业落地顺序更可能是：</w:t>
      </w:r>
      <w:r>
        <w:rPr>
          <w:b/>
          <w:i w:val="0"/>
        </w:rPr>
        <w:t>可插拔 → LPO → NPO → 更彻底的 CPO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英伟达也已经把 Quantum-X800 InfiniBand 与 Spectrum-X Photonics 路线推到台前，说明硅光、封装光子和交换侧光学一体化正在走向工程化。</w:t>
      </w:r>
    </w:p>
    <w:p>
      <w:pPr>
        <w:pStyle w:val="Heading1"/>
      </w:pPr>
      <w:r>
        <w:rPr>
          <w:b w:val="0"/>
          <w:i w:val="0"/>
        </w:rPr>
        <w:t>三、真正的高门槛：激光器和材料层</w:t>
      </w:r>
    </w:p>
    <w:p>
      <w:r>
        <w:rPr>
          <w:b w:val="0"/>
          <w:i w:val="0"/>
        </w:rPr>
        <w:t>Coherent 今年 5 月投资者材料里有几个关键信息：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 xml:space="preserve">公司数据中心与通信业务季度收入已升至 </w:t>
      </w:r>
      <w:r>
        <w:rPr>
          <w:b/>
          <w:i w:val="0"/>
        </w:rPr>
        <w:t>13.62 亿美元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计划在 2026 年底前把内部 InP 产出</w:t>
      </w:r>
      <w:r>
        <w:rPr>
          <w:b/>
          <w:i w:val="0"/>
        </w:rPr>
        <w:t>翻倍</w:t>
      </w:r>
      <w:r>
        <w:rPr>
          <w:b w:val="0"/>
          <w:i w:val="0"/>
        </w:rPr>
        <w:t>，到 2027 年再翻倍以上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6 英寸平台</w:t>
      </w:r>
      <w:r>
        <w:rPr>
          <w:b w:val="0"/>
          <w:i w:val="0"/>
        </w:rPr>
        <w:t>已开始生产 EML、CW lasers 和 photodiodes，且良率高于 3 英寸线</w:t>
      </w:r>
    </w:p>
    <w:p>
      <w:r>
        <w:rPr>
          <w:b w:val="0"/>
          <w:i w:val="0"/>
        </w:rPr>
        <w:t>Lumentum 财报中，除了市场已经熟悉的 laser chips 外，那些不太容易被注意到的 scale-across 组件——如 pump lasers、窄线宽激光器组件——也开始明显贡献利润。随着 OCS 和 CPO 逐步起量，公司盈利能力还会继续增强。</w:t>
      </w:r>
    </w:p>
    <w:p>
      <w:r>
        <w:rPr>
          <w:b/>
          <w:i w:val="0"/>
        </w:rPr>
        <w:t>结论：高端光学供给端真正的利润阀门，正在从模块公司转向外部激光源、EML/CW laser、InP 产能和波长管理能力。</w:t>
      </w:r>
    </w:p>
    <w:p>
      <w:pPr>
        <w:pStyle w:val="Heading1"/>
      </w:pPr>
      <w:r>
        <w:rPr>
          <w:b w:val="0"/>
          <w:i w:val="0"/>
        </w:rPr>
        <w:t>四、柜内互联的三条受益路径</w:t>
      </w:r>
    </w:p>
    <w:p>
      <w:r>
        <w:rPr>
          <w:b w:val="0"/>
          <w:i w:val="0"/>
        </w:rPr>
        <w:t>柜内互联预期已经明确，三家代表性公司给出了三种受益路径：</w:t>
      </w:r>
    </w:p>
    <w:p>
      <w:r>
        <w:rPr>
          <w:b/>
          <w:i w:val="0"/>
        </w:rPr>
        <w:t>天孚通信：</w:t>
      </w:r>
      <w:r>
        <w:rPr>
          <w:b w:val="0"/>
          <w:i w:val="0"/>
        </w:rPr>
        <w:t>英文官网披露，明确把增长归因于 1.6T 光模块、相干光与 AI 数据中心需求——对应</w:t>
      </w:r>
      <w:r>
        <w:rPr>
          <w:b/>
          <w:i w:val="0"/>
        </w:rPr>
        <w:t>器件精密组件</w:t>
      </w:r>
      <w:r>
        <w:rPr>
          <w:b w:val="0"/>
          <w:i w:val="0"/>
        </w:rPr>
        <w:t>路径。</w:t>
      </w:r>
    </w:p>
    <w:p>
      <w:r>
        <w:rPr>
          <w:b/>
          <w:i w:val="0"/>
        </w:rPr>
        <w:t>太辰光：</w:t>
      </w:r>
      <w:r>
        <w:rPr>
          <w:b w:val="0"/>
          <w:i w:val="0"/>
        </w:rPr>
        <w:t>近期说明会明确表示 800G/1.6T 相关连接组件已批量供货头部客户，CPO 相关组件处于客户验证与小批量试产阶段，越南工厂一期已投产——对应</w:t>
      </w:r>
      <w:r>
        <w:rPr>
          <w:b/>
          <w:i w:val="0"/>
        </w:rPr>
        <w:t>MPO 连接组件</w:t>
      </w:r>
      <w:r>
        <w:rPr>
          <w:b w:val="0"/>
          <w:i w:val="0"/>
        </w:rPr>
        <w:t>路径。</w:t>
      </w:r>
    </w:p>
    <w:p>
      <w:r>
        <w:rPr>
          <w:b/>
          <w:i w:val="0"/>
        </w:rPr>
        <w:t>长飞光纤：</w:t>
      </w:r>
      <w:r>
        <w:rPr>
          <w:b w:val="0"/>
          <w:i w:val="0"/>
        </w:rPr>
        <w:t>把产业变化总结为 AI 基础设施将由单卡性能向系统级海量互联演进，光互联场景有望从机柜外进一步向机柜内延伸——对应</w:t>
      </w:r>
      <w:r>
        <w:rPr>
          <w:b/>
          <w:i w:val="0"/>
        </w:rPr>
        <w:t>光纤与网络基础设施</w:t>
      </w:r>
      <w:r>
        <w:rPr>
          <w:b w:val="0"/>
          <w:i w:val="0"/>
        </w:rPr>
        <w:t>路径。</w:t>
      </w:r>
    </w:p>
    <w:p>
      <w:pPr>
        <w:pStyle w:val="Heading1"/>
      </w:pPr>
      <w:r>
        <w:rPr>
          <w:b w:val="0"/>
          <w:i w:val="0"/>
        </w:rPr>
        <w:t>五、OCS 和 DCI：AI 集群架构的真实需求</w:t>
      </w:r>
    </w:p>
    <w:p>
      <w:r>
        <w:rPr>
          <w:b w:val="0"/>
          <w:i w:val="0"/>
        </w:rPr>
        <w:t>Open Compute Project 在 2026 年 4 月发布的 OCS 白皮书中明确指出，OCS 通过不经过 O-E-O 转换的透明光路，实现更低时延、更低功耗和更高效率。</w:t>
      </w:r>
    </w:p>
    <w:p>
      <w:r>
        <w:rPr>
          <w:b w:val="0"/>
          <w:i w:val="0"/>
        </w:rPr>
        <w:t>LITE 公开的 OCS 页面显示：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 xml:space="preserve">R300 平台可支持高达 </w:t>
      </w:r>
      <w:r>
        <w:rPr>
          <w:b/>
          <w:i w:val="0"/>
        </w:rPr>
        <w:t>300×300 端口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 xml:space="preserve">R64 则面向 </w:t>
      </w:r>
      <w:r>
        <w:rPr>
          <w:b/>
          <w:i w:val="0"/>
        </w:rPr>
        <w:t>GPU 互连与 DCI 应用</w:t>
      </w:r>
    </w:p>
    <w:p>
      <w:r>
        <w:rPr>
          <w:b w:val="0"/>
          <w:i w:val="0"/>
        </w:rPr>
        <w:t>在 OFC 2026 大会上现场演示了 OCS 在下一代 AI scale-up 架构中的应用。最值得关注的技术细节：</w:t>
      </w:r>
      <w:r>
        <w:rPr>
          <w:b/>
          <w:i w:val="0"/>
        </w:rPr>
        <w:t>MEMS 型 OCS 的价值在于它对速率和协议天然透明</w:t>
      </w:r>
      <w:r>
        <w:rPr>
          <w:b w:val="0"/>
          <w:i w:val="0"/>
        </w:rPr>
        <w:t>——800G 到 1.6T 升级不需要像电子交换那样重新付出整套 O-E-O 的功耗和复杂度成本。</w:t>
      </w:r>
    </w:p>
    <w:p>
      <w:pPr>
        <w:pStyle w:val="Heading1"/>
      </w:pPr>
      <w:r>
        <w:rPr>
          <w:b w:val="0"/>
          <w:i w:val="0"/>
        </w:rPr>
        <w:t>六、光板块的三层结构</w:t>
      </w:r>
    </w:p>
    <w:p>
      <w:r>
        <w:rPr>
          <w:b w:val="0"/>
          <w:i w:val="0"/>
        </w:rPr>
        <w:t>光板块后面两个月分成三层：</w:t>
      </w:r>
    </w:p>
    <w:p>
      <w:r>
        <w:rPr>
          <w:b/>
          <w:i w:val="0"/>
        </w:rPr>
        <w:t>第一层：最硬的上游供给端</w:t>
      </w:r>
      <w:r>
        <w:rPr>
          <w:b w:val="0"/>
          <w:i w:val="0"/>
        </w:rPr>
        <w:t>——激光器、光芯片、外部激光源与高端光学器件。逻辑最顺，利润阀门正在向这里集中。</w:t>
      </w:r>
    </w:p>
    <w:p>
      <w:r>
        <w:rPr>
          <w:b/>
          <w:i w:val="0"/>
        </w:rPr>
        <w:t>第二层：NPO/CPO 过渡带来的器件和光学引擎机会</w:t>
      </w:r>
      <w:r>
        <w:rPr>
          <w:b w:val="0"/>
          <w:i w:val="0"/>
        </w:rPr>
        <w:t>——弹性最大，但波动也大。产业落地顺序（可插拔→LPO→NPO→CPO）决定了交易节奏。</w:t>
      </w:r>
    </w:p>
    <w:p>
      <w:r>
        <w:rPr>
          <w:b/>
          <w:i w:val="0"/>
        </w:rPr>
        <w:t>第三层：MPO/MT 插芯、光纤和 DCI/OCS</w:t>
      </w:r>
      <w:r>
        <w:rPr>
          <w:b w:val="0"/>
          <w:i w:val="0"/>
        </w:rPr>
        <w:t>——相对滞后但持续性更好的环节。太辰光和长飞这类，订单释放节奏往往比模块略晚，但一旦轮到它们，持续性往往更久。</w:t>
      </w:r>
    </w:p>
    <w:p>
      <w:r>
        <w:rPr>
          <w:b w:val="0"/>
          <w:i w:val="0"/>
        </w:rPr>
        <w:t>七八月如果做结构选择：</w:t>
      </w:r>
      <w:r>
        <w:rPr>
          <w:b/>
          <w:i w:val="0"/>
        </w:rPr>
        <w:t>先看激光器和高端器件，再看 MPO/OCS 的后周期兑现。</w:t>
      </w:r>
    </w:p>
    <w:p>
      <w:r>
        <w:rPr>
          <w:b w:val="0"/>
          <w:i w:val="0"/>
        </w:rPr>
        <w:t>不少机构的朋友认为，七八月的光赛道可能再度开启一波主升行情。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guoci-materials-optical-connect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光互连体系的增量扩散：从模块到全体系价值量重估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