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当下资金到底在焦虑什么</w:t>
      </w:r>
    </w:p>
    <w:p>
      <w:pPr>
        <w:pStyle w:val="Caption"/>
      </w:pPr>
      <w:r>
        <w:t>原文日期 2026-06-28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pPr>
        <w:pStyle w:val="Heading1"/>
      </w:pPr>
      <w:r>
        <w:rPr>
          <w:b w:val="0"/>
          <w:i w:val="0"/>
        </w:rPr>
        <w:t>一、利率焦虑：通胀粘性与油价反复</w:t>
      </w:r>
    </w:p>
    <w:p>
      <w:r>
        <w:rPr>
          <w:b w:val="0"/>
          <w:i w:val="0"/>
        </w:rPr>
        <w:t>我觉得第一个焦虑还是利率，因为只要通胀数据粘住，油价又在高位反复，那么美联储哪怕不马上动手，市场也会先把更高更久的利率重新定价进去，这个对科技成长和有色都会有影响。成长股怕的是折现率，而有色怕美元和实际利率，同时又要担心高利率压需求，所以一旦利率预期往上，很多资产都会先被压一轮。</w:t>
      </w:r>
    </w:p>
    <w:p>
      <w:r>
        <w:rPr>
          <w:b w:val="0"/>
          <w:i w:val="0"/>
        </w:rPr>
        <w:t>市场上经常有人直接说 CPI 3.8 了，其实近期几个口径里，明显跳动的是 PCE 和核心 PCE，另外 Waller 之前讲话里提到的是 CPI 月度上行，能源价格单月跳升。几个数字放在一起看的话含义是类似的：通胀没有舒服地回到 2%，能源和服务又在给美联储添堵，那么在这种环境下，美联储没有理由特别着急递鸽派台阶，9 月 FOMC 也会成为一个很重要的验证点。只要市场觉得利率路径不够干净，高估值科技就难以说轻易地拉估值。</w:t>
      </w:r>
    </w:p>
    <w:p>
      <w:r>
        <w:rPr>
          <w:b w:val="0"/>
          <w:i w:val="0"/>
        </w:rPr>
        <w:t>这对红利、有色与科技成长都会形成一种拉扯。红利和分红资产前面承担了太多避险和现金流的功能，但进入集中分红、除权和资金再平衡阶段，短期账面也会有点难看。如果海外利率又往上走，资金会重新比较一个问题：我拿高股息权益，还要承担波动，和拿高利率现金类资产，到底哪个更舒服。这个时候盘面就容易变成左右摇摆。</w:t>
      </w:r>
    </w:p>
    <w:p>
      <w:r>
        <w:rPr>
          <w:b w:val="0"/>
          <w:i w:val="0"/>
        </w:rPr>
        <w:t>有色这边也类似，铜、铝、黄金这类品种长期可能有供给逻辑，但短期如果美元和实际利率反抽，宏观分母先动。资金最怕的就是股票逻辑还在，但期货和利率先来一拳。尤其是有些资源品前面涨幅已经不小了，一边要面对分红除权，一边又要面对美元实际利率的反抽，那么短期资金就会先变得谨慎，不会轻易给商品股继续拔估值。</w:t>
      </w:r>
    </w:p>
    <w:p>
      <w:pPr>
        <w:pStyle w:val="Heading1"/>
      </w:pPr>
      <w:r>
        <w:rPr>
          <w:b w:val="0"/>
          <w:i w:val="0"/>
        </w:rPr>
        <w:t>二、存储涨价反噬硬件生态</w:t>
      </w:r>
    </w:p>
    <w:p>
      <w:r>
        <w:rPr>
          <w:b w:val="0"/>
          <w:i w:val="0"/>
        </w:rPr>
        <w:t>第二个焦虑是存储涨价开始反噬硬件生态。前面我们反复讲过，存储涨价是半导体设备、HBM、企业级 SSD、材料耗材这条线的源头逻辑。HBM 和企业级 SSD 太赚钱，存储三巨头把产能往 AI 上切，消费电子那边的普通 DRAM 和 NAND 被挤压，所以价格涨 → 设备扩 → 材料跟。这条链非常顺，也正是前面设备、材料、洁净室能被市场持续挖的原因。</w:t>
      </w:r>
    </w:p>
    <w:p>
      <w:r>
        <w:rPr>
          <w:b w:val="0"/>
          <w:i w:val="0"/>
        </w:rPr>
        <w:t>但涨价走到太猛的时候，就会出现另一个问题：终端硬件厂商怎么扛？上游涨价的时候，存储厂、设备厂和材料厂舒服，但 PC、手机、平板、VR 这些硬件公司就不一定了，如果 memory 和 storage 成本被顶得太高，厂商只能选择自己扛利润，或者把价格转嫁给消费者。市场现在焦虑的就是这轮存储涨价到底还只是上游利润弹性，还是已经开始变成终端需求的压力。</w:t>
      </w:r>
    </w:p>
    <w:p>
      <w:r>
        <w:rPr>
          <w:b w:val="0"/>
          <w:i w:val="0"/>
        </w:rPr>
        <w:t>苹果这件事就很典型，Apple 已经因为 memory 和 storage 成本上涨，对 MacBook、iPad 和部分家庭设备涨价，iPhone 暂时还没动，但市场已经开始担心后面会不会继续传导。Apple 这种供应链议价能力极强的公司都扛不住，说明成本压力已经不是小厂的问题。后面如果大头 iPhone 也被迫涨价，市场就会重新讨论一个问题：AI 数据中心把存储资源吸走以后，消费电子到底还能不能舒服地跑新品周期。</w:t>
      </w:r>
    </w:p>
    <w:p>
      <w:r>
        <w:rPr>
          <w:b w:val="0"/>
          <w:i w:val="0"/>
        </w:rPr>
        <w:t>Meta 也是一个很好的例子，Quest 过去其实是有补贴思路的，硬件不一定马上赚钱，先把生态铺起来，冲刺用户数和平台活跃度这种 KPI。但现在 Meta 也因为 memory 成本上升，把 Quest 3S 128GB 提到 349.99 美元，256GB 提到 449.99 美元，Quest 3 512GB 提到 599.99 美元。连愿意补贴硬件生态的公司都开始把成本往消费者身上转，这个信号我觉得挺明显。</w:t>
      </w:r>
    </w:p>
    <w:p>
      <w:r>
        <w:rPr>
          <w:b w:val="0"/>
          <w:i w:val="0"/>
        </w:rPr>
        <w:t>这里面最有意思的是美光和下游客户之间的掰扯。美光现在当然很强，客户愿意签长期锁货协议，甚至有 take-or-pay 这种结构，说明下游怕未来拿不到货，所以宁愿先锁供应。Micron 最近披露客户承诺金额达到 220 亿美元，这类协议某种程度上是在把存储行业过去那种 boom-bust 周期重新改写，客户用长期承诺换供应安全。但对苹果、Meta、Dell 这种硬件厂商来说，这也意味着自己在上游面前更被动了。</w:t>
      </w:r>
    </w:p>
    <w:p>
      <w:r>
        <w:rPr>
          <w:b w:val="0"/>
          <w:i w:val="0"/>
        </w:rPr>
        <w:t>所以存储链不是没逻辑，恰恰是太强了，强到开始挤压其他硬件生态。交易上就会变成一个微妙的问题：涨价继续超预期，设备和材料继续受益；但如果涨到终端出货受影响，市场会先杀消费电子硬件，再回头质疑涨价的持续性。这也是为什么资金现在看存储链，会比前面更谨慎一点，涨价是好东西，但涨太快就会让市场开始算反噬。</w:t>
      </w:r>
    </w:p>
    <w:p>
      <w:pPr>
        <w:pStyle w:val="Heading1"/>
      </w:pPr>
      <w:r>
        <w:rPr>
          <w:b w:val="0"/>
          <w:i w:val="0"/>
        </w:rPr>
        <w:t>三、光通信后周期的供给扰动</w:t>
      </w:r>
    </w:p>
    <w:p>
      <w:r>
        <w:rPr>
          <w:b w:val="0"/>
          <w:i w:val="0"/>
        </w:rPr>
        <w:t>第三个焦虑，来自光通信后周期的供给扰动。前面 FAU、MPO、CPO、NPO 这些我们已经讲了很多，大家对光链的认知也应该会越来越深。但新的问题是，空芯光纤、GlassBridge、光子封装这些东西被挖出来以后，供给端也开始快速反应了。资金不是不信需求，是开始担心这个环节到底是真稀缺，还是大家看到需求以后一起扩，最后变成另一种内卷。</w:t>
      </w:r>
    </w:p>
    <w:p>
      <w:r>
        <w:rPr>
          <w:b w:val="0"/>
          <w:i w:val="0"/>
        </w:rPr>
        <w:t>康宁这条线，Meta 和 Corning 签了最高 60 亿美元的多年协议，用来供应 AI 数据中心的光纤、光缆和连接产品，Corning 自己也说会建设 Hickory 的新产能，同时扩 North Carolina 产能。这个说明 AI 数据中心对光纤和连接的需求是真实存在的，而且不是国内自己炒出来的，海外云厂商为了 AI 集群，已经开始提前锁定物理连接资源。</w:t>
      </w:r>
    </w:p>
    <w:p>
      <w:r>
        <w:rPr>
          <w:b w:val="0"/>
          <w:i w:val="0"/>
        </w:rPr>
        <w:t>但资金会从另一个角度想，需求强是一回事，供给也开始动起来又是另一回事。AI 数据中心确实会吃掉大量光纤、光缆和连接产品，但如果康宁扩、长飞扩、亨通扩、中天都扩，甚至原本光纤业务体量很小的公司也开始跨界扩，这条线短期就会从稀缺切到谁是真高端、谁只是扩普通产能的问题。普通光纤扩产和高端空芯光纤、玻璃连接器，不是一种生意。</w:t>
      </w:r>
    </w:p>
    <w:p>
      <w:r>
        <w:rPr>
          <w:b w:val="0"/>
          <w:i w:val="0"/>
        </w:rPr>
        <w:t>GlassBridge 也是这个逻辑。GlobalFoundries 和 Corning 合作的 detachable fiber connector，本质是用玻璃波导和边缘耦合，把光纤更好地接到光子集成电路上。这个技术是硅光、CPO、光子封装继续往前走以后，光纤到芯片之间那个很难的接口问题。</w:t>
      </w:r>
    </w:p>
    <w:p>
      <w:r>
        <w:rPr>
          <w:b w:val="0"/>
          <w:i w:val="0"/>
        </w:rPr>
        <w:t>国内这边，大族激光最近的动作，公司拟投 25.2 亿建设年产 6000 万芯公里光纤及预制棒项目，其中包括空芯光纤；同时它 2025 年光纤业务收入只有 4070.61 万元，占营收 0.22%，还亏损 6927.96 万元。这个落差很大，说明大族是在提前抢一个远期方向，但也说明市场为什么会担心内卷：一个原本光纤业务体量很小的公司都开始砸 25 亿进去，后面如果大家都来扩，供给会不会提前跑在需求前面？想想之前的光伏新能源。</w:t>
      </w:r>
    </w:p>
    <w:p>
      <w:r>
        <w:rPr>
          <w:b w:val="0"/>
          <w:i w:val="0"/>
        </w:rPr>
        <w:t>但这条线不需要简单看空，光纤和预制棒的扩产周期并不短，AI 数据中心需要的也是低损耗、高密度、可靠，甚至空芯和精密连接这种更高门槛的东西。所以这条线资金开始区分普通光纤产能扩得快不快，高端光纤和 GlassBridge 这种精密连接有没有壁垒，空芯光纤到底是短期订单还是长期技术期权。这个阶段的话，普通扩产很容易被当成内卷，高端连接和真正有客户验证的环节才更值得看。</w:t>
      </w:r>
    </w:p>
    <w:p>
      <w:pPr>
        <w:pStyle w:val="Heading1"/>
      </w:pPr>
      <w:r>
        <w:rPr>
          <w:b w:val="0"/>
          <w:i w:val="0"/>
        </w:rPr>
        <w:t>四、SpaceX 进入纳指带来的被动资金扰动</w:t>
      </w:r>
    </w:p>
    <w:p>
      <w:r>
        <w:rPr>
          <w:b w:val="0"/>
          <w:i w:val="0"/>
        </w:rPr>
        <w:t>第四个焦虑是 SpaceX 进入纳指带来的被动资金扰动。因为它体量太大，进入指数太快会直接影响 QQQ 和纳指 100 的被动资金。SpaceX 将在 7 月 7 日加入 Nasdaq 100，JPMorgan 估算会带来约 43 亿美元的被动流入，主要来自跟踪纳指 100 的 ETF 和基金，IBD 也提到，Russell 1000 相关被动资金可能还有接近 30 亿美元买盘。</w:t>
      </w:r>
    </w:p>
    <w:p>
      <w:r>
        <w:rPr>
          <w:b w:val="0"/>
          <w:i w:val="0"/>
        </w:rPr>
        <w:t>如果用更宽的交易流口径去算，有些机构会把 Nasdaq-100、Russell、衍生品和再平衡需求估得更大，但我觉得对我们来说，硬底数看 43 亿美元的 Nasdaq-100 被动流入，再加上 Russell 相关买盘就够了。因为这部分是真正会发生的 forced buying，QQQ、QQQM 这种产品要买，不是基金经理觉得便宜才买，而是规则要求它买。</w:t>
      </w:r>
    </w:p>
    <w:p>
      <w:r>
        <w:rPr>
          <w:b w:val="0"/>
          <w:i w:val="0"/>
        </w:rPr>
        <w:t>QQQ 要买 SpaceX，就要按比例卖一点原来的成分股，里面包括 Nvidia、Apple、Microsoft、Amazon、Alphabet 这些大票。这个卖压不一定大到改变趋势，但在高位市场里，会让纳指大票短期更难走得很顺。尤其现在 AI 权重本来就拥挤，任何被动盘再平衡都会被短线资金放大解读。</w:t>
      </w:r>
    </w:p>
    <w:p>
      <w:r>
        <w:rPr>
          <w:b w:val="0"/>
          <w:i w:val="0"/>
        </w:rPr>
        <w:t>更麻烦的是后面的 lock-up。SpaceX 的锁定期不是简单半年后一次性解禁，是分阶段释放。Q2 季报出来以后，内部人士可以卖出最多 20% 的锁定股份，如果股价满足条件还可能额外释放一部分，后面还会继续分批，这样就会形成一个节奏：7 月上旬 inclusion 带来机械买盘，7 月底到 8 月初第一份季报和第一批解禁预期开始压上来，前面被动盘抢货，后面是老股东潜在供给。</w:t>
      </w:r>
    </w:p>
    <w:p>
      <w:pPr>
        <w:pStyle w:val="Heading1"/>
      </w:pPr>
      <w:r>
        <w:rPr>
          <w:b w:val="0"/>
          <w:i w:val="0"/>
        </w:rPr>
        <w:t>五、Q2 财报预期已打满</w:t>
      </w:r>
    </w:p>
    <w:p>
      <w:r>
        <w:rPr>
          <w:b w:val="0"/>
          <w:i w:val="0"/>
        </w:rPr>
        <w:t>第五个焦虑，是 Q2 财报马上开始，EPS 上修是支撑，但预期也被打得很满。这里要说清楚，现在美股基本面并不差，FactSet 最新 Earnings Insight 里，S&amp;P 500 二季度预期盈利增速已经从 3 月底的 18.8% 上修到 23.1%，如果最终兑现，会是连续第二个季度超过 20% 的盈利增长；收入端也从 9.5% 上修到 12.3%。这个数据很强，而且 Micron 的 EPS 超预期是这次上修的重要贡献之一。</w:t>
      </w:r>
    </w:p>
    <w:p>
      <w:r>
        <w:rPr>
          <w:b w:val="0"/>
          <w:i w:val="0"/>
        </w:rPr>
        <w:t>JP Morgan 最近也把 S&amp;P 500 年底目标从 7600 上调到 7800，并把 2026 年 EPS 预测上调到 350 美元，2027 年上调到 390 美元，理由就是 AI capex 和企业盈利动能比之前预期更强。这个说明大方向不是空头市场，盈利确实在往上修，但问题在于，市场前面已经把很多乐观预期提前打进去了，所以接下来财报要继续证明这些预期是真的。</w:t>
      </w:r>
    </w:p>
    <w:p>
      <w:r>
        <w:rPr>
          <w:b w:val="0"/>
          <w:i w:val="0"/>
        </w:rPr>
        <w:t>现在市场对 AI 相关公司的要求是必须继续超预期。如果只是符合预期，甚至有些公司因为存储成本、光纤成本、供应链价格上涨导致毛利率指引弱一点，市场就可能先杀估值。</w:t>
      </w:r>
    </w:p>
    <w:p>
      <w:pPr>
        <w:pStyle w:val="Heading1"/>
      </w:pPr>
      <w:r>
        <w:rPr>
          <w:b w:val="0"/>
          <w:i w:val="0"/>
        </w:rPr>
        <w:t>六、中期选举周期的历史波动</w:t>
      </w:r>
    </w:p>
    <w:p>
      <w:r>
        <w:rPr>
          <w:b w:val="0"/>
          <w:i w:val="0"/>
        </w:rPr>
        <w:t>来看中期选举周期。历史上中期选举年的前半段和投票前，本来就容易波动，Baird 的统计里，中期选举年 S&amp;P 500 年内平均回撤约 19%，高于总统周期其他三年的约 13%；还有一些统计口径也提到，中期选举年往往在投票前出现较深回撤，选后 6 个月平均回报比较好。在高估值、通胀未稳、政治不确定性上升的时候，资金会把这件事当作风险窗口。</w:t>
      </w:r>
    </w:p>
    <w:p>
      <w:r>
        <w:rPr>
          <w:b w:val="0"/>
          <w:i w:val="0"/>
        </w:rPr>
        <w:t>也有一个正向窗口，就是如果 8 到 10 月真有调整，11 月以后反而可能更舒服。中期选举前市场容易焦虑，但选后往往会有不确定性出清的效果。选前资金怕政策变化，怕各种不知道怎么落地的东西；选后不管结果好坏，很多变量会先落地，市场最怕的通常不是坏消息，而是不知道坏消息是什么。历史上中期选举后到次年上半年，往往是四年周期里比较强的一段。RBC 的统计里，中期选举后的总统周期第三年，S&amp;P 500 平均涨幅明显高于其他年份。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market-anxiety-analysis-06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当下资金到底在焦虑什么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