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美光FY2026 Q3财报前瞻</w:t>
      </w:r>
    </w:p>
    <w:p>
      <w:pPr>
        <w:pStyle w:val="Caption"/>
      </w:pPr>
      <w:r>
        <w:t>原文日期 2026-06-24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以下为美光FY2026第三季度财报前瞻PDF，包含业绩预期、关键关注指标、仓位策略和情景分析。</w:t>
      </w:r>
    </w:p>
    <w:p>
      <w:r>
        <w:rPr>
          <w:b w:val="0"/>
          <w:i w:val="0"/>
        </w:rPr>
        <w:br/>
        <w:t xml:space="preserve">    </w:t>
      </w:r>
      <w:hyperlink r:id="rId12">
        <w:r>
          <w:rPr>
            <w:color w:val="285B49"/>
            <w:u w:val="single"/>
          </w:rPr>
          <w:t>
        📄 打开/下载PDF
    </w:t>
        </w:r>
      </w:hyperlink>
      <w:r>
        <w:rPr>
          <w:b w:val="0"/>
          <w:i w:val="0"/>
        </w:rPr>
        <w:br/>
      </w:r>
    </w:p>
    <w:p>
      <w:pPr>
        <w:pStyle w:val="Heading1"/>
      </w:pPr>
      <w:r>
        <w:t>原文引用链接</w:t>
      </w:r>
    </w:p>
    <w:p>
      <w:pPr>
        <w:spacing w:line="260" w:lineRule="exact"/>
      </w:pPr>
      <w:r>
        <w:rPr>
          <w:sz w:val="18"/>
        </w:rPr>
        <w:t xml:space="preserve">1. </w:t>
      </w:r>
      <w:hyperlink r:id="rId12">
        <w:r>
          <w:rPr>
            <w:color w:val="285B49"/>
            <w:u w:val="single"/>
          </w:rPr>
          <w:t>https://www.xxyalpha.cn/articles/mu-earnings-preview/美光财报前瞻.pdf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mu-earnings-preview/" TargetMode="External"/><Relationship Id="rId12" Type="http://schemas.openxmlformats.org/officeDocument/2006/relationships/hyperlink" Target="https://www.xxyalpha.cn/articles/mu-earnings-preview/&#32654;&#20809;&#36130;&#25253;&#21069;&#30651;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美光FY2026 Q3财报前瞻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