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英伟达250亿美元发债：利好、利空，还是一个被误读的信号？</w:t>
      </w:r>
    </w:p>
    <w:p>
      <w:pPr>
        <w:pStyle w:val="Caption"/>
      </w:pPr>
      <w:r>
        <w:t>原文日期 2026-06-16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一、事件原文</w:t>
      </w:r>
    </w:p>
    <w:p>
      <w:r>
        <w:rPr>
          <w:b w:val="0"/>
          <w:i w:val="0"/>
        </w:rPr>
        <w:t>2026年6月，英伟达启动近5年来首次大规模债券融资。最初计划融资200亿美元，由于市场认购过于踊跃，最终扩大至</w:t>
      </w:r>
      <w:r>
        <w:rPr>
          <w:b/>
          <w:i w:val="0"/>
        </w:rPr>
        <w:t>250亿美元</w:t>
      </w:r>
      <w:r>
        <w:rPr>
          <w:b w:val="0"/>
          <w:i w:val="0"/>
        </w:rPr>
        <w:t>。最终订单规模约</w:t>
      </w:r>
      <w:r>
        <w:rPr>
          <w:b/>
          <w:i w:val="0"/>
        </w:rPr>
        <w:t>850亿美元</w:t>
      </w:r>
      <w:r>
        <w:rPr>
          <w:b w:val="0"/>
          <w:i w:val="0"/>
        </w:rPr>
        <w:t>，超额认购约</w:t>
      </w:r>
      <w:r>
        <w:rPr>
          <w:b/>
          <w:i w:val="0"/>
        </w:rPr>
        <w:t>3.4倍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消息公布后，市场乐观派认为AI需求爆棚，机构疯抢债券；悲观派认为是不是需求见顶、为什么突然借钱。事实上，两种理解都不完全正确。</w:t>
      </w:r>
    </w:p>
    <w:p>
      <w:pPr>
        <w:pStyle w:val="Heading1"/>
      </w:pPr>
      <w:r>
        <w:rPr>
          <w:b w:val="0"/>
          <w:i w:val="0"/>
        </w:rPr>
        <w:t>二、发债本身既不是利好，也不是利空</w:t>
      </w:r>
    </w:p>
    <w:p>
      <w:r>
        <w:rPr>
          <w:b w:val="0"/>
          <w:i w:val="0"/>
        </w:rPr>
        <w:t>投资者很容易犯一个错误：看到发债就直接下结论。实际上，发债只是结果，真正重要的是</w:t>
      </w:r>
      <w:r>
        <w:rPr>
          <w:b/>
          <w:i w:val="0"/>
        </w:rPr>
        <w:t>为什么借钱</w:t>
      </w:r>
      <w:r>
        <w:rPr>
          <w:b w:val="0"/>
          <w:i w:val="0"/>
        </w:rPr>
        <w:t>。</w:t>
      </w:r>
    </w:p>
    <w:p>
      <w:r>
        <w:rPr>
          <w:b/>
          <w:i w:val="0"/>
        </w:rPr>
        <w:t>苹果（2013）：</w:t>
      </w:r>
      <w:r>
        <w:rPr>
          <w:b w:val="0"/>
          <w:i w:val="0"/>
        </w:rPr>
        <w:t>账上现金1400亿美元仍然发债，原因是海外现金回流税负过高，借钱回购股票更划算——最终成为利好。</w:t>
      </w:r>
    </w:p>
    <w:p>
      <w:r>
        <w:rPr>
          <w:b/>
          <w:i w:val="0"/>
        </w:rPr>
        <w:t>微软（2020）：</w:t>
      </w:r>
      <w:r>
        <w:rPr>
          <w:b w:val="0"/>
          <w:i w:val="0"/>
        </w:rPr>
        <w:t>融资190亿美元用于回购、并购、企业运营，市场几乎无负面解读。</w:t>
      </w:r>
    </w:p>
    <w:p>
      <w:r>
        <w:rPr>
          <w:b/>
          <w:i w:val="0"/>
        </w:rPr>
        <w:t>Meta（2022）：</w:t>
      </w:r>
      <w:r>
        <w:rPr>
          <w:b w:val="0"/>
          <w:i w:val="0"/>
        </w:rPr>
        <w:t>首次发债100亿美元但随后股价暴跌，原因不是债券，而是元宇宙烧钱、广告业务放缓、利润率恶化。</w:t>
      </w:r>
    </w:p>
    <w:p>
      <w:r>
        <w:rPr>
          <w:b w:val="0"/>
          <w:i w:val="0"/>
        </w:rPr>
        <w:t>发债从来不是决定股价的核心变量，核心是市场如何解读背后的原因。</w:t>
      </w:r>
    </w:p>
    <w:p>
      <w:pPr>
        <w:pStyle w:val="Heading1"/>
      </w:pPr>
      <w:r>
        <w:rPr>
          <w:b w:val="0"/>
          <w:i w:val="0"/>
        </w:rPr>
        <w:t>三、为什么英伟达这次情况特殊</w:t>
      </w:r>
    </w:p>
    <w:p>
      <w:pPr>
        <w:pStyle w:val="Heading2"/>
      </w:pPr>
      <w:r>
        <w:rPr>
          <w:b w:val="0"/>
          <w:i w:val="0"/>
        </w:rPr>
        <w:t>第一：它根本不缺钱</w:t>
      </w:r>
    </w:p>
    <w:p>
      <w:r>
        <w:rPr>
          <w:b w:val="0"/>
          <w:i w:val="0"/>
        </w:rPr>
        <w:t>截至2026财年，年收入超过2100亿美元，现金流创历史新高，账上现金极其充裕。这不是救命融资，而是主动融资，两者差异巨大。</w:t>
      </w:r>
    </w:p>
    <w:p>
      <w:pPr>
        <w:pStyle w:val="Heading2"/>
      </w:pPr>
      <w:r>
        <w:rPr>
          <w:b w:val="0"/>
          <w:i w:val="0"/>
        </w:rPr>
        <w:t>第二：债券市场给出了极高认可</w:t>
      </w:r>
    </w:p>
    <w:p>
      <w:r>
        <w:rPr>
          <w:b w:val="0"/>
          <w:i w:val="0"/>
        </w:rPr>
        <w:t>真正值得关注的不是250亿美元，而是</w:t>
      </w:r>
      <w:r>
        <w:rPr>
          <w:b/>
          <w:i w:val="0"/>
        </w:rPr>
        <w:t>850亿美元认购</w:t>
      </w:r>
      <w:r>
        <w:rPr>
          <w:b w:val="0"/>
          <w:i w:val="0"/>
        </w:rPr>
        <w:t>。股票市场可以讲故事，债券市场更关注"未来几十年你是否还得起钱"。当全球机构愿意拿出850亿美元抢250亿美元额度时，说明市场对英伟达未来现金流极其有信心。</w:t>
      </w:r>
    </w:p>
    <w:p>
      <w:pPr>
        <w:pStyle w:val="Heading2"/>
      </w:pPr>
      <w:r>
        <w:rPr>
          <w:b w:val="0"/>
          <w:i w:val="0"/>
        </w:rPr>
        <w:t>第三：融资成本很低</w:t>
      </w:r>
    </w:p>
    <w:p>
      <w:r>
        <w:rPr>
          <w:b w:val="0"/>
          <w:i w:val="0"/>
        </w:rPr>
        <w:t>此次债券定价约30年美债+90bp，折算收益率约5.5%左右。对于一家收入增速仍然远高于融资成本的企业而言，属于非常便宜的长期资金。</w:t>
      </w:r>
    </w:p>
    <w:p>
      <w:pPr>
        <w:pStyle w:val="Heading1"/>
      </w:pPr>
      <w:r>
        <w:rPr>
          <w:b w:val="0"/>
          <w:i w:val="0"/>
        </w:rPr>
        <w:t>四、市场真正看到的是什么</w:t>
      </w:r>
    </w:p>
    <w:p>
      <w:r>
        <w:rPr>
          <w:b w:val="0"/>
          <w:i w:val="0"/>
        </w:rPr>
        <w:t>很多媒体解读为"英伟达融资，所以利好"，过于简单。更准确的说法是：</w:t>
      </w:r>
    </w:p>
    <w:p>
      <w:r>
        <w:rPr>
          <w:b/>
          <w:i w:val="0"/>
        </w:rPr>
        <w:t>AI需求并未出现见顶迹象。</w:t>
      </w:r>
      <w:r>
        <w:rPr>
          <w:b w:val="0"/>
          <w:i w:val="0"/>
        </w:rPr>
        <w:t>如果黄仁勋判断未来两三年AI需求会快速降温，根本没必要锁定250亿美元长期资金。现在主动融资，反映的是管理层对未来扩张仍有信心。</w:t>
      </w:r>
    </w:p>
    <w:p>
      <w:r>
        <w:rPr>
          <w:b/>
          <w:i w:val="0"/>
        </w:rPr>
        <w:t>全球资本仍在押注AI。</w:t>
      </w:r>
      <w:r>
        <w:rPr>
          <w:b w:val="0"/>
          <w:i w:val="0"/>
        </w:rPr>
        <w:t>850亿美元订单的意义远大于250亿美元融资额。这些机构正在押注未来10-30年，AI仍然是最重要的增长赛道之一。</w:t>
      </w:r>
    </w:p>
    <w:p>
      <w:pPr>
        <w:pStyle w:val="Heading1"/>
      </w:pPr>
      <w:r>
        <w:rPr>
          <w:b w:val="0"/>
          <w:i w:val="0"/>
        </w:rPr>
        <w:t>五、对产业链意味着什么</w:t>
      </w:r>
    </w:p>
    <w:p>
      <w:pPr>
        <w:pStyle w:val="Heading2"/>
      </w:pPr>
      <w:r>
        <w:rPr>
          <w:b w:val="0"/>
          <w:i w:val="0"/>
        </w:rPr>
        <w:t>第一受益：HBM与DRAM</w:t>
      </w:r>
    </w:p>
    <w:p>
      <w:r>
        <w:rPr>
          <w:b w:val="0"/>
          <w:i w:val="0"/>
        </w:rPr>
        <w:t>从Blackwell到Rubin，HBM价值量持续提升，HBM已成为AI服务器最昂贵的零部件之一。受益方向：SK hynix、Micron Technology。对存储板块而言，这条消息更像一次需求验证，而不是新的催化。</w:t>
      </w:r>
    </w:p>
    <w:p>
      <w:pPr>
        <w:pStyle w:val="Heading2"/>
      </w:pPr>
      <w:r>
        <w:rPr>
          <w:b w:val="0"/>
          <w:i w:val="0"/>
        </w:rPr>
        <w:t>第二受益：光互联</w:t>
      </w:r>
    </w:p>
    <w:p>
      <w:r>
        <w:rPr>
          <w:b w:val="0"/>
          <w:i w:val="0"/>
        </w:rPr>
        <w:t>AI工厂扩张→GPU数量增加→网络流量增加→光连接需求增加→EML、CW激光器继续扩产。发债并不会直接带来订单，但意味着市场仍相信这条链条继续成长。</w:t>
      </w:r>
    </w:p>
    <w:p>
      <w:pPr>
        <w:pStyle w:val="Heading2"/>
      </w:pPr>
      <w:r>
        <w:rPr>
          <w:b w:val="0"/>
          <w:i w:val="0"/>
        </w:rPr>
        <w:t>第三受益：AI Factory</w:t>
      </w:r>
    </w:p>
    <w:p>
      <w:r>
        <w:rPr>
          <w:b w:val="0"/>
          <w:i w:val="0"/>
        </w:rPr>
        <w:t>过去市场研究GPU卖多少钱，未来市场研究一个GW级AI工厂值多少钱。电力、液冷、网络、光互联、存储、交换机中很多公司未来成长空间甚至可能超过GPU本身。</w:t>
      </w:r>
    </w:p>
    <w:p>
      <w:pPr>
        <w:pStyle w:val="Heading1"/>
      </w:pPr>
      <w:r>
        <w:rPr>
          <w:b w:val="0"/>
          <w:i w:val="0"/>
        </w:rPr>
        <w:t>六、为什么我不把它定义为重大利好</w:t>
      </w:r>
    </w:p>
    <w:p>
      <w:r>
        <w:rPr>
          <w:b w:val="0"/>
          <w:i w:val="0"/>
        </w:rPr>
        <w:t>因为它没有改变任何业绩预测：没有新增订单，没有提高指引，没有提高利润预期。它不是业绩利好，而是</w:t>
      </w:r>
      <w:r>
        <w:rPr>
          <w:b/>
          <w:i w:val="0"/>
        </w:rPr>
        <w:t>信心利好</w:t>
      </w:r>
      <w:r>
        <w:rPr>
          <w:b w:val="0"/>
          <w:i w:val="0"/>
        </w:rPr>
        <w:t>。它强化了市场对AI资本开支周期的信心，但没有创造新的盈利。</w:t>
      </w:r>
    </w:p>
    <w:p>
      <w:pPr>
        <w:pStyle w:val="Heading1"/>
      </w:pPr>
      <w:r>
        <w:rPr>
          <w:b w:val="0"/>
          <w:i w:val="0"/>
        </w:rPr>
        <w:t>七、投资结论</w:t>
      </w:r>
    </w:p>
    <w:p>
      <w:r>
        <w:rPr>
          <w:b/>
          <w:i w:val="0"/>
        </w:rPr>
        <w:t>事件本质：</w:t>
      </w:r>
      <w:r>
        <w:rPr>
          <w:b w:val="0"/>
          <w:i w:val="0"/>
        </w:rPr>
        <w:t>不是缺钱，不是需求见顶，也不是业绩爆发。而是英伟达利用自身顶级信用，在资金成本较低时提前锁定未来扩张所需弹药。</w:t>
      </w:r>
    </w:p>
    <w:p>
      <w:r>
        <w:rPr>
          <w:b/>
          <w:i w:val="0"/>
        </w:rPr>
        <w:t>真正重要的数据：</w:t>
      </w:r>
      <w:r>
        <w:rPr>
          <w:b w:val="0"/>
          <w:i w:val="0"/>
        </w:rPr>
        <w:t>不是250亿美元，而是850亿美元认购。这说明全球大型机构仍然愿意以接近美国国债的收益率，长期押注英伟达未来现金流。</w:t>
      </w:r>
    </w:p>
    <w:p>
      <w:r>
        <w:rPr>
          <w:b/>
          <w:i w:val="0"/>
        </w:rPr>
        <w:t>对产业链的意义：</w:t>
      </w:r>
      <w:r>
        <w:rPr>
          <w:b w:val="0"/>
          <w:i w:val="0"/>
        </w:rPr>
        <w:t>这是一个典型的"验证逻辑"事件，而非"改变逻辑"事件。它不会让HBM突然多卖一倍，不会让光模块明天订单暴增，但它告诉市场：最接近AI需求的一家公司，并没有看到未来2-3年需求见顶的迹象。</w:t>
      </w:r>
    </w:p>
    <w:p>
      <w:r>
        <w:rPr>
          <w:b/>
          <w:i w:val="0"/>
        </w:rPr>
        <w:t>HBM/DRAM → 光互联 → AI Factory基础设施，依然是最清晰、最确定的资本开支方向。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0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nvidia-25b-bond-issua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英伟达250亿美元发债：利好、利空，还是一个被误读的信号？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