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SpaceX IPO之后：仰望火箭，谁在卖铲子</w:t>
      </w:r>
    </w:p>
    <w:p>
      <w:pPr>
        <w:pStyle w:val="Caption"/>
      </w:pPr>
      <w:r>
        <w:t>原文日期 2026-06-16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SpaceX把一个更大的问题摆到了资本市场面前：人类下一轮超级终端，会不会不在手里、不在车里、不在机房内，而是在轨道上？</w:t>
      </w:r>
    </w:p>
    <w:p>
      <w:r>
        <w:rPr>
          <w:b w:val="0"/>
          <w:i w:val="0"/>
        </w:rPr>
        <w:t>苹果重新定义了手机，特斯拉重新定义了汽车和能源，英伟达重新定义了算力。而SpaceX想做的事情更激进：它试图重新定义进入太空的成本，重新定义全球通信的边界，甚至AI基础设施在哪里运行。</w:t>
      </w:r>
    </w:p>
    <w:p>
      <w:pPr>
        <w:pStyle w:val="Heading1"/>
      </w:pPr>
      <w:r>
        <w:rPr>
          <w:b w:val="0"/>
          <w:i w:val="0"/>
        </w:rPr>
        <w:t>一、SpaceX是三个飞轮叠在一起</w:t>
      </w:r>
    </w:p>
    <w:p>
      <w:r>
        <w:rPr>
          <w:b w:val="0"/>
          <w:i w:val="0"/>
        </w:rPr>
        <w:t>理解SpaceX，不能只看火箭发射。如果只看火箭，SpaceX像航天公司；看星链，它又像电信运营商；看轨道AI数据中心，它又像一个极端版本的AI基础设施公司。</w:t>
      </w:r>
    </w:p>
    <w:p>
      <w:r>
        <w:rPr>
          <w:b w:val="0"/>
          <w:i w:val="0"/>
        </w:rPr>
        <w:t>马斯克真正厉害的地方，是把这三件事串成了一个飞轮：</w:t>
      </w:r>
    </w:p>
    <w:p>
      <w:pPr>
        <w:pStyle w:val="Heading2"/>
      </w:pPr>
      <w:r>
        <w:rPr>
          <w:b w:val="0"/>
          <w:i w:val="0"/>
        </w:rPr>
        <w:t>星链：现金流底座</w:t>
      </w:r>
    </w:p>
    <w:p>
      <w:r>
        <w:rPr>
          <w:b w:val="0"/>
          <w:i w:val="0"/>
        </w:rPr>
        <w:t>Starlink公开口径显示，2026年2月其活跃客户已经超过1000万，覆盖约160个国家和地区。传统卫星公司最大的难题是卫星发射贵、用户增长慢。但SpaceX自己造卫星、自己发射、自己回收火箭铺终端，最终把卫星通信从"高端小众服务"做成了更接近消费电子和通信运营商结合体的东西。</w:t>
      </w:r>
    </w:p>
    <w:p>
      <w:pPr>
        <w:pStyle w:val="Heading2"/>
      </w:pPr>
      <w:r>
        <w:rPr>
          <w:b w:val="0"/>
          <w:i w:val="0"/>
        </w:rPr>
        <w:t>火箭和星舰：成本曲线</w:t>
      </w:r>
    </w:p>
    <w:p>
      <w:r>
        <w:rPr>
          <w:b w:val="0"/>
          <w:i w:val="0"/>
        </w:rPr>
        <w:t>截至6月中旬，SpaceX在2026年已完成约67至68次Falcon 9发射，Starlink卫星总数超过1.06万颗。FAA披露，公司还提出了未来大幅提高年发射次数和卫星部署数量的长期目标。发射频次越高，工业采购越像流水线；星舰成熟，单位入轨成本越低，更多过去不经济的太空应用才会被打开。</w:t>
      </w:r>
    </w:p>
    <w:p>
      <w:pPr>
        <w:pStyle w:val="Heading2"/>
      </w:pPr>
      <w:r>
        <w:rPr>
          <w:b w:val="0"/>
          <w:i w:val="0"/>
        </w:rPr>
        <w:t>轨道AI算力：远期想象力</w:t>
      </w:r>
    </w:p>
    <w:p>
      <w:r>
        <w:rPr>
          <w:b w:val="0"/>
          <w:i w:val="0"/>
        </w:rPr>
        <w:t>SpaceX高管在IPO投资者沟通中提出，希望在2027年底前启动太空AI算力基础设施的初步验证任务，公司还声称已向监管机构申请最多发射100万颗数据中心卫星。逻辑：地球上的AI数据中心越来越受制于土地、电力、冷却、环保审批和电网接入，而太空中有更直接的太阳能和更少的土地约束。</w:t>
      </w:r>
    </w:p>
    <w:p>
      <w:pPr>
        <w:pStyle w:val="Heading1"/>
      </w:pPr>
      <w:r>
        <w:rPr>
          <w:b w:val="0"/>
          <w:i w:val="0"/>
        </w:rPr>
        <w:t>二、SpaceX本体的四个问题</w:t>
      </w:r>
    </w:p>
    <w:p>
      <w:pPr>
        <w:pStyle w:val="Heading2"/>
      </w:pPr>
      <w:r>
        <w:rPr>
          <w:b w:val="0"/>
          <w:i w:val="0"/>
        </w:rPr>
        <w:t>估值已经把很多未来提前资本化</w:t>
      </w:r>
    </w:p>
    <w:p>
      <w:r>
        <w:rPr>
          <w:b w:val="0"/>
          <w:i w:val="0"/>
        </w:rPr>
        <w:t>IPO定价1.77万亿美元（近95倍市销率），上市首日市值突破2万亿。Morningstar此前给SpaceX的估值仅为7800亿美元，核心担忧是AI轨道数据中心等远期业务仍存在大量技术与商业不确定性。</w:t>
      </w:r>
    </w:p>
    <w:p>
      <w:pPr>
        <w:pStyle w:val="Heading2"/>
      </w:pPr>
      <w:r>
        <w:rPr>
          <w:b w:val="0"/>
          <w:i w:val="0"/>
        </w:rPr>
        <w:t>财报开始接受公开市场检验</w:t>
      </w:r>
    </w:p>
    <w:p>
      <w:r>
        <w:rPr>
          <w:b w:val="0"/>
          <w:i w:val="0"/>
        </w:rPr>
        <w:t>2025年收入约186.7亿美元，净利润从此前盈利转为亏损约49.4亿美元。上市后每季都要被财报审判。SpaceX已表示未来将通过公司网站和X平台披露季度财务结果，而不是传统新闻线服务。</w:t>
      </w:r>
    </w:p>
    <w:p>
      <w:pPr>
        <w:pStyle w:val="Heading2"/>
      </w:pPr>
      <w:r>
        <w:rPr>
          <w:b w:val="0"/>
          <w:i w:val="0"/>
        </w:rPr>
        <w:t>客户集中度和政府关系是双刃剑</w:t>
      </w:r>
    </w:p>
    <w:p>
      <w:r>
        <w:rPr>
          <w:b w:val="0"/>
          <w:i w:val="0"/>
        </w:rPr>
        <w:t>过去三年超过20%的收入来自未披露的"Customer A"；约五分之一收入来自美国联邦机构（NASA、国防部）。既是信用背书，也受制于监管、预算和国际关系变化。</w:t>
      </w:r>
    </w:p>
    <w:p>
      <w:pPr>
        <w:pStyle w:val="Heading2"/>
      </w:pPr>
      <w:r>
        <w:rPr>
          <w:b w:val="0"/>
          <w:i w:val="0"/>
        </w:rPr>
        <w:t>马斯克控制权与治理结构</w:t>
      </w:r>
    </w:p>
    <w:p>
      <w:r>
        <w:rPr>
          <w:b w:val="0"/>
          <w:i w:val="0"/>
        </w:rPr>
        <w:t>马斯克通过特殊股权结构保持高度控制。你买的是一个天才工程师的长期执行力，也同时买入他的个性波动、时间分配和治理折价。</w:t>
      </w:r>
    </w:p>
    <w:p>
      <w:pPr>
        <w:pStyle w:val="Heading1"/>
      </w:pPr>
      <w:r>
        <w:rPr>
          <w:b w:val="0"/>
          <w:i w:val="0"/>
        </w:rPr>
        <w:t>三、SpaceX供应链的卖铲子机会</w:t>
      </w:r>
    </w:p>
    <w:p>
      <w:pPr>
        <w:pStyle w:val="Heading2"/>
      </w:pPr>
      <w:r>
        <w:rPr>
          <w:b w:val="0"/>
          <w:i w:val="0"/>
        </w:rPr>
        <w:t>第一类：频谱和轨道资源</w:t>
      </w:r>
    </w:p>
    <w:p>
      <w:r>
        <w:rPr>
          <w:b w:val="0"/>
          <w:i w:val="0"/>
        </w:rPr>
        <w:t>最特殊的资产其实是频谱——像天上的高速公路车道。EchoStar（SATS）同意向SpaceX出售约170亿美元无线频谱许可证，交易包括约85亿美元现金和最高85亿美元SpaceX股票。后续EchoStar被市场视为间接持有SpaceX股权和频谱资源的资产重估标的。</w:t>
      </w:r>
    </w:p>
    <w:p>
      <w:pPr>
        <w:pStyle w:val="Heading2"/>
      </w:pPr>
      <w:r>
        <w:rPr>
          <w:b w:val="0"/>
          <w:i w:val="0"/>
        </w:rPr>
        <w:t>第二类：星链通信芯片和RF器件——最接近订单兑现</w:t>
      </w:r>
    </w:p>
    <w:p>
      <w:r>
        <w:rPr>
          <w:b/>
          <w:i w:val="0"/>
        </w:rPr>
        <w:t>STMicroelectronics：</w:t>
      </w:r>
      <w:r>
        <w:rPr>
          <w:b w:val="0"/>
          <w:i w:val="0"/>
        </w:rPr>
        <w:t>已向Starlink交付超过50亿颗射频天线芯片，预计未来两年翻倍。公司预计2026至2028年空间相关半导体业务累计收入超过30亿美元。</w:t>
      </w:r>
    </w:p>
    <w:p>
      <w:r>
        <w:rPr>
          <w:b/>
          <w:i w:val="0"/>
        </w:rPr>
        <w:t>Filtronic：</w:t>
      </w:r>
      <w:r>
        <w:rPr>
          <w:b w:val="0"/>
          <w:i w:val="0"/>
        </w:rPr>
        <w:t>向Starlink供应E-band固态功率放大器模块。SpaceX还获得Filtronic最高10%股权认购权。小公司大弹性，高客户集中。</w:t>
      </w:r>
    </w:p>
    <w:p>
      <w:pPr>
        <w:pStyle w:val="Heading2"/>
      </w:pPr>
      <w:r>
        <w:rPr>
          <w:b w:val="0"/>
          <w:i w:val="0"/>
        </w:rPr>
        <w:t>第三类：工业气体和发射基础设施</w:t>
      </w:r>
    </w:p>
    <w:p>
      <w:r>
        <w:rPr>
          <w:b/>
          <w:i w:val="0"/>
        </w:rPr>
        <w:t>Linde：</w:t>
      </w:r>
      <w:r>
        <w:rPr>
          <w:b w:val="0"/>
          <w:i w:val="0"/>
        </w:rPr>
        <w:t>SpaceX在德州和佛州发射场液氧液氮的重要供应商，支持SpaceX约70%的发射。目前来自航天市场的年收入约4亿美元（仅占公司总收入约1%），但随着Starship发射频率提升有增长空间。</w:t>
      </w:r>
    </w:p>
    <w:p>
      <w:pPr>
        <w:pStyle w:val="Heading2"/>
      </w:pPr>
      <w:r>
        <w:rPr>
          <w:b w:val="0"/>
          <w:i w:val="0"/>
        </w:rPr>
        <w:t>第四五类：航天材料与轨道AI链</w:t>
      </w:r>
    </w:p>
    <w:p>
      <w:r>
        <w:rPr>
          <w:b w:val="0"/>
          <w:i w:val="0"/>
        </w:rPr>
        <w:t>航天材料需要谨慎核验认证壁垒。不能因为某家公司做某种航天材料就直接推断是核心供应商。轨道AI算力链是最大期权也是最大不确定性，需要等SpaceX首份财报后再验证。</w:t>
      </w:r>
    </w:p>
    <w:p>
      <w:pPr>
        <w:pStyle w:val="Heading1"/>
      </w:pPr>
      <w:r>
        <w:rPr>
          <w:b w:val="0"/>
          <w:i w:val="0"/>
        </w:rPr>
        <w:t>四、结论</w:t>
      </w:r>
    </w:p>
    <w:p>
      <w:r>
        <w:rPr>
          <w:b w:val="0"/>
          <w:i w:val="0"/>
        </w:rPr>
        <w:t>SpaceX本体，是星辰大海的门票。SpaceX供应链，才可能是普通投资者够得到的铲子。真正更具有确定性的详细拆解，必须等上市后首份季报、供应商年报和订单公告出来之后再逐家公司验证。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pacex-ipo-supply-ch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SpaceX IPO之后：仰望火箭，谁在卖铲子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