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40"/>
        <w:jc w:val="center"/>
      </w:pPr>
      <w:r>
        <w:rPr>
          <w:rFonts w:ascii="Noto Sans CJK SC" w:hAnsi="Noto Sans CJK SC" w:eastAsia="Noto Sans CJK SC"/>
          <w:b/>
          <w:color w:val="123F69"/>
          <w:sz w:val="54"/>
        </w:rPr>
        <w:t>Hyperscaler vs Neocloud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/>
          <w:color w:val="2D4B69"/>
          <w:sz w:val="32"/>
        </w:rPr>
        <w:t>超大规模云厂商与 AI 原生云：当前主要差别</w:t>
      </w:r>
    </w:p>
    <w:p>
      <w:pPr>
        <w:spacing w:after="80"/>
        <w:jc w:val="center"/>
      </w:pPr>
      <w:r>
        <w:rPr>
          <w:rFonts w:ascii="Noto Sans CJK SC" w:hAnsi="Noto Sans CJK SC" w:eastAsia="Noto Sans CJK SC"/>
          <w:color w:val="5A6978"/>
          <w:sz w:val="23"/>
        </w:rPr>
        <w:t>结构、商业模式、资本模型与投资含义</w:t>
      </w:r>
    </w:p>
    <w:p>
      <w:pPr>
        <w:spacing w:before="600"/>
        <w:jc w:val="center"/>
      </w:pPr>
      <w:r>
        <w:rPr>
          <w:rFonts w:ascii="Noto Sans CJK SC" w:hAnsi="Noto Sans CJK SC" w:eastAsia="Noto Sans CJK SC"/>
          <w:color w:val="787878"/>
          <w:sz w:val="19"/>
        </w:rPr>
        <w:t>资料口径：截至 2026 年 9 月</w:t>
      </w:r>
    </w:p>
    <w:p>
      <w:pPr>
        <w:spacing w:before="84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EAF2F8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4C7D"/>
                <w:sz w:val="22"/>
              </w:rPr>
              <w:t>一句话抓住本质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2D3C"/>
                <w:sz w:val="24"/>
              </w:rPr>
              <w:t>Hyperscaler（超大规模云厂商）是“什么云都做，AI 是其中一个超级业务”；</w:t>
              <w:br/>
              <w:t>Neocloud（AI 原生云）是“围绕 AI 算力重新设计整套云”。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4375A"/>
          <w:sz w:val="30"/>
        </w:rPr>
        <w:t>核心结论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0"/>
        </w:rPr>
        <w:t>Hyperscaler（超大规模云厂商）的核心护城河是生态、客户关系、规模和自有现金流；Neocloud（AI 原生云）的核心优势是 GPU 集群效率、部署速度和对 AI 工作负载的专门优化。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0"/>
        </w:rPr>
        <w:t>两者最大的财务差异不在收入，而在资本来源：Hyperscaler 更接近“Cash Flow（现金流）→ CapEx（资本性支出）”；Neocloud 更接近“Contract（合同）→ Financing（融资）→ CapEx → Cash Flow”。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0"/>
        </w:rPr>
        <w:t>Hyperscaler 有能力自研 AI 芯片并降低对 NVIDIA 的依赖；Neocloud 当前更多以 NVIDIA 生态为中心，因此既受益于 NVIDIA 技术迭代，也承担更高的硬件成本和迭代风险。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0"/>
        </w:rPr>
        <w:t>Neocloud 并不是“低配版 AWS”。它的目标是把 GPU、网络、电力、存储、调度和软件栈组合成更高效的 AI 工厂。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0"/>
        </w:rPr>
        <w:t>2026 年两类公司正在相互靠近：Hyperscaler 在变得更 AI 原生，Neocloud 在向软件、开发平台和轻资产运营模式扩张。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4375A"/>
          <w:sz w:val="30"/>
        </w:rPr>
        <w:t>差异总表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Hyperscaler（超大规模云厂商）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Neocloud（AI 原生云）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代表公司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AWS、Microsoft Azure、Google Cloud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CoreWeave、Nebius、Lambda 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起点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通用云计算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AI / GPU 算力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核心客户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几乎所有企业与开发者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AI Lab、大模型公司、AI 应用企业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核心资产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CPU、GPU、存储、数据库、网络、软件服务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GPU、网络、电力、数据中心、AI 软件栈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GPU 的地位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云业务中的重要组成部分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商业模式核心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芯片路线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NVIDIA + 自研芯片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现阶段以 NVIDIA 为核心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服务范围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极宽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相对聚焦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竞争优势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生态、客户黏性、规模、现金流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GPU 效率、速度、AI 专业化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资本来源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成熟业务内部现金流为主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债务、租赁、项目融资、股权融资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主要风险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高 CapEx、AI 货币化速度、组织复杂度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债务、客户集中、折旧、融资与利用率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EEF5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44978"/>
                <w:sz w:val="21"/>
              </w:rPr>
              <w:t>最重要的纠正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Neocloud 不是“规模更小的 Hyperscaler”。两者从资源组织方式、客户需求、融资路径到估值框架都不同。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4375A"/>
          <w:sz w:val="30"/>
        </w:rPr>
        <w:t>1. 本质区别：通用云 vs AI 工厂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Hyperscaler 的历史任务是把企业 IT 基础设施云化：计算、数据库、对象存储、网络、安全、ERP、网站、开发工具等都能在同一平台完成。AI 是其近年来增长最快、资本开支最大的新增模块之一。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Neocloud 则反过来：它从第一天就围绕 AI 训练和推理设计。其核心问题不是“如何服务所有云工作负载”，而是“如何让数千到数万张 GPU 稳定、高效地完成模型训练与推理”。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0"/>
        </w:rPr>
        <w:t>高密度 GPU 集群与液冷。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0"/>
        </w:rPr>
        <w:t>RDMA / InfiniBand（远程直接内存访问 / 高速互连网络），降低 GPU 间通信瓶颈。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0"/>
        </w:rPr>
        <w:t>Kubernetes（容器编排系统）和专用 Scheduler（调度器），提升 GPU 资源调度效率。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0"/>
        </w:rPr>
        <w:t>面向 AI 的存储、检查点、故障恢复和集群生命周期管理。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EEF5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44978"/>
                <w:sz w:val="21"/>
              </w:rPr>
              <w:t>一个直观比喻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Hyperscaler 更像大型综合医院：科室齐全、生态完整；Neocloud 更像专门做复杂心脏手术的中心：服务范围窄，但围绕一个高难度任务进行极致优化。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4375A"/>
          <w:sz w:val="30"/>
        </w:rPr>
        <w:t>2. Neocloud 真正卖的不是 GPU 数量，而是 GPU 有效产出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AI 客户真正关心的并不是“机房里有多少张卡”，而是这些 GPU 有多少时间在产生有效训练或推理结果。这里需要区分几个概念：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直觉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GPU Utilization（GPU 利用率）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GPU 被任务占用、真正工作的时间比例。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Goodput（有效计算产出率）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真正完成有价值训练/推理工作的计算比例；比“机器是否在运行”更严格。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Cluster Reliability（集群可靠性）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大规模 GPU 集群在长时间训练中保持稳定、不因节点故障频繁中断的能力。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Time-to-Train（训练完成时间）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完成同一训练任务需要多长时间；直接影响客户算力成本。</w:t>
            </w:r>
          </w:p>
        </w:tc>
      </w:tr>
    </w:tbl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因此，同样 10,000 张 GPU，如果一家云厂商只能实现 85% 的有效计算，而另一家能实现 95%，客户实际获得的计算产出差距会非常大。Neocloud 的核心卖点之一，就是通过网络、调度、存储和运维软件提升这种“有效 GPU 产出”。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4375A"/>
          <w:sz w:val="30"/>
        </w:rPr>
        <w:t>3. Hyperscaler 最大的护城河：Cloud Ecosystem Lock-in（云生态锁定）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对于一家已经把数据库、对象存储、安全系统、身份管理、业务应用和数据湖都部署在 AWS / Azure / Google Cloud 的企业，再单独迁移到另一家云只为了训练 AI 模型，会产生额外的数据迁移、开发、合规和运维成本。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这就是 Cloud Ecosystem Lock-in（云生态锁定）：客户一旦把大量业务流程建立在某一云生态上，迁移成本很高，因此更倾向继续购买同一平台的 AI 服务。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EEF5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44978"/>
                <w:sz w:val="21"/>
              </w:rPr>
              <w:t>不要误解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“Neocloud 更专注 AI”不等于“Hyperscaler 的 AI 技术弱”。到 2026 年，AWS、Azure、Google Cloud 都已经形成完整 AI 基础设施栈，两边正在向中间靠拢。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4375A"/>
          <w:sz w:val="30"/>
        </w:rPr>
        <w:t>4. 芯片路线：自研加速器 vs NVIDIA 中心化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Hyperscaler 有足够规模和现金流开发自研 AI 芯片，例如 Google TPU、AWS Trainium、Microsoft Maia。这样可以降低对 NVIDIA 的单一依赖，并把一部分芯片利润留在自己的体系内。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Neocloud 当前更多围绕 NVIDIA GPU 构建竞争力，尤其强调对最新一代 GPU 的快速部署和集群优化。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这会形成一个重要矛盾：NVIDIA 越强，Neocloud 的产品竞争力通常越强；但 NVIDIA 的高毛利同时也是 Neocloud 的资本成本和折旧压力来源。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4375A"/>
          <w:sz w:val="30"/>
        </w:rPr>
        <w:t>5. 最本质的财务差异：谁来承担 CapEx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CapEx（资本性支出）指购买 GPU、服务器、数据中心、电力基础设施等长期资产所需要的投入。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资金路径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直觉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Hyperscaler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Cash Flow（现金流） → CapEx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成熟软件与云业务先赚钱，再把现金投入 AI 数据中心。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Neocloud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Contract（合同） → Financing（融资） → CapEx → Cash Flow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先拿到客户算力合同，再通过债务、租赁或股权融资建设资产。</w:t>
            </w:r>
          </w:p>
        </w:tc>
      </w:tr>
    </w:tbl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这也是 CRWV（CoreWeave）和 AWS 看起来都在“租 GPU”，但财务风险完全不同的原因。Hyperscaler 可以用成熟现金牛承受 AI 投资周期；Neocloud 往往需要在现金流成熟前先承担高杠杆和巨额 CapEx。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4375A"/>
          <w:sz w:val="30"/>
        </w:rPr>
        <w:t>6. 杠杆如何放大 Neocloud 的上行与下行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Financial Leverage（财务杠杆）是用债务资本放大股东回报的机制。若 AI 算力资产的投资回报率高于融资成本，杠杆会放大股东收益；反之也会放大亏损。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例如两家公司都投入 100 亿美元建设 GPU 资产：Hyperscaler 可能主要用内部现金；Neocloud 可能更多依赖债务和项目融资。如果资产回报率很高，Neocloud 股东收益弹性更大；但如果 GPU 租金、利用率或残值下跌，债务并不会同步消失。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EEF5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44978"/>
                <w:sz w:val="21"/>
              </w:rPr>
              <w:t>投资直觉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Neocloud 的股票通常同时暴露于 AI Demand Beta（AI 需求弹性）和 Financial Leverage Beta（财务杠杆弹性），因此波动往往明显高于传统云厂商。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4375A"/>
          <w:sz w:val="30"/>
        </w:rPr>
        <w:t>7. 为什么 Neocloud 往往更快、更灵活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Hyperscaler 在部署新产品时，需要同时兼顾企业安全、全球合规、既有客户、产品兼容性和庞大的内部架构。Neocloud 的服务范围更窄，因此可以把组织资源集中在最新 GPU、网络、散热和 AI 软件栈上。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这也是 Neocloud 经常强调 Time-to-Deploy（部署速度）的原因：最新 GPU 越早上线、越早被客户租用，资产越早开始产生收入。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4375A"/>
          <w:sz w:val="30"/>
        </w:rPr>
        <w:t>8. 两类公司正在向中间靠拢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2026 年最值得注意的趋势是：Hyperscaler 正在变得更像 AI 专用云，而 Neocloud 正在变得更像完整云平台。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Hyperscaler 的方向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Neocloud 的方向</w:t>
            </w:r>
          </w:p>
        </w:tc>
      </w:tr>
      <w:tr>
        <w:trPr>
          <w:cantSplit/>
        </w:trPr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更高密度 GPU 集群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从 GPU 租赁向存储、推理、开发工具扩张</w:t>
            </w:r>
          </w:p>
        </w:tc>
      </w:tr>
      <w:tr>
        <w:trPr>
          <w:cantSplit/>
        </w:trPr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更强 AI 调度与高速网络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增加软件层，提高客户黏性</w:t>
            </w:r>
          </w:p>
        </w:tc>
      </w:tr>
      <w:tr>
        <w:trPr>
          <w:cantSplit/>
        </w:trPr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自研 AI 芯片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Asset-light（轻资产）合作模式</w:t>
            </w:r>
          </w:p>
        </w:tc>
      </w:tr>
      <w:tr>
        <w:trPr>
          <w:cantSplit/>
        </w:trPr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将 AI 深度嵌入既有云生态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尝试从“GPU 地主”升级为 AI 基础设施操作系统</w:t>
            </w:r>
          </w:p>
        </w:tc>
      </w:tr>
    </w:tbl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4375A"/>
          <w:sz w:val="30"/>
        </w:rPr>
        <w:t>投资视角：两类公司应该看什么指标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核心监测链条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主要风险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Hyperscaler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AI 收入增长 → CapEx → 云增速 → AI 货币化 → ROIC（投入资本回报率）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AI 投资回报不足、CapEx 过高、云增速放缓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Neocloud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GPU / MW → Utilization（利用率） → $/MW → Backlog（待履约订单） → CapEx → Debt（债务） → FCF（自由现金流） → ROIC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融资成本、客户集中、GPU 折旧、利用率、旧 GPU 残值</w:t>
            </w:r>
          </w:p>
        </w:tc>
      </w:tr>
    </w:tbl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因此，CRWV 不能直接套用 Microsoft、Google 等公司的云估值框架。前者首先是一门重资产 AI 基础设施生意，后者首先是拥有庞大软件、平台和成熟现金流的综合科技公司。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4375A"/>
          <w:sz w:val="30"/>
        </w:rPr>
        <w:t>术语速查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中文解释 / 交易直觉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Hyperscaler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超大规模云厂商；拥有全球级数据中心、完整云服务和庞大客户生态。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Neocloud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AI 原生云 / 新型 AI 云；从 AI 和 GPU 算力需求出发设计的云基础设施。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CapEx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资本性支出；购买 GPU、数据中心、电力设施等长期资产的投入。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FCF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自由现金流；经营现金流减去资本开支后真正剩余的现金。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ROIC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投入资本回报率；衡量每投入一单位资本能产生多少税后经营利润。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GPU Utilization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GPU 利用率；GPU 实际被工作负载使用的时间比例。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Goodput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有效计算产出率；真正完成有价值训练或推理工作的计算比例。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Backlog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待履约订单 / 合同储备；已经签约但尚未确认收入的合同金额。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Cloud Ecosystem Lock-in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云生态锁定；客户迁移数据、应用和工具链的成本很高。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Financial Leverage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财务杠杆；通过债务放大股东收益，同时也放大下行风险。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Asset-light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轻资产模式；合作方承担更多资产投入，公司提供软件、运营或客户。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RDMA / InfiniBand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远程直接内存访问 / 高速互连网络；用于降低大规模 GPU 集群通信延迟。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Scheduler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调度器；决定 GPU、计算任务和集群资源如何分配的软件。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Time-to-Deploy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部署速度；从获得硬件/合同到算力真正上线产生收入所需时间。</w:t>
            </w:r>
          </w:p>
        </w:tc>
      </w:tr>
    </w:tbl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4375A"/>
          <w:sz w:val="30"/>
        </w:rPr>
        <w:t>最后记住这两句话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EEF5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44978"/>
                <w:sz w:val="21"/>
              </w:rPr>
              <w:t>Hyperscaler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“客户已经在我的云上，我把 AI 也卖给你。”——核心是生态、规模、客户黏性和内部现金流。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EEF5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44978"/>
                <w:sz w:val="21"/>
              </w:rPr>
              <w:t>Neocloud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“如果你的核心需求就是 AI，我给你一套专门为 AI 优化的算力基础设施。”——核心是 GPU 效率、部署速度、融资能力与资产回报。</w:t>
            </w:r>
          </w:p>
        </w:tc>
      </w:tr>
    </w:tbl>
    <w:p>
      <w:pPr>
        <w:spacing w:after="0"/>
      </w:pPr>
    </w:p>
    <w:p>
      <w:pPr>
        <w:spacing w:after="0" w:line="300" w:lineRule="auto"/>
      </w:pPr>
      <w:r>
        <w:rPr>
          <w:rFonts w:ascii="Noto Sans CJK SC" w:hAnsi="Noto Sans CJK SC" w:eastAsia="Noto Sans CJK SC"/>
          <w:b w:val="0"/>
          <w:color w:val="787878"/>
          <w:sz w:val="17"/>
        </w:rPr>
        <w:t>参考资料方向：AWS AI Infrastructure；CoreWeave Platform / AI Data Centers；Google Cloud AI Hypercomputer；Nebius AI Cloud 及基础设施合作模式。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E6E6E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E6E6E"/>
        <w:sz w:val="17"/>
      </w:rPr>
      <w:t>美股个股研究库｜AI基础设施专题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Hyperscaler vs Neocloud：当前主要差别</dc:title>
  <dc:subject>AI基础设施专题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