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Noto Sans CJK SC" w:hAnsi="Noto Sans CJK SC" w:eastAsia="Noto Sans CJK SC"/>
          <w:b/>
          <w:color w:val="2563EB"/>
          <w:sz w:val="36"/>
        </w:rPr>
        <w:t>GOOGL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11827"/>
          <w:sz w:val="56"/>
        </w:rPr>
        <w:t>Alphabet 个股档案</w:t>
      </w:r>
    </w:p>
    <w:p>
      <w:pPr>
        <w:spacing w:after="360"/>
      </w:pPr>
      <w:r>
        <w:rPr>
          <w:rFonts w:ascii="Noto Sans CJK SC" w:hAnsi="Noto Sans CJK SC" w:eastAsia="Noto Sans CJK SC"/>
          <w:b w:val="0"/>
          <w:color w:val="5B6472"/>
          <w:sz w:val="25"/>
        </w:rPr>
        <w:t>搜索现金牛 · AI 搜索入口 · Google Cloud · 重资本 AI 基础设施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核心矛盾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 健康，Cloud 极强，CapEx 极高，FCF 承压。真正决定估值的是：AI 能否扩大 Search，Cloud 能否消化巨额 CapEx，FCF 能否在 2027 年以后重新抬头。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Price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$341.4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2026-09-24 美股盘中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Market Cap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~$4.18T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Longbridge 口径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Reported TTM PE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~17.1×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受巨额投资收益扭曲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Normalized PE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~27–29×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更接近核心经营估值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Noto Sans CJK SC" w:hAnsi="Noto Sans CJK SC" w:eastAsia="Noto Sans CJK SC"/>
          <w:b w:val="0"/>
          <w:color w:val="5B6472"/>
          <w:sz w:val="17"/>
        </w:rPr>
        <w:t>资料口径：本文用于投研归档；估值情景为研究框架，不构成目标价或投资建议。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0. 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一句话判断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Alphabet 正从“轻资产互联网广告垄断者”，变成“广告现金牛 + AI 搜索入口 + 全球第三大云厂商 + 重资本 AI 基础设施运营商”。</w:t>
            </w:r>
          </w:p>
        </w:tc>
      </w:tr>
    </w:tbl>
    <w:p>
      <w:pPr>
        <w:spacing w:after="40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当前不能简单用 17× TTM PE 判断便宜，因为 2026 Q2 有约 $99B 股权投资未实现收益，显著抬高 GAAP EPS。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核心业务仍强：Q2 收入 $119.8B，+24%；Search +17%；Google Cloud +82%；经营利润率约 34%。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最大矛盾在现金流：2026 CapEx 指引提高到 $195–205B，Q2 单季 FCF 约 -$5.9B。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关键验证：AI Search 是否扩大查询与广告变现，Cloud EBIT 与 Search EBIT 增量能否跑赢新增 CapEx。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目录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1. 一句话看懂公司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2. 商业模式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3. 收入结构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4. 行业地位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5. 核心竞争力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6. 主要竞争对手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7. 未来12–24个月增长逻辑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8. 核心财务指标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9. CapEx / FCF / ROIC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10. 估值框架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11. 牛 / 基准 / 熊三情景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12. 核心催化剂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13. 最大风险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14. 当前市场争议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15. 股性特征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16. 与板块相关性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17. 宏观敏感因素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18. 历史典型走势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19. 当前技术结构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20. Thesis 验证清单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21. 逻辑证伪条件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color w:val="5B6472"/>
          <w:sz w:val="19"/>
        </w:rPr>
        <w:t>22. 最新动态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1. 一句话看懂公司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2"/>
        </w:rPr>
        <w:t>Alphabet 的主线不是“搜索公司是否过时”，而是“搜索入口 + AI 能力 + Cloud 基础设施”能否形成新的资本回报闭环。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7F8FB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  <w:insideH w:val="single" w:sz="8" w:space="0" w:color="06B6D4"/>
              <w:insideV w:val="single" w:sz="8" w:space="0" w:color="06B6D4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核心公式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过去：搜索 → 流量 → 广告 → 现金。</w:t>
              <w:br/>
              <w:t>现在：入口 → Gemini → 广告 + Cloud + 企业 AI → 算力再投资。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2. 商业模式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核心资产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用户入口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 / Chrome / Android / YouTube / Gmail / Maps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产生高频用户行为与商业意图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广告变现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 Ads / YouTube Ads / Network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商业意图越强，竞价效率越高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Cloud / 企业 AI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Google Cloud / Vertex AI / Gemini Enterprise / Security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第二增长曲线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AI 基础设施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TPU / 数据中心 / 网络 / 电力 / 模型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重资本化后的核心能力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3. 收入结构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2026 Q2 Alphabet 总收入 $119.8B，同比增长约 24%。Google Services 仍占约 79%，Cloud 已经达到约 20.7%。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业务</w:t>
            </w:r>
          </w:p>
        </w:tc>
        <w:tc>
          <w:tcPr>
            <w:tcW w:type="dxa" w:w="2509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Q2收入</w:t>
            </w:r>
          </w:p>
        </w:tc>
        <w:tc>
          <w:tcPr>
            <w:tcW w:type="dxa" w:w="2509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2509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YoY</w:t>
            </w:r>
          </w:p>
        </w:tc>
      </w:tr>
      <w:tr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 &amp; Other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$63.27B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52.8%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+17%</w:t>
            </w:r>
          </w:p>
        </w:tc>
      </w:tr>
      <w:tr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YouTube Ads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$11.06B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9.2%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+13%</w:t>
            </w:r>
          </w:p>
        </w:tc>
      </w:tr>
      <w:tr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Google Network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$7.30B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6.1%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约 -1%</w:t>
            </w:r>
          </w:p>
        </w:tc>
      </w:tr>
      <w:tr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Sub/Platform/Devices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$12.91B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10.8%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+15%</w:t>
            </w:r>
          </w:p>
        </w:tc>
      </w:tr>
      <w:tr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Google Cloud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$24.77B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20.7%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+82%</w:t>
            </w:r>
          </w:p>
        </w:tc>
      </w:tr>
      <w:tr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Other Bets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$0.38B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0.3%</w:t>
            </w:r>
          </w:p>
        </w:tc>
        <w:tc>
          <w:tcPr>
            <w:tcW w:type="dxa" w:w="250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不重要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Noto Sans CJK SC" w:hAnsi="Noto Sans CJK SC" w:eastAsia="Noto Sans CJK SC"/>
          <w:b w:val="0"/>
          <w:color w:val="5B6472"/>
          <w:sz w:val="17"/>
        </w:rPr>
        <w:t>资料口径：Alphabet 2026 Q2 earnings release / Longbridge 分部数据。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4. 行业地位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全球搜索份额约 91.1%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绝对龙头，Bing 约 4.5%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Cloud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全球云基础设施约 15%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第三名，AWS 28%、Azure 20%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AI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Gemini / DeepMind / TPU / Vertex AI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少数同时拥有模型、芯片、云、应用、分发的公司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Google 的特殊性不是模型单点领先，而是“模型能力 × 用户分发 × 广告/Cloud 商业化”的完整闭环。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5. 核心竞争力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分发能力：Search、Chrome、Android、YouTube、Gmail、Maps。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搜索意图数据库：商业查询、点击反馈、广告主竞价数据。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广告双边网络：用户、广告主、竞价、转化反馈形成闭环。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全栈：TPU、DeepMind、Gemini、数据中心、网络。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Cloud：企业 AI、数据分析、安全、Wiz 形成组合。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财务能力：现金流、资产负债表、回购和投资能力。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6. 主要竞争对手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战场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主要对手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 / AI Search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Bing / Copilot / ChatGPT Search / Perplexity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AI Model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OpenAI / Anthropic / xAI / Meta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Cloud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AWS / Azure / Oracle / CoreWeave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广告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Meta / Amazon Ads / TikTok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视频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TikTok / Instagram Reels / Netflix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企业 AI / Security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Microsoft / AWS / Palo Alto / CrowdStrike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5DE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  <w:insideH w:val="single" w:sz="8" w:space="0" w:color="D97706"/>
              <w:insideV w:val="single" w:sz="8" w:space="0" w:color="D97706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判断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Google 最大压力不是一个竞争者，而是几乎所有科技巨头都在蚕食它的部分边界。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7. 未来12–24个月增长逻辑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增长曲线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验证重点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 + AI Mode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AI 扩大 Query TAM，而不是降低广告变现。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Google Cloud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AI workload、backlog conversion、30%+ operating margin。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企业 Gemini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Gemini Enterprise、Workspace、Vertex AI、Agent。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YouTube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广告、Premium、TV、Shorts 多线变现。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关键验证公式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AI Query ↑ → Commercial Query ↑ → Ads Monetization ↑。</w:t>
              <w:br/>
              <w:t>反面则是：Cost/query ↑↑ + Ads/query ↓，这是最危险的路径。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8. 核心财务指标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Q2 Revenue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$119.8B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+24% YoY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Operating Income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$40.8B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+30% YoY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Operating Margin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~34%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经营质量仍高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 Growth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+17%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核心业务未崩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Cloud Growth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+82%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第二曲线极强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5DE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  <w:insideH w:val="single" w:sz="8" w:space="0" w:color="D97706"/>
              <w:insideV w:val="single" w:sz="8" w:space="0" w:color="D97706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会计口径提醒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2026 Q2 GAAP Net Income / EPS 被约 $99B 股权投资未实现收益显著抬高，不能直接用于核心业务估值。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9. CapEx / FCF / ROIC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cap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Q1 2026 CapEx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$35.7B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已经非常高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Q2 2026 CapEx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$44.9B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单季超过 OCF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2026 CapEx 指引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$195–205B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重资本化进入主线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Q2 FCF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~-$5.9B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罕见负自由现金流季度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TTM FCF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~$53.3B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FCF yield 约 1.3%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DECEC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真正要看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新增 AI CapEx 到底是 growth CapEx，还是永久 maintenance CapEx。前者可接受，后者会永久压低 ROIC 与 FCF。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10. 估值框架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不要直接使用 reported TTM PE ~17×，因为它被非经营性投资收益扭曲。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更合理做法：Normalized EPS × Normalized PE，当前更接近 high-20s PE。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FCF 交叉验证：TTM FCF yield 约 1.3%，若 CapEx 高峰不可逆，则估值并不便宜。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真正的 bull case 是：今天的 CapEx 是 growth CapEx，未来转化为 Search + Cloud EBIT。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一句话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GOOGL 的期望收益，不来自 17× PE 的“表面便宜”，而来自 AI CapEx 兑现后的盈利与 FCF 再抬升。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11. 牛 / 基准 / 熊三情景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2007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2027 EPS</w:t>
            </w:r>
          </w:p>
        </w:tc>
        <w:tc>
          <w:tcPr>
            <w:tcW w:type="dxa" w:w="2007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PE</w:t>
            </w:r>
          </w:p>
        </w:tc>
        <w:tc>
          <w:tcPr>
            <w:tcW w:type="dxa" w:w="2007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估值区间</w:t>
            </w:r>
          </w:p>
        </w:tc>
        <w:tc>
          <w:tcPr>
            <w:tcW w:type="dxa" w:w="2007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核心假设</w:t>
            </w:r>
          </w:p>
        </w:tc>
      </w:tr>
      <w:tr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熊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~$12.5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20–22×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$250–275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Search 放缓；Cloud &lt;30%；CapEx 高企；FCF 不恢复</w:t>
            </w:r>
          </w:p>
        </w:tc>
      </w:tr>
      <w:tr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基准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~$14.3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25–27×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$358–386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Search 双位数附近；Cloud 高速但降速；FCF 逐步修复</w:t>
            </w:r>
          </w:p>
        </w:tc>
      </w:tr>
      <w:tr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19"/>
              </w:rPr>
              <w:t>牛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~$15.5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30–32×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$465–496</w:t>
            </w:r>
          </w:p>
        </w:tc>
        <w:tc>
          <w:tcPr>
            <w:tcW w:type="dxa" w:w="2007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AI 扩大 Search；Cloud 高增长；CapEx 见顶；平台重新评级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12. 核心催化剂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Search 变现被证明：AI Mode 扩大查询与广告库存。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Cloud 持续 &gt;40–50% 增长，且利润率保持 30%+。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管理层暗示 CapEx 2027/2028 增速放缓。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Gemini Enterprise、Workspace、Vertex、Agent 形成可观 ARR。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Search / AdTech 监管尾部风险下降。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13. 最大风险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AI Search 经济模型恶化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Cost/query ↑↑，Ads/query ↓。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CapEx 永久化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AI 军备竞赛吞噬 FCF。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Cloud 产能上线后需求不足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今天缺算力，明天可能缺需求。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监管结构性 remedy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 default、AdTech、DMA。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模型落后一整个代际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企业 AI workload 流向 Azure / AWS / OpenAI / Anthropic。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14. 当前市场争议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到底增强 Search，还是慢性蚕食 Search？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Cloud +82% 是结构性新周期，还是靠 CapEx 堆出来的低资本效率收入？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$195–205B CapEx 是阶段性高峰，还是新常态？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17× PE 是低估，还是会计错觉？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Google 是 AI winner，还是 AI defender？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15. 股性特征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中等波动成长股：低于高 Beta AI/半导体股，高于传统 Mega Cap。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财报日容易 Gap：现在市场看 Cloud growth、CapEx、FCF、Search，而不是单纯 EPS beat。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经常走慢趋势：突破、回踩、趋势延续比单日暴涨暴跌更常见。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监管新闻会造成瞬时折价，但持续趋势取决于结构性 remedy。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16. 与板块相关性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cor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7F8FB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  <w:insideH w:val="single" w:sz="8" w:space="0" w:color="06B6D4"/>
              <w:insideV w:val="single" w:sz="8" w:space="0" w:color="06B6D4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与“云—光—存”的关系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GOOGL 和 NVDA 股价相关性不一定高，但 GOOGL CapEx 是下游 AI 硬件需求的核心源头：TPU/GPU → HBM/DRAM/SSD → Networking/Optics → Power/Cooling。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17. 宏观敏感因素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经济增长：影响广告主预算。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利率：影响 Mega Cap PE 与长期现金流折现。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企业 IT 支出：直接影响 Cloud。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美元：Alphabet 海外收入接近一半。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电力价格：数据中心越来越像能源资产。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芯片、网络设备、光模块、电力供应：决定 AI capacity。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/ 隐私 / 反垄断监管：长期 friction。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18. 历史典型走势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走势模式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增长还行，但估值杀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利率上行或广告预期下修时常见。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 被质疑 → 财报证明没崩 → Re-rating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ChatGPT 冲击叙事后的典型修复模式。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业绩很好，但 CapEx 更可怕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当前新模式：Revenue/EPS beat 不够，市场看 CapEx/FCF。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19. 当前技术结构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345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当前价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$341.4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美股盘中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20DMA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~342.0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短线压力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50DMA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~344.5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短线压力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100DMA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~358.2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中期压力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200DMA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~338.1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关键防守</w:t>
            </w:r>
          </w:p>
        </w:tc>
      </w:tr>
      <w:tr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RSI14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~49</w:t>
            </w:r>
          </w:p>
        </w:tc>
        <w:tc>
          <w:tcPr>
            <w:tcW w:type="dxa" w:w="3345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中性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价格区间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意义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384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中期前高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364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近期 swing high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350–355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恢复短趋势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342–345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第一压力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338–336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200DMA 支撑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327–328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20日低区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314–315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60日低区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交易结构判断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现在更像 200DMA 附近出现防守、尝试完成第一阶段右侧修复。改善信号：站稳 345 → 突破 350–355；更强确认：重新突破 364。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20. Thesis 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检查项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Search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 revenue YoY / query growth / AI Mode usage / Ads per query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Cloud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Revenue growth / operating margin / backlog conversion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AI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Gemini users / Enterprise customers / API usage / TPU demand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CapEx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季度 CapEx / 2026与2027指引 / CapEx-to-revenue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Cash Flow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OCF / CapEx / FCF / FCF yield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Regulation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 default / AdTech remedy / DMA / AI privacy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7EF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核心 KPI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Cloud EBIT + Search EBIT 增量 ÷ 新增 CapEx。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21. 哪些情况意味着逻辑证伪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Search 增速连续跌到 &lt;5%，且份额持续下降。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query 大增，但 Revenue/query 下降、Cost/query 上升，利润率被侵蚀。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Cloud 增速降到 &lt;30%，但 CapEx 仍 &gt;$200B。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2027 产能上线后，FCF 仍长期低迷或为负。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持续债务、发股、优先股融资，回购长期停止。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Cloud margin 从 30%+ 明显下滑。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Gemini 持续落后一整个代际，企业 AI workload 外流。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22. 最新动态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动态</w:t>
            </w:r>
          </w:p>
        </w:tc>
        <w:tc>
          <w:tcPr>
            <w:tcW w:type="dxa" w:w="5018"/>
            <w:shd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投资含义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AdTech remedy 温和于极端拆分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美国法院未强制出售 AdX，采取行为性 remedies；Google 仍计划上诉。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AI 基建继续加码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芬兰约 $15B AI 基础设施投资，电力成为关键约束。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企业 Cloud 客户继续推进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BNP Paribas 五年 Cloud + AI 合作，但敏感数据仍有迁移限制。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Gemini 持续迭代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Gemini / Private AI Compute / Enterprise AI 产品继续更新。</w:t>
            </w:r>
          </w:p>
        </w:tc>
      </w:tr>
      <w:tr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  <w:shd w:fill="EAF2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欧洲监管摩擦仍在</w:t>
            </w:r>
          </w:p>
        </w:tc>
        <w:tc>
          <w:tcPr>
            <w:tcW w:type="dxa" w:w="5018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  <w:insideH w:val="single" w:sz="4" w:space="0" w:color="D8DEE9"/>
              <w:insideV w:val="single" w:sz="4" w:space="0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爱尔兰位置数据隐私罚款显示 friction 长期存在。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最终结论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压缩版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Search：健康。Cloud：极强。CapEx：极高。FCF：承压。以后研究 GOOGL，只盯四个数字：Search Growth → Cloud Growth → CapEx → FCF。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5DE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  <w:insideH w:val="single" w:sz="8" w:space="0" w:color="D97706"/>
              <w:insideV w:val="single" w:sz="8" w:space="0" w:color="D97706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11827"/>
                <w:sz w:val="23"/>
              </w:rPr>
              <w:t>牛熊分水岭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20"/>
              </w:rPr>
              <w:t>如果新增 AI CapEx 能转化为新增 EBIT，GOOGL 会从传统 Search 巨头重新评级为 AI Infrastructure + Platform 公司。</w:t>
              <w:br/>
              <w:t>如果不能，Google 将从轻资产高 ROIC 模型滑向重资产、低 FCF、资本效率下降的 Mega Cap。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2563EB"/>
          <w:sz w:val="36"/>
        </w:rPr>
        <w:t>资料来源与口径说明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19"/>
        </w:rPr>
        <w:t>Alphabet 2026 Q2 Earnings Release、Form 10-Q、投资者关系披露。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19"/>
        </w:rPr>
        <w:t>Longbridge：GOOGL 盘中报价、估值、均线、相关性测算基础行情。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19"/>
        </w:rPr>
        <w:t>StatCounter：2026-08 全球搜索引擎市场份额。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19"/>
        </w:rPr>
        <w:t>Synergy Research Group：2026 Q2 全球云基础设施市场份额。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19"/>
        </w:rPr>
        <w:t>Reuters：CapEx 指引、监管、芬兰 AI 基建、BNP Paribas 合作等近期新闻。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19"/>
        </w:rPr>
        <w:t>估值情景为研究框架，不是目标价或投资建议。</w:t>
      </w:r>
    </w:p>
    <w:sectPr w:rsidR="00FC693F" w:rsidRPr="0006063C" w:rsidSect="00034616">
      <w:footerReference w:type="default" r:id="rId9"/>
      <w:pgSz w:w="11906" w:h="16838"/>
      <w:pgMar w:top="964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472"/>
        <w:sz w:val="15"/>
      </w:rPr>
      <w:t>GOOGL 个股档案 · 数据截至 2026-09-24 美股盘中 · 资料：Alphabet filings / Longbridge / StatCounter / Synergy / Reuters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