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A92C29">
      <w:pPr>
        <w:rPr>
          <w:rFonts w:hint="eastAsia"/>
          <w:sz w:val="48"/>
        </w:rPr>
      </w:pPr>
    </w:p>
    <w:p w:rsidR="00000000" w:rsidRDefault="00A92C29">
      <w:pPr>
        <w:rPr>
          <w:sz w:val="48"/>
        </w:rPr>
      </w:pPr>
    </w:p>
    <w:p w:rsidR="00000000" w:rsidRDefault="00A92C29">
      <w:pPr>
        <w:rPr>
          <w:rFonts w:hint="eastAsia"/>
          <w:sz w:val="48"/>
        </w:rPr>
      </w:pPr>
    </w:p>
    <w:p w:rsidR="00000000" w:rsidRDefault="00A92C29">
      <w:pPr>
        <w:spacing w:line="600" w:lineRule="auto"/>
        <w:jc w:val="center"/>
        <w:rPr>
          <w:rFonts w:hint="eastAsia"/>
          <w:b/>
          <w:bCs/>
          <w:sz w:val="52"/>
          <w:szCs w:val="52"/>
        </w:rPr>
      </w:pPr>
      <w:r>
        <w:rPr>
          <w:rFonts w:hint="eastAsia"/>
          <w:b/>
          <w:bCs/>
          <w:sz w:val="52"/>
          <w:szCs w:val="52"/>
        </w:rPr>
        <w:t>河北东方学院</w:t>
      </w:r>
    </w:p>
    <w:p w:rsidR="00000000" w:rsidRDefault="00A92C29">
      <w:pPr>
        <w:spacing w:line="600" w:lineRule="auto"/>
        <w:jc w:val="center"/>
        <w:rPr>
          <w:rFonts w:hint="eastAsia"/>
          <w:b/>
          <w:bCs/>
          <w:sz w:val="52"/>
          <w:szCs w:val="52"/>
        </w:rPr>
      </w:pPr>
      <w:r>
        <w:rPr>
          <w:rFonts w:hint="eastAsia"/>
          <w:b/>
          <w:bCs/>
          <w:sz w:val="52"/>
          <w:szCs w:val="52"/>
        </w:rPr>
        <w:t>本科毕业论文（设计）开题报告</w:t>
      </w:r>
    </w:p>
    <w:p w:rsidR="00000000" w:rsidRDefault="00A92C29">
      <w:pPr>
        <w:jc w:val="center"/>
        <w:rPr>
          <w:rFonts w:hint="eastAsia"/>
          <w:b/>
          <w:bCs/>
          <w:sz w:val="44"/>
          <w:szCs w:val="44"/>
        </w:rPr>
      </w:pPr>
    </w:p>
    <w:p w:rsidR="00000000" w:rsidRDefault="00A92C29">
      <w:pPr>
        <w:rPr>
          <w:rFonts w:hint="eastAsia"/>
        </w:rPr>
      </w:pPr>
    </w:p>
    <w:p w:rsidR="00000000" w:rsidRDefault="00A92C29">
      <w:pPr>
        <w:rPr>
          <w:rFonts w:hint="eastAsia"/>
          <w:u w:val="single"/>
        </w:rPr>
      </w:pPr>
    </w:p>
    <w:p w:rsidR="00000000" w:rsidRDefault="00A92C29">
      <w:pPr>
        <w:rPr>
          <w:rFonts w:hint="eastAsia"/>
          <w:u w:val="single"/>
        </w:rPr>
      </w:pPr>
    </w:p>
    <w:p w:rsidR="00000000" w:rsidRDefault="00A92C29">
      <w:pPr>
        <w:rPr>
          <w:rFonts w:hint="eastAsia"/>
          <w:u w:val="single"/>
        </w:rPr>
      </w:pPr>
    </w:p>
    <w:p w:rsidR="00000000" w:rsidRDefault="00A92C29">
      <w:pPr>
        <w:rPr>
          <w:u w:val="single"/>
        </w:rPr>
      </w:pPr>
    </w:p>
    <w:p w:rsidR="00000000" w:rsidRDefault="00A92C29">
      <w:pPr>
        <w:rPr>
          <w:u w:val="single"/>
        </w:rPr>
      </w:pPr>
    </w:p>
    <w:tbl>
      <w:tblPr>
        <w:tblW w:w="4799" w:type="pct"/>
        <w:jc w:val="center"/>
        <w:tblInd w:w="0" w:type="dxa"/>
        <w:tblLayout w:type="fixed"/>
        <w:tblLook w:val="0000" w:firstRow="0" w:lastRow="0" w:firstColumn="0" w:lastColumn="0" w:noHBand="0" w:noVBand="0"/>
      </w:tblPr>
      <w:tblGrid>
        <w:gridCol w:w="1426"/>
        <w:gridCol w:w="251"/>
        <w:gridCol w:w="6692"/>
      </w:tblGrid>
      <w:tr w:rsidR="00000000">
        <w:trPr>
          <w:trHeight w:val="615"/>
          <w:jc w:val="center"/>
        </w:trPr>
        <w:tc>
          <w:tcPr>
            <w:tcW w:w="1426" w:type="dxa"/>
            <w:vAlign w:val="bottom"/>
          </w:tcPr>
          <w:p w:rsidR="00000000" w:rsidRDefault="00A92C29">
            <w:pPr>
              <w:rPr>
                <w:rFonts w:ascii="宋体" w:hAnsi="宋体" w:cs="宋体" w:hint="eastAsia"/>
                <w:b/>
                <w:bCs/>
                <w:sz w:val="28"/>
                <w:szCs w:val="28"/>
              </w:rPr>
            </w:pPr>
            <w:r>
              <w:rPr>
                <w:rFonts w:ascii="宋体" w:hAnsi="宋体" w:cs="宋体" w:hint="eastAsia"/>
                <w:b/>
                <w:bCs/>
                <w:spacing w:val="282"/>
                <w:kern w:val="0"/>
                <w:sz w:val="28"/>
                <w:szCs w:val="28"/>
                <w:fitText w:val="1124" w:id="-1163230464"/>
              </w:rPr>
              <w:t>题</w:t>
            </w:r>
            <w:r>
              <w:rPr>
                <w:rFonts w:ascii="宋体" w:hAnsi="宋体" w:cs="宋体" w:hint="eastAsia"/>
                <w:b/>
                <w:bCs/>
                <w:kern w:val="0"/>
                <w:sz w:val="28"/>
                <w:szCs w:val="28"/>
                <w:fitText w:val="1124" w:id="-1163230464"/>
              </w:rPr>
              <w:t>目</w:t>
            </w:r>
          </w:p>
        </w:tc>
        <w:tc>
          <w:tcPr>
            <w:tcW w:w="251" w:type="dxa"/>
            <w:vAlign w:val="center"/>
          </w:tcPr>
          <w:p w:rsidR="00000000" w:rsidRDefault="00A92C29">
            <w:pPr>
              <w:adjustRightInd w:val="0"/>
              <w:snapToGrid w:val="0"/>
              <w:jc w:val="center"/>
              <w:rPr>
                <w:rFonts w:ascii="宋体" w:hAnsi="宋体"/>
                <w:color w:val="000000"/>
                <w:sz w:val="28"/>
                <w:szCs w:val="28"/>
              </w:rPr>
            </w:pPr>
            <w:r>
              <w:rPr>
                <w:rFonts w:hint="eastAsia"/>
                <w:b/>
                <w:bCs/>
                <w:sz w:val="28"/>
                <w:szCs w:val="28"/>
              </w:rPr>
              <w:t>：</w:t>
            </w:r>
          </w:p>
        </w:tc>
        <w:tc>
          <w:tcPr>
            <w:tcW w:w="6694" w:type="dxa"/>
            <w:tcBorders>
              <w:bottom w:val="single" w:sz="4" w:space="0" w:color="auto"/>
            </w:tcBorders>
            <w:vAlign w:val="center"/>
          </w:tcPr>
          <w:p>
            <w:r>
              <w:rPr>
                <w:rFonts w:ascii="Times New Roman" w:hAnsi="Times New Roman" w:eastAsia="宋体"/>
                <w:b/>
                <w:sz w:val="21"/>
              </w:rPr>
              <w:t>基于大模型的智能简历诊断与岗位匹配推荐系统的设计与实现</w:t>
            </w:r>
          </w:p>
        </w:tc>
      </w:tr>
      <w:tr w:rsidR="00000000">
        <w:trPr>
          <w:trHeight w:val="615"/>
          <w:jc w:val="center"/>
        </w:trPr>
        <w:tc>
          <w:tcPr>
            <w:tcW w:w="1426" w:type="dxa"/>
            <w:vAlign w:val="bottom"/>
          </w:tcPr>
          <w:p w:rsidR="00000000" w:rsidRDefault="00A92C29">
            <w:pPr>
              <w:rPr>
                <w:rFonts w:ascii="宋体" w:hAnsi="宋体" w:cs="宋体" w:hint="eastAsia"/>
                <w:b/>
                <w:bCs/>
                <w:sz w:val="28"/>
                <w:szCs w:val="28"/>
              </w:rPr>
            </w:pPr>
            <w:r>
              <w:rPr>
                <w:rFonts w:ascii="宋体" w:hAnsi="宋体" w:cs="宋体" w:hint="eastAsia"/>
                <w:b/>
                <w:bCs/>
                <w:spacing w:val="282"/>
                <w:kern w:val="0"/>
                <w:sz w:val="28"/>
                <w:szCs w:val="28"/>
                <w:fitText w:val="1124" w:id="-1163230463"/>
              </w:rPr>
              <w:t>学</w:t>
            </w:r>
            <w:r>
              <w:rPr>
                <w:rFonts w:ascii="宋体" w:hAnsi="宋体" w:cs="宋体" w:hint="eastAsia"/>
                <w:b/>
                <w:bCs/>
                <w:kern w:val="0"/>
                <w:sz w:val="28"/>
                <w:szCs w:val="28"/>
                <w:fitText w:val="1124" w:id="-1163230463"/>
              </w:rPr>
              <w:t>院</w:t>
            </w:r>
          </w:p>
        </w:tc>
        <w:tc>
          <w:tcPr>
            <w:tcW w:w="251" w:type="dxa"/>
            <w:vAlign w:val="center"/>
          </w:tcPr>
          <w:p w:rsidR="00000000" w:rsidRDefault="00A92C29">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sz="4" w:space="0" w:color="auto"/>
              <w:bottom w:val="single" w:sz="4" w:space="0" w:color="auto"/>
            </w:tcBorders>
            <w:vAlign w:val="center"/>
          </w:tcPr>
          <w:p w:rsidR="00000000" w:rsidRDefault="00A92C29">
            <w:pPr>
              <w:jc w:val="center"/>
              <w:rPr>
                <w:rFonts w:ascii="宋体" w:hAnsi="宋体" w:cs="宋体" w:hint="eastAsia"/>
                <w:color w:val="000000"/>
                <w:sz w:val="28"/>
                <w:szCs w:val="28"/>
              </w:rPr>
            </w:pPr>
            <w:r>
              <w:rPr>
                <w:rFonts w:ascii="宋体" w:hAnsi="宋体" w:cs="宋体" w:hint="eastAsia"/>
                <w:color w:val="000000"/>
                <w:sz w:val="28"/>
                <w:szCs w:val="28"/>
              </w:rPr>
              <w:t>宋体四号居中</w:t>
            </w:r>
          </w:p>
        </w:tc>
      </w:tr>
      <w:tr w:rsidR="00000000">
        <w:trPr>
          <w:trHeight w:val="615"/>
          <w:jc w:val="center"/>
        </w:trPr>
        <w:tc>
          <w:tcPr>
            <w:tcW w:w="1426" w:type="dxa"/>
            <w:vAlign w:val="bottom"/>
          </w:tcPr>
          <w:p w:rsidR="00000000" w:rsidRDefault="00A92C29">
            <w:pPr>
              <w:rPr>
                <w:rFonts w:ascii="宋体" w:hAnsi="宋体" w:cs="宋体" w:hint="eastAsia"/>
                <w:b/>
                <w:bCs/>
                <w:sz w:val="28"/>
                <w:szCs w:val="28"/>
              </w:rPr>
            </w:pPr>
            <w:r>
              <w:rPr>
                <w:rFonts w:ascii="宋体" w:hAnsi="宋体" w:cs="宋体" w:hint="eastAsia"/>
                <w:b/>
                <w:bCs/>
                <w:spacing w:val="282"/>
                <w:kern w:val="0"/>
                <w:sz w:val="28"/>
                <w:szCs w:val="28"/>
                <w:fitText w:val="1124" w:id="-1163230462"/>
              </w:rPr>
              <w:t>专</w:t>
            </w:r>
            <w:r>
              <w:rPr>
                <w:rFonts w:ascii="宋体" w:hAnsi="宋体" w:cs="宋体" w:hint="eastAsia"/>
                <w:b/>
                <w:bCs/>
                <w:kern w:val="0"/>
                <w:sz w:val="28"/>
                <w:szCs w:val="28"/>
                <w:fitText w:val="1124" w:id="-1163230462"/>
              </w:rPr>
              <w:t>业</w:t>
            </w:r>
          </w:p>
        </w:tc>
        <w:tc>
          <w:tcPr>
            <w:tcW w:w="251" w:type="dxa"/>
            <w:vAlign w:val="center"/>
          </w:tcPr>
          <w:p w:rsidR="00000000" w:rsidRDefault="00A92C29">
            <w:pPr>
              <w:tabs>
                <w:tab w:val="left" w:pos="1995"/>
                <w:tab w:val="right" w:pos="5184"/>
              </w:tabs>
              <w:adjustRightInd w:val="0"/>
              <w:snapToGrid w:val="0"/>
              <w:jc w:val="center"/>
              <w:rPr>
                <w:rFonts w:ascii="宋体" w:hAnsi="宋体" w:hint="eastAsia"/>
                <w:color w:val="000000"/>
                <w:sz w:val="28"/>
                <w:szCs w:val="28"/>
              </w:rPr>
            </w:pPr>
            <w:r>
              <w:rPr>
                <w:rFonts w:hint="eastAsia"/>
                <w:b/>
                <w:bCs/>
                <w:sz w:val="28"/>
                <w:szCs w:val="28"/>
              </w:rPr>
              <w:t>：</w:t>
            </w:r>
          </w:p>
        </w:tc>
        <w:tc>
          <w:tcPr>
            <w:tcW w:w="6694" w:type="dxa"/>
            <w:tcBorders>
              <w:top w:val="single" w:sz="4" w:space="0" w:color="auto"/>
              <w:bottom w:val="single" w:sz="4" w:space="0" w:color="auto"/>
            </w:tcBorders>
            <w:vAlign w:val="center"/>
          </w:tcPr>
          <w:p w:rsidR="00000000" w:rsidRDefault="00A92C29">
            <w:pPr>
              <w:jc w:val="center"/>
              <w:rPr>
                <w:rFonts w:ascii="宋体" w:hAnsi="宋体" w:cs="宋体" w:hint="eastAsia"/>
                <w:color w:val="000000"/>
                <w:sz w:val="28"/>
                <w:szCs w:val="28"/>
              </w:rPr>
            </w:pPr>
            <w:r>
              <w:rPr>
                <w:rFonts w:ascii="宋体" w:hAnsi="宋体" w:cs="宋体" w:hint="eastAsia"/>
                <w:color w:val="000000"/>
                <w:sz w:val="28"/>
                <w:szCs w:val="28"/>
              </w:rPr>
              <w:t>财务管理（专接本）</w:t>
            </w:r>
          </w:p>
        </w:tc>
      </w:tr>
      <w:tr w:rsidR="00000000">
        <w:trPr>
          <w:trHeight w:val="615"/>
          <w:jc w:val="center"/>
        </w:trPr>
        <w:tc>
          <w:tcPr>
            <w:tcW w:w="1426" w:type="dxa"/>
            <w:vAlign w:val="bottom"/>
          </w:tcPr>
          <w:p w:rsidR="00000000" w:rsidRDefault="00A92C29">
            <w:pPr>
              <w:rPr>
                <w:rFonts w:ascii="宋体" w:hAnsi="宋体" w:cs="宋体" w:hint="eastAsia"/>
                <w:b/>
                <w:bCs/>
                <w:sz w:val="28"/>
                <w:szCs w:val="28"/>
              </w:rPr>
            </w:pPr>
            <w:r>
              <w:rPr>
                <w:rFonts w:ascii="宋体" w:hAnsi="宋体" w:cs="宋体" w:hint="eastAsia"/>
                <w:b/>
                <w:bCs/>
                <w:spacing w:val="282"/>
                <w:kern w:val="0"/>
                <w:sz w:val="28"/>
                <w:szCs w:val="28"/>
                <w:fitText w:val="1124" w:id="-1163230461"/>
              </w:rPr>
              <w:t>班</w:t>
            </w:r>
            <w:r>
              <w:rPr>
                <w:rFonts w:ascii="宋体" w:hAnsi="宋体" w:cs="宋体" w:hint="eastAsia"/>
                <w:b/>
                <w:bCs/>
                <w:kern w:val="0"/>
                <w:sz w:val="28"/>
                <w:szCs w:val="28"/>
                <w:fitText w:val="1124" w:id="-1163230461"/>
              </w:rPr>
              <w:t>级</w:t>
            </w:r>
          </w:p>
        </w:tc>
        <w:tc>
          <w:tcPr>
            <w:tcW w:w="251" w:type="dxa"/>
            <w:vAlign w:val="center"/>
          </w:tcPr>
          <w:p w:rsidR="00000000" w:rsidRDefault="00A92C29">
            <w:pPr>
              <w:tabs>
                <w:tab w:val="left" w:pos="1995"/>
                <w:tab w:val="right" w:pos="5184"/>
              </w:tabs>
              <w:adjustRightInd w:val="0"/>
              <w:snapToGrid w:val="0"/>
              <w:jc w:val="center"/>
              <w:rPr>
                <w:rFonts w:ascii="宋体" w:hAnsi="宋体" w:hint="eastAsia"/>
                <w:color w:val="000000"/>
                <w:sz w:val="28"/>
                <w:szCs w:val="28"/>
              </w:rPr>
            </w:pPr>
            <w:r>
              <w:rPr>
                <w:rFonts w:hint="eastAsia"/>
                <w:b/>
                <w:bCs/>
                <w:sz w:val="28"/>
                <w:szCs w:val="28"/>
              </w:rPr>
              <w:t>：</w:t>
            </w:r>
          </w:p>
        </w:tc>
        <w:tc>
          <w:tcPr>
            <w:tcW w:w="6694" w:type="dxa"/>
            <w:tcBorders>
              <w:top w:val="single" w:sz="4" w:space="0" w:color="auto"/>
              <w:bottom w:val="single" w:sz="4" w:space="0" w:color="auto"/>
            </w:tcBorders>
            <w:vAlign w:val="center"/>
          </w:tcPr>
          <w:p w:rsidR="00000000" w:rsidRDefault="00A92C29">
            <w:pPr>
              <w:jc w:val="center"/>
              <w:rPr>
                <w:rFonts w:ascii="宋体" w:hAnsi="宋体" w:cs="宋体" w:hint="eastAsia"/>
                <w:color w:val="000000"/>
                <w:sz w:val="28"/>
                <w:szCs w:val="28"/>
              </w:rPr>
            </w:pPr>
            <w:r>
              <w:rPr>
                <w:rFonts w:ascii="宋体" w:hAnsi="宋体" w:cs="宋体" w:hint="eastAsia"/>
                <w:color w:val="000000"/>
                <w:sz w:val="28"/>
                <w:szCs w:val="28"/>
              </w:rPr>
              <w:t>与</w:t>
            </w:r>
            <w:r>
              <w:rPr>
                <w:rFonts w:ascii="宋体" w:hAnsi="宋体" w:cs="宋体" w:hint="eastAsia"/>
                <w:color w:val="000000"/>
                <w:sz w:val="28"/>
                <w:szCs w:val="28"/>
              </w:rPr>
              <w:t>教务系统</w:t>
            </w:r>
            <w:r>
              <w:rPr>
                <w:rFonts w:ascii="宋体" w:hAnsi="宋体" w:cs="宋体" w:hint="eastAsia"/>
                <w:color w:val="000000"/>
                <w:sz w:val="28"/>
                <w:szCs w:val="28"/>
              </w:rPr>
              <w:t>系统一致</w:t>
            </w:r>
          </w:p>
        </w:tc>
      </w:tr>
      <w:tr w:rsidR="00000000">
        <w:trPr>
          <w:trHeight w:val="620"/>
          <w:jc w:val="center"/>
        </w:trPr>
        <w:tc>
          <w:tcPr>
            <w:tcW w:w="1426" w:type="dxa"/>
            <w:vAlign w:val="bottom"/>
          </w:tcPr>
          <w:p w:rsidR="00000000" w:rsidRDefault="00A92C29">
            <w:pPr>
              <w:rPr>
                <w:rFonts w:ascii="宋体" w:hAnsi="宋体" w:cs="宋体" w:hint="eastAsia"/>
                <w:b/>
                <w:bCs/>
                <w:sz w:val="28"/>
                <w:szCs w:val="28"/>
              </w:rPr>
            </w:pPr>
            <w:r>
              <w:rPr>
                <w:rFonts w:ascii="宋体" w:hAnsi="宋体" w:cs="宋体" w:hint="eastAsia"/>
                <w:b/>
                <w:bCs/>
                <w:kern w:val="0"/>
                <w:sz w:val="28"/>
                <w:szCs w:val="28"/>
              </w:rPr>
              <w:t>学生姓名</w:t>
            </w:r>
          </w:p>
        </w:tc>
        <w:tc>
          <w:tcPr>
            <w:tcW w:w="251" w:type="dxa"/>
            <w:vAlign w:val="center"/>
          </w:tcPr>
          <w:p w:rsidR="00000000" w:rsidRDefault="00A92C29">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sz="4" w:space="0" w:color="auto"/>
              <w:bottom w:val="single" w:sz="4" w:space="0" w:color="auto"/>
            </w:tcBorders>
            <w:vAlign w:val="center"/>
          </w:tcPr>
          <w:p w:rsidR="00000000" w:rsidRDefault="00A92C29">
            <w:pPr>
              <w:jc w:val="center"/>
              <w:rPr>
                <w:rFonts w:ascii="宋体" w:hAnsi="宋体" w:cs="宋体" w:hint="eastAsia"/>
                <w:color w:val="000000"/>
                <w:sz w:val="28"/>
                <w:szCs w:val="28"/>
              </w:rPr>
            </w:pPr>
            <w:r>
              <w:rPr>
                <w:rFonts w:ascii="宋体" w:hAnsi="宋体" w:cs="宋体" w:hint="eastAsia"/>
                <w:color w:val="000000"/>
                <w:sz w:val="28"/>
                <w:szCs w:val="28"/>
              </w:rPr>
              <w:t>李四</w:t>
            </w:r>
          </w:p>
        </w:tc>
      </w:tr>
      <w:tr w:rsidR="00000000">
        <w:trPr>
          <w:trHeight w:val="615"/>
          <w:jc w:val="center"/>
        </w:trPr>
        <w:tc>
          <w:tcPr>
            <w:tcW w:w="1426" w:type="dxa"/>
            <w:vAlign w:val="bottom"/>
          </w:tcPr>
          <w:p w:rsidR="00000000" w:rsidRDefault="00A92C29">
            <w:pPr>
              <w:rPr>
                <w:rFonts w:ascii="宋体" w:hAnsi="宋体" w:cs="宋体" w:hint="eastAsia"/>
                <w:b/>
                <w:bCs/>
                <w:sz w:val="28"/>
                <w:szCs w:val="28"/>
              </w:rPr>
            </w:pPr>
            <w:r>
              <w:rPr>
                <w:rFonts w:ascii="宋体" w:hAnsi="宋体" w:cs="宋体" w:hint="eastAsia"/>
                <w:b/>
                <w:bCs/>
                <w:kern w:val="0"/>
                <w:sz w:val="28"/>
                <w:szCs w:val="28"/>
              </w:rPr>
              <w:t>学</w:t>
            </w:r>
            <w:r>
              <w:rPr>
                <w:rFonts w:ascii="宋体" w:hAnsi="宋体" w:cs="宋体" w:hint="eastAsia"/>
                <w:b/>
                <w:bCs/>
                <w:kern w:val="0"/>
                <w:sz w:val="28"/>
                <w:szCs w:val="28"/>
              </w:rPr>
              <w:t xml:space="preserve">    </w:t>
            </w:r>
            <w:r>
              <w:rPr>
                <w:rFonts w:ascii="宋体" w:hAnsi="宋体" w:cs="宋体" w:hint="eastAsia"/>
                <w:b/>
                <w:bCs/>
                <w:kern w:val="0"/>
                <w:sz w:val="28"/>
                <w:szCs w:val="28"/>
              </w:rPr>
              <w:t>号</w:t>
            </w:r>
          </w:p>
        </w:tc>
        <w:tc>
          <w:tcPr>
            <w:tcW w:w="251" w:type="dxa"/>
            <w:vAlign w:val="center"/>
          </w:tcPr>
          <w:p w:rsidR="00000000" w:rsidRDefault="00A92C29">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sz="4" w:space="0" w:color="auto"/>
              <w:bottom w:val="single" w:sz="4" w:space="0" w:color="auto"/>
            </w:tcBorders>
            <w:vAlign w:val="center"/>
          </w:tcPr>
          <w:p w:rsidR="00000000" w:rsidRDefault="00A92C29">
            <w:pPr>
              <w:jc w:val="center"/>
              <w:rPr>
                <w:rFonts w:ascii="宋体" w:hAnsi="宋体" w:cs="宋体"/>
                <w:color w:val="000000"/>
                <w:sz w:val="28"/>
                <w:szCs w:val="28"/>
              </w:rPr>
            </w:pPr>
            <w:r>
              <w:rPr>
                <w:rFonts w:ascii="宋体" w:hAnsi="宋体" w:cs="宋体" w:hint="eastAsia"/>
                <w:color w:val="000000"/>
                <w:sz w:val="28"/>
                <w:szCs w:val="28"/>
              </w:rPr>
              <w:t>2035656566656</w:t>
            </w:r>
          </w:p>
        </w:tc>
      </w:tr>
      <w:tr w:rsidR="00000000">
        <w:trPr>
          <w:trHeight w:val="615"/>
          <w:jc w:val="center"/>
        </w:trPr>
        <w:tc>
          <w:tcPr>
            <w:tcW w:w="1426" w:type="dxa"/>
            <w:vAlign w:val="bottom"/>
          </w:tcPr>
          <w:p w:rsidR="00000000" w:rsidRDefault="00A92C29">
            <w:pPr>
              <w:rPr>
                <w:rFonts w:ascii="宋体" w:hAnsi="宋体" w:cs="宋体" w:hint="eastAsia"/>
                <w:b/>
                <w:bCs/>
                <w:sz w:val="28"/>
                <w:szCs w:val="28"/>
              </w:rPr>
            </w:pPr>
            <w:r>
              <w:rPr>
                <w:rFonts w:ascii="宋体" w:hAnsi="宋体" w:cs="宋体" w:hint="eastAsia"/>
                <w:b/>
                <w:bCs/>
                <w:kern w:val="0"/>
                <w:sz w:val="28"/>
                <w:szCs w:val="28"/>
                <w:fitText w:val="1124" w:id="-1163230458"/>
              </w:rPr>
              <w:t>指导教师</w:t>
            </w:r>
          </w:p>
        </w:tc>
        <w:tc>
          <w:tcPr>
            <w:tcW w:w="251" w:type="dxa"/>
            <w:vAlign w:val="center"/>
          </w:tcPr>
          <w:p w:rsidR="00000000" w:rsidRDefault="00A92C29">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sz="4" w:space="0" w:color="auto"/>
              <w:bottom w:val="single" w:sz="4" w:space="0" w:color="auto"/>
            </w:tcBorders>
            <w:vAlign w:val="center"/>
          </w:tcPr>
          <w:p w:rsidR="00000000" w:rsidRDefault="00A92C29">
            <w:pPr>
              <w:jc w:val="center"/>
              <w:rPr>
                <w:rFonts w:ascii="宋体" w:hAnsi="宋体" w:cs="宋体" w:hint="eastAsia"/>
                <w:color w:val="000000"/>
                <w:sz w:val="28"/>
                <w:szCs w:val="28"/>
              </w:rPr>
            </w:pPr>
            <w:r>
              <w:rPr>
                <w:rFonts w:ascii="宋体" w:hAnsi="宋体" w:cs="宋体" w:hint="eastAsia"/>
                <w:color w:val="000000"/>
                <w:sz w:val="28"/>
                <w:szCs w:val="28"/>
              </w:rPr>
              <w:t>张三（副教授）</w:t>
            </w:r>
          </w:p>
        </w:tc>
      </w:tr>
      <w:tr w:rsidR="00000000">
        <w:trPr>
          <w:trHeight w:val="615"/>
          <w:jc w:val="center"/>
        </w:trPr>
        <w:tc>
          <w:tcPr>
            <w:tcW w:w="1426" w:type="dxa"/>
            <w:vAlign w:val="bottom"/>
          </w:tcPr>
          <w:p w:rsidR="00000000" w:rsidRDefault="00A92C29">
            <w:pPr>
              <w:jc w:val="center"/>
              <w:rPr>
                <w:rFonts w:ascii="宋体" w:hAnsi="宋体" w:cs="宋体" w:hint="eastAsia"/>
                <w:b/>
                <w:bCs/>
                <w:sz w:val="28"/>
                <w:szCs w:val="28"/>
              </w:rPr>
            </w:pPr>
            <w:r>
              <w:rPr>
                <w:rFonts w:ascii="宋体" w:hAnsi="宋体" w:cs="宋体" w:hint="eastAsia"/>
                <w:b/>
                <w:bCs/>
                <w:kern w:val="0"/>
                <w:sz w:val="28"/>
                <w:szCs w:val="28"/>
              </w:rPr>
              <w:t>开题时间</w:t>
            </w:r>
          </w:p>
        </w:tc>
        <w:tc>
          <w:tcPr>
            <w:tcW w:w="251" w:type="dxa"/>
            <w:vAlign w:val="center"/>
          </w:tcPr>
          <w:p w:rsidR="00000000" w:rsidRDefault="00A92C29">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sz="4" w:space="0" w:color="auto"/>
              <w:bottom w:val="single" w:sz="4" w:space="0" w:color="auto"/>
            </w:tcBorders>
            <w:vAlign w:val="center"/>
          </w:tcPr>
          <w:p w:rsidR="00000000" w:rsidRDefault="00A92C29">
            <w:pPr>
              <w:jc w:val="center"/>
              <w:rPr>
                <w:rFonts w:ascii="宋体" w:hAnsi="宋体" w:cs="宋体" w:hint="eastAsia"/>
                <w:color w:val="000000"/>
                <w:sz w:val="28"/>
                <w:szCs w:val="28"/>
              </w:rPr>
            </w:pPr>
            <w:r>
              <w:rPr>
                <w:rFonts w:ascii="宋体" w:hAnsi="宋体" w:cs="宋体" w:hint="eastAsia"/>
                <w:color w:val="000000"/>
                <w:sz w:val="28"/>
                <w:szCs w:val="28"/>
              </w:rPr>
              <w:t>2026</w:t>
            </w:r>
            <w:r>
              <w:rPr>
                <w:rFonts w:ascii="宋体" w:hAnsi="宋体" w:cs="宋体" w:hint="eastAsia"/>
                <w:color w:val="000000"/>
                <w:sz w:val="28"/>
                <w:szCs w:val="28"/>
              </w:rPr>
              <w:t>年</w:t>
            </w:r>
            <w:r>
              <w:rPr>
                <w:rFonts w:ascii="宋体" w:hAnsi="宋体" w:cs="宋体" w:hint="eastAsia"/>
                <w:color w:val="000000"/>
                <w:sz w:val="28"/>
                <w:szCs w:val="28"/>
              </w:rPr>
              <w:t>10</w:t>
            </w:r>
            <w:r>
              <w:rPr>
                <w:rFonts w:ascii="宋体" w:hAnsi="宋体" w:cs="宋体" w:hint="eastAsia"/>
                <w:color w:val="000000"/>
                <w:sz w:val="28"/>
                <w:szCs w:val="28"/>
              </w:rPr>
              <w:t>月</w:t>
            </w:r>
            <w:r>
              <w:rPr>
                <w:rFonts w:ascii="宋体" w:hAnsi="宋体" w:cs="宋体" w:hint="eastAsia"/>
                <w:color w:val="000000"/>
                <w:sz w:val="28"/>
                <w:szCs w:val="28"/>
              </w:rPr>
              <w:t>18-20</w:t>
            </w:r>
            <w:r>
              <w:rPr>
                <w:rFonts w:ascii="宋体" w:hAnsi="宋体" w:cs="宋体" w:hint="eastAsia"/>
                <w:color w:val="000000"/>
                <w:sz w:val="28"/>
                <w:szCs w:val="28"/>
              </w:rPr>
              <w:t>日</w:t>
            </w:r>
          </w:p>
        </w:tc>
      </w:tr>
    </w:tbl>
    <w:p w:rsidR="00000000" w:rsidRDefault="00A92C29">
      <w:pPr>
        <w:rPr>
          <w:rFonts w:hint="eastAsia"/>
        </w:rPr>
      </w:pPr>
    </w:p>
    <w:p w:rsidR="00000000" w:rsidRDefault="00A92C29">
      <w:pPr>
        <w:ind w:firstLineChars="600" w:firstLine="1928"/>
        <w:rPr>
          <w:rFonts w:hint="eastAsia"/>
          <w:b/>
          <w:bCs/>
          <w:sz w:val="32"/>
          <w:u w:val="single"/>
        </w:rPr>
      </w:pPr>
    </w:p>
    <w:p w:rsidR="00000000" w:rsidRDefault="00A92C29">
      <w:pPr>
        <w:jc w:val="center"/>
        <w:rPr>
          <w:rFonts w:ascii="宋体" w:hAnsi="宋体" w:hint="eastAsia"/>
          <w:b/>
          <w:bCs/>
          <w:sz w:val="30"/>
          <w:szCs w:val="30"/>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
        <w:gridCol w:w="8685"/>
      </w:tblGrid>
      <w:tr w:rsidR="00000000">
        <w:trPr>
          <w:gridBefore w:val="1"/>
          <w:wBefore w:w="36" w:type="dxa"/>
          <w:trHeight w:val="13840"/>
          <w:jc w:val="center"/>
        </w:trPr>
        <w:tc>
          <w:tcPr>
            <w:tcW w:w="8960" w:type="dxa"/>
          </w:tcPr>
          <w:p>
            <w:pPr>
              <w:spacing w:line="360" w:lineRule="auto" w:before="0" w:after="0"/>
            </w:pPr>
            <w:r>
              <w:rPr>
                <w:rFonts w:ascii="Times New Roman" w:hAnsi="Times New Roman" w:eastAsia="宋体"/>
                <w:b/>
                <w:sz w:val="24"/>
              </w:rPr>
              <w:t>一、本课题的研究背景及意义</w:t>
            </w:r>
          </w:p>
          <w:p>
            <w:pPr>
              <w:spacing w:line="360" w:lineRule="auto" w:before="0" w:after="0"/>
              <w:ind w:firstLine="480"/>
            </w:pPr>
            <w:r>
              <w:rPr>
                <w:rFonts w:ascii="Times New Roman" w:hAnsi="Times New Roman" w:eastAsia="宋体"/>
                <w:b w:val="0"/>
                <w:sz w:val="24"/>
              </w:rPr>
              <w:t>随着高等教育规模的持续扩大，高校毕业生就业竞争日趋激烈。据教育部统计，2025 届全国普通高校毕业生规模预计达 1222 万人，再创历史新高（教育部，2024）。在校招场景中，求职者普遍面临两个突出痛点：其一，人岗信息不对称，求职者难以判断自身条件与目标岗位的匹配程度，只能凭感觉大量海投简历，导致投递反馈率低、求职周期拉长；其二，简历优化缺乏针对性，市面上的简历工具大多停留在格式美化与通用性打分层面，无法结合具体目标岗位的任职要求给出差异化改进方向，更难以直接给出可用的改写结果。</w:t>
            </w:r>
          </w:p>
          <w:p>
            <w:pPr>
              <w:spacing w:line="360" w:lineRule="auto" w:before="0" w:after="0"/>
              <w:ind w:firstLine="480"/>
            </w:pPr>
            <w:r>
              <w:rPr>
                <w:rFonts w:ascii="Times New Roman" w:hAnsi="Times New Roman" w:eastAsia="宋体"/>
                <w:b w:val="0"/>
                <w:sz w:val="24"/>
              </w:rPr>
              <w:t>与此同时，以 GPT 系列为代表的大语言模型（Large Language Model, LLM）在文本理解、信息抽取与内容生成方面已具备接近实用的能力（车万翔等，2023），为解决上述痛点提供了新的技术可能。然而，若仅以单一提示词「一问一答」的方式让通用大模型点评简历，其输出往往存在三大缺陷：结论发散不稳定、缺少中间推理过程、评价观点无法回溯到简历原文，甚至存在编造「幻觉」风险，难以满足求职场景对可信度的要求。</w:t>
            </w:r>
          </w:p>
          <w:p>
            <w:pPr>
              <w:spacing w:line="360" w:lineRule="auto" w:before="0" w:after="0"/>
              <w:ind w:firstLine="480"/>
            </w:pPr>
            <w:r>
              <w:rPr>
                <w:rFonts w:ascii="Times New Roman" w:hAnsi="Times New Roman" w:eastAsia="宋体"/>
                <w:b w:val="0"/>
                <w:sz w:val="24"/>
              </w:rPr>
              <w:t>本课题面向上述现实需求，设计并实现一套基于大模型的智能简历诊断与岗位匹配推荐系统。其实践意义在于：将通用的模型能力转化为面向求职场景的结构化、可解释、可交付的完整服务，一方面针对目标岗位对简历进行智能诊断并给出可用改写结果，另一方面基于简历与岗位的语义匹配实现个性化岗位推荐，帮助求职者明确「我适合什么岗位、简历差在哪、如何改」，从而提升求职效率与人岗匹配质量。其技术意义在于：探索多智能体工作流编排与检索增强生成（RAG）证据接地技术在垂直领域的工程化落地方案，为构建可信、可解释的大模型应用提供一种可参考的系统范式。</w:t>
            </w:r>
          </w:p>
          <w:p>
            <w:pPr>
              <w:spacing w:line="360" w:lineRule="auto" w:before="0" w:after="0"/>
            </w:pPr>
            <w:r>
              <w:rPr>
                <w:rFonts w:ascii="Times New Roman" w:hAnsi="Times New Roman" w:eastAsia="宋体"/>
                <w:b/>
                <w:sz w:val="24"/>
              </w:rPr>
              <w:t>二、国内外研究现状</w:t>
            </w:r>
          </w:p>
          <w:p>
            <w:pPr>
              <w:spacing w:line="360" w:lineRule="auto" w:before="0" w:after="0"/>
            </w:pPr>
            <w:r>
              <w:rPr>
                <w:rFonts w:ascii="Times New Roman" w:hAnsi="Times New Roman" w:eastAsia="宋体"/>
                <w:b w:val="0"/>
                <w:sz w:val="24"/>
              </w:rPr>
              <w:t>（一）国外研究现状</w:t>
            </w:r>
          </w:p>
          <w:p>
            <w:pPr>
              <w:spacing w:line="360" w:lineRule="auto" w:before="0" w:after="0"/>
              <w:ind w:firstLine="480"/>
            </w:pPr>
            <w:r>
              <w:rPr>
                <w:rFonts w:ascii="Times New Roman" w:hAnsi="Times New Roman" w:eastAsia="宋体"/>
                <w:b w:val="0"/>
                <w:sz w:val="24"/>
              </w:rPr>
              <w:t>在基础模型层面，Transformer 架构的提出奠定了预训练语言模型的技术基础，GPT-3 证明了大规模语言模型的少样本学习能力，GPT-4 进一步将多轮对话、指令遵循与结构化输出能力推向实用水平（车万翔等，2023）。在知识增强方面，检索增强生成（RAG）范式通过先检索后生成的方式显著提升了模型输出的事实性与可溯源性，目前已成为大模型落地应用的主流技术路线之一。在应用编排方面，以 LangChain、LangGraph 为代表的开源框架将有状态工作流图、检查点与中断恢复等原语引入大模型应用开发（中国信息通信研究院，2024），推动了多智能体协作系统的快速发展。在求职辅助产品方面，国外已有 Simplify Copilot 等半自动投递工具，通过统一档案与表单预填辅助用户批量申请职位，但其自动化集中在「投递」环节，并不解决简历与岗位的匹配诊断问题；而以 AIHawk 为代表的全自动投递项目则因招聘平台的反自动化风控而屡受限制。</w:t>
            </w:r>
          </w:p>
          <w:p>
            <w:pPr>
              <w:spacing w:line="360" w:lineRule="auto" w:before="0" w:after="0"/>
            </w:pPr>
            <w:r>
              <w:rPr>
                <w:rFonts w:ascii="Times New Roman" w:hAnsi="Times New Roman" w:eastAsia="宋体"/>
                <w:b w:val="0"/>
                <w:sz w:val="24"/>
              </w:rPr>
              <w:t>（二）国内研究现状</w:t>
            </w:r>
          </w:p>
          <w:p>
            <w:pPr>
              <w:spacing w:line="360" w:lineRule="auto" w:before="0" w:after="0"/>
              <w:ind w:firstLine="480"/>
            </w:pPr>
            <w:r>
              <w:rPr>
                <w:rFonts w:ascii="Times New Roman" w:hAnsi="Times New Roman" w:eastAsia="宋体"/>
                <w:b w:val="0"/>
                <w:sz w:val="24"/>
              </w:rPr>
              <w:t>国内方面，各大招聘平台陆续内建了 AI 简历优化、智能点评等辅助功能，但多为平台生态内的点状工具，覆盖场景有限。通用大模型（如文心一言、通义千问、ChatGPT 等）的普及使得「让 AI 帮我看简历」成为常见用法，但直接问答式点评存在前述输出发散、无证据支撑等问题，难以直接产出可用的改写结果。传统简历工具（各类模板站与评分工具）则以格式检查与通用建议为主，缺乏对具体岗位任职要求的针对性分析。在学术与开源社区，基于大模型的多智能体协作框架（如 AutoGen、MetaGPT 等）近年受到广泛关注，为复杂任务的分角色编排提供了新的技术路径，但将其系统性地应用于「简历—岗位」匹配诊断并保证结论证据可溯的公开研究与实践仍较少。</w:t>
            </w:r>
          </w:p>
          <w:p>
            <w:pPr>
              <w:spacing w:line="360" w:lineRule="auto" w:before="0" w:after="0"/>
            </w:pPr>
            <w:r>
              <w:rPr>
                <w:rFonts w:ascii="Times New Roman" w:hAnsi="Times New Roman" w:eastAsia="宋体"/>
                <w:b w:val="0"/>
                <w:sz w:val="24"/>
              </w:rPr>
              <w:t>（三）简要评述</w:t>
            </w:r>
          </w:p>
          <w:p>
            <w:pPr>
              <w:spacing w:line="360" w:lineRule="auto" w:before="0" w:after="0"/>
              <w:ind w:firstLine="480"/>
            </w:pPr>
            <w:r>
              <w:rPr>
                <w:rFonts w:ascii="Times New Roman" w:hAnsi="Times New Roman" w:eastAsia="宋体"/>
                <w:b w:val="0"/>
                <w:sz w:val="24"/>
              </w:rPr>
              <w:t>综上所述，现有工作或集中于投递环节的流程自动化而面临风控与合规风险，或停留在通用化的简历打分与建议层面而缺乏岗位针对性，亦缺少面向个人简历的个性化岗位推荐；大模型直接问答虽具潜力，但结论发散、证据不可溯的问题尚未在求职场景中得到系统性解决。如何将多智能体工作流编排与证据接地技术相结合，构建「结论可解释、证据可回溯、结果可交付」的智能简历诊断与岗位匹配推荐系统，是本课题拟探索的方向。</w:t>
            </w:r>
          </w:p>
          <w:p>
            <w:pPr>
              <w:spacing w:line="360" w:lineRule="auto" w:before="0" w:after="0"/>
            </w:pPr>
            <w:r>
              <w:rPr>
                <w:rFonts w:ascii="Times New Roman" w:hAnsi="Times New Roman" w:eastAsia="宋体"/>
                <w:b/>
                <w:sz w:val="24"/>
              </w:rPr>
              <w:t>三、本课题的研究（设计）的主要内容、方法或技术路线</w:t>
            </w:r>
          </w:p>
          <w:p>
            <w:pPr>
              <w:spacing w:line="360" w:lineRule="auto" w:before="0" w:after="0"/>
            </w:pPr>
            <w:r>
              <w:rPr>
                <w:rFonts w:ascii="Times New Roman" w:hAnsi="Times New Roman" w:eastAsia="宋体"/>
                <w:b w:val="0"/>
                <w:sz w:val="24"/>
              </w:rPr>
              <w:t>（一）主要研究内容</w:t>
            </w:r>
          </w:p>
          <w:p>
            <w:pPr>
              <w:spacing w:line="360" w:lineRule="auto" w:before="0" w:after="0"/>
              <w:ind w:firstLine="480"/>
            </w:pPr>
            <w:r>
              <w:rPr>
                <w:rFonts w:ascii="Times New Roman" w:hAnsi="Times New Roman" w:eastAsia="宋体"/>
                <w:b w:val="0"/>
                <w:sz w:val="24"/>
              </w:rPr>
              <w:t>本课题设计并实现一套基于大模型的智能简历诊断与岗位匹配推荐系统，主要研究内容包括五个方面：</w:t>
            </w:r>
          </w:p>
          <w:p>
            <w:pPr>
              <w:spacing w:line="360" w:lineRule="auto" w:before="0" w:after="0"/>
              <w:ind w:firstLine="480"/>
            </w:pPr>
            <w:r>
              <w:rPr>
                <w:rFonts w:ascii="Times New Roman" w:hAnsi="Times New Roman" w:eastAsia="宋体"/>
                <w:b w:val="0"/>
                <w:sz w:val="24"/>
              </w:rPr>
              <w:t>1. 基于状态图的智能简历诊断工作流。将简历诊断任务拆解为简历解析、岗位分析、多维评分、差距分析、简历改写等职责单一的智能体，以 LangGraph 有向状态图进行编排；解析阶段并行化处理以缩短耗时，追问阶段利用中断（interrupt）原语实现「人在回路」的动态暂停与恢复，由模型根据信息缺口自行判定追问数量，并支持断点续跑。</w:t>
            </w:r>
          </w:p>
          <w:p>
            <w:pPr>
              <w:spacing w:line="360" w:lineRule="auto" w:before="0" w:after="0"/>
              <w:ind w:firstLine="480"/>
            </w:pPr>
            <w:r>
              <w:rPr>
                <w:rFonts w:ascii="Times New Roman" w:hAnsi="Times New Roman" w:eastAsia="宋体"/>
                <w:b w:val="0"/>
                <w:sz w:val="24"/>
              </w:rPr>
              <w:t>2. 任务内证据接地方法。区别于外挂知识库式 RAG，将当前简历与岗位描述切块建立临时检索索引，使每条评分、差距结论与改写建议均可回链简历原文证据；设计「证据注入、引用约束、输出校验、推断标注」四层防幻觉机制，保障诊断结论可信、可解释。</w:t>
            </w:r>
          </w:p>
          <w:p>
            <w:pPr>
              <w:spacing w:line="360" w:lineRule="auto" w:before="0" w:after="0"/>
              <w:ind w:firstLine="480"/>
            </w:pPr>
            <w:r>
              <w:rPr>
                <w:rFonts w:ascii="Times New Roman" w:hAnsi="Times New Roman" w:eastAsia="宋体"/>
                <w:b w:val="0"/>
                <w:sz w:val="24"/>
              </w:rPr>
              <w:t>3. 岗位匹配推荐方法。聚合多来源在招岗位构建岗位库，采用「关键词重合度粗筛 + 大模型语义精排」的两阶段匹配策略：先以词汇重合度等可计算特征快速过滤候选集，再由大模型结合简历内容对候选岗位逐一评分排序并给出推荐理由，在控制调用成本的同时保证推荐的语义相关性；针对岗位描述与简历的匹配结果输出匹配分与差距说明，与诊断结论互相印证。</w:t>
            </w:r>
          </w:p>
          <w:p>
            <w:pPr>
              <w:spacing w:line="360" w:lineRule="auto" w:before="0" w:after="0"/>
              <w:ind w:firstLine="480"/>
            </w:pPr>
            <w:r>
              <w:rPr>
                <w:rFonts w:ascii="Times New Roman" w:hAnsi="Times New Roman" w:eastAsia="宋体"/>
                <w:b w:val="0"/>
                <w:sz w:val="24"/>
              </w:rPr>
              <w:t>4. 流式交互与结构化输出工程。基于服务器推送事件（SSE）实现诊断进度与对话内容的实时推送；针对异构大模型结构化输出不稳定的问题，设计「模式注入、括号平衡提取、纠错重试」三层容错方案，兼容不同厂商模型的即插即用。</w:t>
            </w:r>
          </w:p>
          <w:p>
            <w:pPr>
              <w:spacing w:line="360" w:lineRule="auto" w:before="0" w:after="0"/>
              <w:ind w:firstLine="480"/>
            </w:pPr>
            <w:r>
              <w:rPr>
                <w:rFonts w:ascii="Times New Roman" w:hAnsi="Times New Roman" w:eastAsia="宋体"/>
                <w:b w:val="0"/>
                <w:sz w:val="24"/>
              </w:rPr>
              <w:t>5. 系统实现与评估。采用前后端分离架构（FastAPI + Vue3），完成简历诊断、岗位匹配推荐、简历优化导出等功能模块的开发，并以桌面免安装与网站双形态交付；构建稳定性、消融与压力测试相结合的评估体系，验证系统的有效性与可用性。</w:t>
            </w:r>
          </w:p>
          <w:p>
            <w:pPr>
              <w:spacing w:line="360" w:lineRule="auto" w:before="0" w:after="0"/>
            </w:pPr>
            <w:r>
              <w:rPr>
                <w:rFonts w:ascii="Times New Roman" w:hAnsi="Times New Roman" w:eastAsia="宋体"/>
                <w:b w:val="0"/>
                <w:sz w:val="24"/>
              </w:rPr>
              <w:t>（二）研究方法</w:t>
            </w:r>
          </w:p>
          <w:p>
            <w:pPr>
              <w:spacing w:line="360" w:lineRule="auto" w:before="0" w:after="0"/>
              <w:ind w:firstLine="480"/>
            </w:pPr>
            <w:r>
              <w:rPr>
                <w:rFonts w:ascii="Times New Roman" w:hAnsi="Times New Roman" w:eastAsia="宋体"/>
                <w:b w:val="0"/>
                <w:sz w:val="24"/>
              </w:rPr>
              <w:t>本课题采用文献研究法梳理大模型应用与求职辅助工具的研究现状，提炼现有工作的不足；采用原型系统法，以迭代方式完成系统设计、开发与功能验证；采用实验验证法，通过消融实验对比证据接地模块启用前后的诊断质量差异，通过重复实验与压力测试评估系统的稳定性与并发性能，并采用对比分析法评估岗位匹配推荐结果的相关性与可用性。</w:t>
            </w:r>
          </w:p>
          <w:p>
            <w:pPr>
              <w:spacing w:line="360" w:lineRule="auto" w:before="0" w:after="0"/>
            </w:pPr>
            <w:r>
              <w:rPr>
                <w:rFonts w:ascii="Times New Roman" w:hAnsi="Times New Roman" w:eastAsia="宋体"/>
                <w:b w:val="0"/>
                <w:sz w:val="24"/>
              </w:rPr>
              <w:t>（三）技术路线</w:t>
            </w:r>
          </w:p>
          <w:p>
            <w:pPr>
              <w:spacing w:line="360" w:lineRule="auto" w:before="0" w:after="0"/>
              <w:ind w:firstLine="480"/>
            </w:pPr>
            <w:r>
              <w:rPr>
                <w:rFonts w:ascii="Times New Roman" w:hAnsi="Times New Roman" w:eastAsia="宋体"/>
                <w:b w:val="0"/>
                <w:sz w:val="24"/>
              </w:rPr>
              <w:t>系统整体采用分层架构：交互层基于 Vue3 实现网页界面并打包桌面客户端；服务层基于 FastAPI 提供接口与 SSE 推送；编排层以 LangGraph 组织多智能体诊断链，实现并行解析、条件分支与动态追问；能力层通过统一封装调用 OpenAI 协议兼容的大模型服务，结合任务内 RAG 证据库与四层校验机制保证诊断输出质量，并提供「粗筛 + 精排」两阶段岗位匹配推荐能力；数据层采用 SQLite 存储简历、岗位库、诊断记录与会话数据。开发过程遵循「需求分析、总体设计、模块实现、集成测试、部署交付」的软件工程路线。</w:t>
            </w:r>
          </w:p>
          <w:p>
            <w:pPr>
              <w:spacing w:line="360" w:lineRule="auto" w:before="0" w:after="0"/>
            </w:pPr>
            <w:r>
              <w:rPr>
                <w:rFonts w:ascii="Times New Roman" w:hAnsi="Times New Roman" w:eastAsia="宋体"/>
                <w:b/>
                <w:sz w:val="24"/>
              </w:rPr>
              <w:t>四、进度安排</w:t>
            </w:r>
          </w:p>
          <w:p>
            <w:pPr>
              <w:spacing w:line="360" w:lineRule="auto" w:before="0" w:after="0"/>
              <w:ind w:firstLine="480"/>
            </w:pPr>
            <w:r>
              <w:rPr>
                <w:rFonts w:ascii="Times New Roman" w:hAnsi="Times New Roman" w:eastAsia="宋体"/>
                <w:b w:val="0"/>
                <w:sz w:val="24"/>
              </w:rPr>
              <w:t>本课题研究进度与任务书保持一致，具体安排如下：</w:t>
            </w:r>
          </w:p>
          <w:p>
            <w:pPr>
              <w:spacing w:line="360" w:lineRule="auto" w:before="0" w:after="0"/>
              <w:ind w:firstLine="480"/>
            </w:pPr>
            <w:r>
              <w:rPr>
                <w:rFonts w:ascii="Times New Roman" w:hAnsi="Times New Roman" w:eastAsia="宋体"/>
                <w:b w:val="0"/>
                <w:sz w:val="24"/>
              </w:rPr>
              <w:t>第一阶段（2026 年 10 月）：查阅文献资料，完成选题与开题报告撰写，参加开题答辩；</w:t>
            </w:r>
          </w:p>
          <w:p>
            <w:pPr>
              <w:spacing w:line="360" w:lineRule="auto" w:before="0" w:after="0"/>
              <w:ind w:firstLine="480"/>
            </w:pPr>
            <w:r>
              <w:rPr>
                <w:rFonts w:ascii="Times New Roman" w:hAnsi="Times New Roman" w:eastAsia="宋体"/>
                <w:b w:val="0"/>
                <w:sz w:val="24"/>
              </w:rPr>
              <w:t>第二阶段（2026 年 11 月至 12 月）：完成系统需求分析与总体设计，确定技术选型、数据库设计与诊断流程架构；</w:t>
            </w:r>
          </w:p>
          <w:p>
            <w:pPr>
              <w:spacing w:line="360" w:lineRule="auto" w:before="0" w:after="0"/>
              <w:ind w:firstLine="480"/>
            </w:pPr>
            <w:r>
              <w:rPr>
                <w:rFonts w:ascii="Times New Roman" w:hAnsi="Times New Roman" w:eastAsia="宋体"/>
                <w:b w:val="0"/>
                <w:sz w:val="24"/>
              </w:rPr>
              <w:t>第三阶段（2026 年 12 月至 2027 年 1 月）：完成多智能体诊断工作流、证据接地与流式交互等核心模块开发，撰写论文初稿；</w:t>
            </w:r>
          </w:p>
          <w:p>
            <w:pPr>
              <w:spacing w:line="360" w:lineRule="auto" w:before="0" w:after="0"/>
              <w:ind w:firstLine="480"/>
            </w:pPr>
            <w:r>
              <w:rPr>
                <w:rFonts w:ascii="Times New Roman" w:hAnsi="Times New Roman" w:eastAsia="宋体"/>
                <w:b w:val="0"/>
                <w:sz w:val="24"/>
              </w:rPr>
              <w:t>第四阶段（2027 年 2 月至 3 月）：完成系统功能完善与实验评估（消融实验、稳定性与压力测试），参加中期检查；</w:t>
            </w:r>
          </w:p>
          <w:p>
            <w:pPr>
              <w:spacing w:line="360" w:lineRule="auto" w:before="0" w:after="0"/>
              <w:ind w:firstLine="480"/>
            </w:pPr>
            <w:r>
              <w:rPr>
                <w:rFonts w:ascii="Times New Roman" w:hAnsi="Times New Roman" w:eastAsia="宋体"/>
                <w:b w:val="0"/>
                <w:sz w:val="24"/>
              </w:rPr>
              <w:t>第五阶段（2027 年 4 月）：完成论文修改、查重与格式规范化，提交论文定稿；</w:t>
            </w:r>
          </w:p>
          <w:p>
            <w:pPr>
              <w:spacing w:line="360" w:lineRule="auto" w:before="0" w:after="0"/>
              <w:ind w:firstLine="480"/>
            </w:pPr>
            <w:r>
              <w:rPr>
                <w:rFonts w:ascii="Times New Roman" w:hAnsi="Times New Roman" w:eastAsia="宋体"/>
                <w:b w:val="0"/>
                <w:sz w:val="24"/>
              </w:rPr>
              <w:t>第六阶段（2027 年 5 月）：准备答辩材料，参加毕业答辩。</w:t>
            </w:r>
          </w:p>
          <w:p>
            <w:pPr>
              <w:spacing w:line="360" w:lineRule="auto" w:before="0" w:after="0"/>
            </w:pPr>
            <w:r>
              <w:rPr>
                <w:rFonts w:ascii="Times New Roman" w:hAnsi="Times New Roman" w:eastAsia="宋体"/>
                <w:b/>
                <w:sz w:val="24"/>
              </w:rPr>
              <w:t>参考文献</w:t>
            </w:r>
          </w:p>
          <w:p>
            <w:pPr>
              <w:spacing w:line="360" w:lineRule="auto" w:before="0" w:after="0"/>
            </w:pPr>
            <w:r>
              <w:rPr>
                <w:rFonts w:ascii="Times New Roman" w:hAnsi="Times New Roman" w:eastAsia="宋体"/>
                <w:b w:val="0"/>
                <w:sz w:val="24"/>
              </w:rPr>
              <w:t>[1] 车万翔, 窦嘉玮, 闫崑, 等. 大模型时代的自然语言处理——挑战、机遇与发展[J]. 中国科学: 信息科学, 2023, 53(9): 1645-1687.</w:t>
            </w:r>
          </w:p>
          <w:p>
            <w:pPr>
              <w:spacing w:line="360" w:lineRule="auto" w:before="0" w:after="0"/>
            </w:pPr>
            <w:r>
              <w:rPr>
                <w:rFonts w:ascii="Times New Roman" w:hAnsi="Times New Roman" w:eastAsia="宋体"/>
                <w:b w:val="0"/>
                <w:sz w:val="24"/>
              </w:rPr>
              <w:t>[2] 邱锡鹏. 神经网络与深度学习[M]. 北京: 机械工业出版社, 2020.</w:t>
            </w:r>
          </w:p>
          <w:p>
            <w:pPr>
              <w:spacing w:line="360" w:lineRule="auto" w:before="0" w:after="0"/>
            </w:pPr>
            <w:r>
              <w:rPr>
                <w:rFonts w:ascii="Times New Roman" w:hAnsi="Times New Roman" w:eastAsia="宋体"/>
                <w:b w:val="0"/>
                <w:sz w:val="24"/>
              </w:rPr>
              <w:t>[3] 周志华. 机器学习[M]. 北京: 清华大学出版社, 2016.</w:t>
            </w:r>
          </w:p>
          <w:p>
            <w:pPr>
              <w:spacing w:line="360" w:lineRule="auto" w:before="0" w:after="0"/>
            </w:pPr>
            <w:r>
              <w:rPr>
                <w:rFonts w:ascii="Times New Roman" w:hAnsi="Times New Roman" w:eastAsia="宋体"/>
                <w:b w:val="0"/>
                <w:sz w:val="24"/>
              </w:rPr>
              <w:t>[4] 李航. 统计学习方法[M]. 2版. 北京: 清华大学出版社, 2019.</w:t>
            </w:r>
          </w:p>
          <w:p>
            <w:pPr>
              <w:spacing w:line="360" w:lineRule="auto" w:before="0" w:after="0"/>
            </w:pPr>
            <w:r>
              <w:rPr>
                <w:rFonts w:ascii="Times New Roman" w:hAnsi="Times New Roman" w:eastAsia="宋体"/>
                <w:b w:val="0"/>
                <w:sz w:val="24"/>
              </w:rPr>
              <w:t>[5] 宗成庆. 统计自然语言处理[M]. 2版. 北京: 清华大学出版社, 2013.</w:t>
            </w:r>
          </w:p>
          <w:p>
            <w:pPr>
              <w:spacing w:line="360" w:lineRule="auto" w:before="0" w:after="0"/>
            </w:pPr>
            <w:r>
              <w:rPr>
                <w:rFonts w:ascii="Times New Roman" w:hAnsi="Times New Roman" w:eastAsia="宋体"/>
                <w:b w:val="0"/>
                <w:sz w:val="24"/>
              </w:rPr>
              <w:t>[6] 中国信息通信研究院. 人工智能发展报告(2024年)[R]. 北京: 中国信息通信研究院, 2024.</w:t>
            </w:r>
          </w:p>
          <w:p>
            <w:pPr>
              <w:spacing w:line="360" w:lineRule="auto" w:before="0" w:after="0"/>
            </w:pPr>
            <w:r>
              <w:rPr>
                <w:rFonts w:ascii="Times New Roman" w:hAnsi="Times New Roman" w:eastAsia="宋体"/>
                <w:b w:val="0"/>
                <w:sz w:val="24"/>
              </w:rPr>
              <w:t>[7] 教育部. 2025 届全国普通高校毕业生规模预计达 1222 万人[EB/OL]. (2024-11). https://www.moe.gov.cn.</w:t>
            </w:r>
          </w:p>
          <w:p>
            <w:pPr>
              <w:spacing w:line="360" w:lineRule="auto" w:before="0" w:after="0"/>
            </w:pPr>
            <w:r>
              <w:rPr>
                <w:rFonts w:ascii="Times New Roman" w:hAnsi="Times New Roman" w:eastAsia="宋体"/>
                <w:b w:val="0"/>
                <w:sz w:val="24"/>
              </w:rPr>
              <w:t>[8] 中国互联网络信息中心. 第53次《中国互联网络发展状况统计报告》[R]. 北京: 中国互联网络信息中心, 2024.</w:t>
            </w:r>
          </w:p>
        </w:tc>
      </w:tr>
      <w:tr w:rsidR="00000000">
        <w:trPr>
          <w:trHeight w:val="6519"/>
          <w:jc w:val="center"/>
        </w:trPr>
        <w:tc>
          <w:tcPr>
            <w:tcW w:w="8996" w:type="dxa"/>
            <w:gridSpan w:val="2"/>
          </w:tcPr>
          <w:p w:rsidR="00000000" w:rsidRDefault="00A92C29">
            <w:pPr>
              <w:spacing w:line="360" w:lineRule="auto"/>
              <w:rPr>
                <w:b/>
                <w:bCs/>
                <w:szCs w:val="21"/>
              </w:rPr>
            </w:pPr>
            <w:r>
              <w:rPr>
                <w:rFonts w:hint="eastAsia"/>
                <w:b/>
                <w:bCs/>
                <w:szCs w:val="21"/>
              </w:rPr>
              <w:lastRenderedPageBreak/>
              <w:t>指导教师意见：</w:t>
            </w:r>
            <w:r>
              <w:rPr>
                <w:rFonts w:hint="eastAsia"/>
                <w:b/>
                <w:bCs/>
                <w:color w:val="0070C0"/>
                <w:szCs w:val="21"/>
              </w:rPr>
              <w:t>（说明：</w:t>
            </w:r>
            <w:r>
              <w:rPr>
                <w:rFonts w:ascii="宋体" w:hAnsi="宋体" w:hint="eastAsia"/>
                <w:b/>
                <w:bCs/>
                <w:color w:val="0070C0"/>
                <w:szCs w:val="21"/>
              </w:rPr>
              <w:t>指导教师应围绕本课题的深度、广度及工作量等给出指导意见，并对采用的研究方法、</w:t>
            </w:r>
            <w:r>
              <w:rPr>
                <w:rFonts w:ascii="宋体" w:hAnsi="宋体" w:hint="eastAsia"/>
                <w:b/>
                <w:bCs/>
                <w:color w:val="0070C0"/>
                <w:szCs w:val="21"/>
              </w:rPr>
              <w:t>运用的技术手段是否科学，工作进展安排是否合理等给出判断性意见，</w:t>
            </w:r>
            <w:r>
              <w:rPr>
                <w:rFonts w:ascii="宋体" w:hAnsi="宋体" w:hint="eastAsia"/>
                <w:b/>
                <w:bCs/>
                <w:color w:val="0070C0"/>
                <w:szCs w:val="21"/>
                <w:highlight w:val="yellow"/>
              </w:rPr>
              <w:t>最后一句要明确写出是否同意该生的开题</w:t>
            </w:r>
            <w:r>
              <w:rPr>
                <w:rFonts w:ascii="宋体" w:hAnsi="宋体" w:hint="eastAsia"/>
                <w:b/>
                <w:bCs/>
                <w:color w:val="0070C0"/>
                <w:szCs w:val="21"/>
              </w:rPr>
              <w:t>。指导教师意见不得少于</w:t>
            </w:r>
            <w:r>
              <w:rPr>
                <w:rFonts w:ascii="宋体" w:hAnsi="宋体" w:hint="eastAsia"/>
                <w:b/>
                <w:bCs/>
                <w:color w:val="0070C0"/>
                <w:szCs w:val="21"/>
              </w:rPr>
              <w:t>4</w:t>
            </w:r>
            <w:r>
              <w:rPr>
                <w:rFonts w:ascii="宋体" w:hAnsi="宋体" w:hint="eastAsia"/>
                <w:b/>
                <w:bCs/>
                <w:color w:val="0070C0"/>
                <w:szCs w:val="21"/>
              </w:rPr>
              <w:t>行，或不少于</w:t>
            </w:r>
            <w:r>
              <w:rPr>
                <w:rFonts w:ascii="宋体" w:hAnsi="宋体" w:hint="eastAsia"/>
                <w:b/>
                <w:bCs/>
                <w:color w:val="0070C0"/>
                <w:szCs w:val="21"/>
              </w:rPr>
              <w:t>100</w:t>
            </w:r>
            <w:r>
              <w:rPr>
                <w:rFonts w:ascii="宋体" w:hAnsi="宋体" w:hint="eastAsia"/>
                <w:b/>
                <w:bCs/>
                <w:color w:val="0070C0"/>
                <w:szCs w:val="21"/>
              </w:rPr>
              <w:t>字，不得简单用“同意”二字替代整体意见）</w:t>
            </w:r>
          </w:p>
          <w:p w:rsidR="00000000" w:rsidRDefault="00A92C29">
            <w:pPr>
              <w:spacing w:line="360" w:lineRule="auto"/>
              <w:rPr>
                <w:rFonts w:ascii="宋体" w:hAnsi="宋体" w:hint="eastAsia"/>
                <w:b/>
                <w:bCs/>
                <w:color w:val="0070C0"/>
                <w:szCs w:val="21"/>
              </w:rPr>
            </w:pPr>
          </w:p>
          <w:p w:rsidR="00000000" w:rsidRDefault="00A92C29">
            <w:pPr>
              <w:spacing w:line="360" w:lineRule="auto"/>
              <w:ind w:left="1054" w:hangingChars="500" w:hanging="1054"/>
              <w:rPr>
                <w:rFonts w:ascii="宋体" w:hAnsi="宋体" w:hint="eastAsia"/>
                <w:b/>
                <w:bCs/>
                <w:color w:val="0070C0"/>
                <w:szCs w:val="21"/>
              </w:rPr>
            </w:pPr>
            <w:r>
              <w:rPr>
                <w:rFonts w:ascii="宋体" w:hAnsi="宋体" w:hint="eastAsia"/>
                <w:b/>
                <w:bCs/>
                <w:color w:val="FF0000"/>
                <w:szCs w:val="21"/>
              </w:rPr>
              <w:t>格式要求：</w:t>
            </w:r>
            <w:r>
              <w:rPr>
                <w:rFonts w:hint="eastAsia"/>
                <w:b/>
                <w:bCs/>
                <w:color w:val="FF0000"/>
                <w:szCs w:val="21"/>
              </w:rPr>
              <w:t>五</w:t>
            </w:r>
            <w:r>
              <w:rPr>
                <w:rFonts w:hint="eastAsia"/>
                <w:b/>
                <w:bCs/>
                <w:color w:val="FF0000"/>
                <w:szCs w:val="21"/>
              </w:rPr>
              <w:t>号，中文宋体，英文和数字使用</w:t>
            </w:r>
            <w:r>
              <w:rPr>
                <w:rFonts w:hint="eastAsia"/>
                <w:b/>
                <w:bCs/>
                <w:color w:val="FF0000"/>
                <w:szCs w:val="21"/>
              </w:rPr>
              <w:t xml:space="preserve">Times New Roman </w:t>
            </w:r>
            <w:r>
              <w:rPr>
                <w:rFonts w:hint="eastAsia"/>
                <w:b/>
                <w:bCs/>
                <w:color w:val="FF0000"/>
                <w:szCs w:val="21"/>
              </w:rPr>
              <w:t>字体，首行缩进</w:t>
            </w:r>
            <w:r>
              <w:rPr>
                <w:rFonts w:hint="eastAsia"/>
                <w:b/>
                <w:bCs/>
                <w:color w:val="FF0000"/>
                <w:szCs w:val="21"/>
              </w:rPr>
              <w:t>2</w:t>
            </w:r>
            <w:r>
              <w:rPr>
                <w:rFonts w:hint="eastAsia"/>
                <w:b/>
                <w:bCs/>
                <w:color w:val="FF0000"/>
                <w:szCs w:val="21"/>
              </w:rPr>
              <w:t>字符，两端对齐、</w:t>
            </w:r>
            <w:r>
              <w:rPr>
                <w:rFonts w:hint="eastAsia"/>
                <w:b/>
                <w:bCs/>
                <w:color w:val="FF0000"/>
                <w:szCs w:val="21"/>
              </w:rPr>
              <w:t>1.5</w:t>
            </w:r>
            <w:r>
              <w:rPr>
                <w:rFonts w:hint="eastAsia"/>
                <w:b/>
                <w:bCs/>
                <w:color w:val="FF0000"/>
                <w:szCs w:val="21"/>
              </w:rPr>
              <w:t>倍行距，具体意见可电脑输入</w:t>
            </w:r>
            <w:r>
              <w:rPr>
                <w:rFonts w:ascii="宋体" w:hAnsi="宋体" w:hint="eastAsia"/>
                <w:b/>
                <w:bCs/>
                <w:color w:val="FF0000"/>
                <w:szCs w:val="21"/>
              </w:rPr>
              <w:t>。</w:t>
            </w:r>
          </w:p>
          <w:p w:rsidR="00000000" w:rsidRDefault="00A92C29">
            <w:pPr>
              <w:spacing w:line="360" w:lineRule="auto"/>
              <w:rPr>
                <w:rFonts w:hint="eastAsia"/>
                <w:b/>
                <w:bCs/>
                <w:szCs w:val="21"/>
              </w:rPr>
            </w:pPr>
          </w:p>
          <w:p w:rsidR="00000000" w:rsidRDefault="00A92C29">
            <w:pPr>
              <w:spacing w:line="360" w:lineRule="auto"/>
              <w:rPr>
                <w:rFonts w:hint="eastAsia"/>
                <w:bCs/>
                <w:szCs w:val="21"/>
              </w:rPr>
            </w:pPr>
          </w:p>
          <w:p w:rsidR="00000000" w:rsidRDefault="00A92C29">
            <w:pPr>
              <w:spacing w:line="360" w:lineRule="auto"/>
              <w:ind w:firstLineChars="100" w:firstLine="210"/>
              <w:rPr>
                <w:rFonts w:hint="eastAsia"/>
                <w:bCs/>
                <w:szCs w:val="21"/>
                <w:u w:val="single"/>
              </w:rPr>
            </w:pPr>
            <w:r>
              <w:rPr>
                <w:rFonts w:hint="eastAsia"/>
                <w:bCs/>
                <w:szCs w:val="21"/>
              </w:rPr>
              <w:t xml:space="preserve">                                 </w:t>
            </w:r>
            <w:r>
              <w:rPr>
                <w:rFonts w:hint="eastAsia"/>
                <w:bCs/>
                <w:szCs w:val="21"/>
              </w:rPr>
              <w:t>指导教师（签字）：</w:t>
            </w:r>
            <w:r>
              <w:rPr>
                <w:rFonts w:hint="eastAsia"/>
                <w:bCs/>
                <w:szCs w:val="21"/>
                <w:u w:val="single"/>
              </w:rPr>
              <w:t xml:space="preserve">             </w:t>
            </w:r>
          </w:p>
          <w:p w:rsidR="00000000" w:rsidRDefault="00A92C29">
            <w:pPr>
              <w:spacing w:line="360" w:lineRule="auto"/>
              <w:ind w:firstLineChars="2400" w:firstLine="5040"/>
              <w:rPr>
                <w:rFonts w:hint="eastAsia"/>
                <w:bCs/>
                <w:szCs w:val="21"/>
              </w:rPr>
            </w:pPr>
          </w:p>
          <w:p w:rsidR="00000000" w:rsidRDefault="00A92C29">
            <w:pPr>
              <w:spacing w:line="360" w:lineRule="auto"/>
              <w:ind w:right="360" w:firstLineChars="600" w:firstLine="1260"/>
              <w:jc w:val="right"/>
              <w:rPr>
                <w:rFonts w:hint="eastAsia"/>
                <w:b/>
                <w:bCs/>
                <w:szCs w:val="21"/>
              </w:rPr>
            </w:pPr>
            <w:r>
              <w:rPr>
                <w:rFonts w:hint="eastAsia"/>
                <w:bCs/>
                <w:szCs w:val="21"/>
              </w:rPr>
              <w:t>2026</w:t>
            </w:r>
            <w:r>
              <w:rPr>
                <w:rFonts w:hint="eastAsia"/>
                <w:bCs/>
                <w:szCs w:val="21"/>
              </w:rPr>
              <w:t>年</w:t>
            </w:r>
            <w:r>
              <w:rPr>
                <w:rFonts w:hint="eastAsia"/>
                <w:bCs/>
                <w:szCs w:val="21"/>
              </w:rPr>
              <w:t>1</w:t>
            </w:r>
            <w:r>
              <w:rPr>
                <w:rFonts w:hint="eastAsia"/>
                <w:bCs/>
                <w:szCs w:val="21"/>
              </w:rPr>
              <w:t>0</w:t>
            </w:r>
            <w:r>
              <w:rPr>
                <w:rFonts w:hint="eastAsia"/>
                <w:bCs/>
                <w:szCs w:val="21"/>
              </w:rPr>
              <w:t>月</w:t>
            </w:r>
            <w:r>
              <w:rPr>
                <w:rFonts w:hint="eastAsia"/>
                <w:bCs/>
                <w:szCs w:val="21"/>
              </w:rPr>
              <w:t>2</w:t>
            </w:r>
            <w:r>
              <w:rPr>
                <w:rFonts w:hint="eastAsia"/>
                <w:bCs/>
                <w:szCs w:val="21"/>
              </w:rPr>
              <w:t>6-27</w:t>
            </w:r>
            <w:r>
              <w:rPr>
                <w:rFonts w:hint="eastAsia"/>
                <w:bCs/>
                <w:szCs w:val="21"/>
              </w:rPr>
              <w:t>日</w:t>
            </w:r>
          </w:p>
        </w:tc>
      </w:tr>
      <w:tr w:rsidR="00000000">
        <w:trPr>
          <w:trHeight w:val="6782"/>
          <w:jc w:val="center"/>
        </w:trPr>
        <w:tc>
          <w:tcPr>
            <w:tcW w:w="8996" w:type="dxa"/>
            <w:gridSpan w:val="2"/>
          </w:tcPr>
          <w:p w:rsidR="00000000" w:rsidRDefault="00A92C29">
            <w:pPr>
              <w:spacing w:line="360" w:lineRule="auto"/>
              <w:rPr>
                <w:rFonts w:hint="eastAsia"/>
                <w:b/>
                <w:bCs/>
                <w:color w:val="0070C0"/>
                <w:szCs w:val="21"/>
              </w:rPr>
            </w:pPr>
            <w:r>
              <w:rPr>
                <w:rFonts w:hint="eastAsia"/>
                <w:b/>
                <w:bCs/>
                <w:szCs w:val="21"/>
              </w:rPr>
              <w:t>审核小组意见：</w:t>
            </w:r>
            <w:r>
              <w:rPr>
                <w:rFonts w:hint="eastAsia"/>
                <w:b/>
                <w:bCs/>
                <w:color w:val="0070C0"/>
                <w:szCs w:val="21"/>
              </w:rPr>
              <w:t>（说明：建议由专业或教研</w:t>
            </w:r>
            <w:r>
              <w:rPr>
                <w:rFonts w:hint="eastAsia"/>
                <w:b/>
                <w:bCs/>
                <w:color w:val="0070C0"/>
                <w:szCs w:val="21"/>
              </w:rPr>
              <w:t>室成立开题审核小组，小组成员可由具备副高级及以上职称人员组成，</w:t>
            </w:r>
            <w:r>
              <w:rPr>
                <w:rFonts w:hint="eastAsia"/>
                <w:b/>
                <w:bCs/>
                <w:color w:val="0070C0"/>
                <w:szCs w:val="21"/>
              </w:rPr>
              <w:t>3-5</w:t>
            </w:r>
            <w:r>
              <w:rPr>
                <w:rFonts w:hint="eastAsia"/>
                <w:b/>
                <w:bCs/>
                <w:color w:val="0070C0"/>
                <w:szCs w:val="21"/>
              </w:rPr>
              <w:t>人为宜，组织开题答辩，审核小组要给出明确的指导意见，并要</w:t>
            </w:r>
            <w:r>
              <w:rPr>
                <w:rFonts w:hint="eastAsia"/>
                <w:b/>
                <w:bCs/>
                <w:color w:val="0070C0"/>
                <w:szCs w:val="21"/>
                <w:highlight w:val="yellow"/>
              </w:rPr>
              <w:t>确定是否通过本课题的开题</w:t>
            </w:r>
            <w:r>
              <w:rPr>
                <w:rFonts w:hint="eastAsia"/>
                <w:b/>
                <w:bCs/>
                <w:color w:val="0070C0"/>
                <w:szCs w:val="21"/>
              </w:rPr>
              <w:t>，意见字数在</w:t>
            </w:r>
            <w:r>
              <w:rPr>
                <w:rFonts w:hint="eastAsia"/>
                <w:b/>
                <w:bCs/>
                <w:color w:val="0070C0"/>
                <w:szCs w:val="21"/>
              </w:rPr>
              <w:t>50</w:t>
            </w:r>
            <w:r>
              <w:rPr>
                <w:rFonts w:hint="eastAsia"/>
                <w:b/>
                <w:bCs/>
                <w:color w:val="0070C0"/>
                <w:szCs w:val="21"/>
              </w:rPr>
              <w:t>字左右为宜，不得简单用“同意”二字替代意见）</w:t>
            </w:r>
          </w:p>
          <w:p w:rsidR="00000000" w:rsidRDefault="00A92C29">
            <w:pPr>
              <w:spacing w:line="360" w:lineRule="auto"/>
              <w:rPr>
                <w:rFonts w:ascii="宋体" w:hAnsi="宋体" w:hint="eastAsia"/>
                <w:b/>
                <w:bCs/>
                <w:color w:val="FF0000"/>
                <w:szCs w:val="21"/>
              </w:rPr>
            </w:pPr>
          </w:p>
          <w:p w:rsidR="00000000" w:rsidRDefault="00A92C29">
            <w:pPr>
              <w:spacing w:line="360" w:lineRule="auto"/>
              <w:rPr>
                <w:rFonts w:hint="eastAsia"/>
                <w:b/>
                <w:bCs/>
                <w:color w:val="FF0000"/>
                <w:szCs w:val="21"/>
              </w:rPr>
            </w:pPr>
            <w:r>
              <w:rPr>
                <w:rFonts w:ascii="宋体" w:hAnsi="宋体" w:hint="eastAsia"/>
                <w:b/>
                <w:bCs/>
                <w:color w:val="FF0000"/>
                <w:szCs w:val="21"/>
              </w:rPr>
              <w:t>格式要求：同上，</w:t>
            </w:r>
            <w:r>
              <w:rPr>
                <w:rFonts w:hint="eastAsia"/>
                <w:b/>
                <w:bCs/>
                <w:color w:val="FF0000"/>
                <w:szCs w:val="21"/>
              </w:rPr>
              <w:t>指导教师意见、审核小组意见需呈现在同一页上，不得分页。</w:t>
            </w:r>
          </w:p>
          <w:p w:rsidR="00000000" w:rsidRDefault="00A92C29">
            <w:pPr>
              <w:spacing w:line="360" w:lineRule="auto"/>
              <w:ind w:leftChars="550" w:left="1155"/>
              <w:rPr>
                <w:rFonts w:hint="eastAsia"/>
                <w:b/>
                <w:bCs/>
                <w:color w:val="FF0000"/>
                <w:szCs w:val="21"/>
              </w:rPr>
            </w:pPr>
            <w:r>
              <w:rPr>
                <w:rFonts w:hint="eastAsia"/>
                <w:b/>
                <w:bCs/>
                <w:color w:val="FF0000"/>
                <w:szCs w:val="21"/>
              </w:rPr>
              <w:t>日期可与指导教师审阅为同一天，或指导教师签字日期之后的</w:t>
            </w:r>
            <w:r>
              <w:rPr>
                <w:rFonts w:hint="eastAsia"/>
                <w:b/>
                <w:bCs/>
                <w:color w:val="FF0000"/>
                <w:szCs w:val="21"/>
              </w:rPr>
              <w:t>3</w:t>
            </w:r>
            <w:r>
              <w:rPr>
                <w:rFonts w:hint="eastAsia"/>
                <w:b/>
                <w:bCs/>
                <w:color w:val="FF0000"/>
                <w:szCs w:val="21"/>
              </w:rPr>
              <w:t>天内。</w:t>
            </w:r>
          </w:p>
          <w:p w:rsidR="00000000" w:rsidRDefault="00A92C29">
            <w:pPr>
              <w:spacing w:line="360" w:lineRule="auto"/>
              <w:rPr>
                <w:rFonts w:hint="eastAsia"/>
                <w:b/>
                <w:bCs/>
                <w:szCs w:val="21"/>
              </w:rPr>
            </w:pPr>
          </w:p>
          <w:p w:rsidR="00000000" w:rsidRDefault="00A92C29">
            <w:pPr>
              <w:spacing w:line="360" w:lineRule="auto"/>
              <w:rPr>
                <w:rFonts w:hint="eastAsia"/>
                <w:bCs/>
                <w:szCs w:val="21"/>
              </w:rPr>
            </w:pPr>
          </w:p>
          <w:p w:rsidR="00000000" w:rsidRDefault="00A92C29">
            <w:pPr>
              <w:spacing w:line="360" w:lineRule="auto"/>
              <w:rPr>
                <w:rFonts w:hint="eastAsia"/>
                <w:bCs/>
                <w:szCs w:val="21"/>
              </w:rPr>
            </w:pPr>
          </w:p>
          <w:p w:rsidR="00000000" w:rsidRDefault="00A92C29">
            <w:pPr>
              <w:spacing w:line="360" w:lineRule="auto"/>
              <w:ind w:firstLineChars="2000" w:firstLine="4200"/>
              <w:rPr>
                <w:rFonts w:hint="eastAsia"/>
                <w:bCs/>
                <w:szCs w:val="21"/>
                <w:u w:val="single"/>
              </w:rPr>
            </w:pPr>
            <w:r>
              <w:rPr>
                <w:rFonts w:hint="eastAsia"/>
                <w:bCs/>
                <w:szCs w:val="21"/>
              </w:rPr>
              <w:t>审核组长（签字）：</w:t>
            </w:r>
            <w:r>
              <w:rPr>
                <w:rFonts w:hint="eastAsia"/>
                <w:bCs/>
                <w:szCs w:val="21"/>
                <w:u w:val="single"/>
              </w:rPr>
              <w:t xml:space="preserve">              </w:t>
            </w:r>
          </w:p>
          <w:p w:rsidR="00000000" w:rsidRDefault="00A92C29">
            <w:pPr>
              <w:spacing w:line="360" w:lineRule="auto"/>
              <w:ind w:firstLineChars="1501" w:firstLine="3152"/>
              <w:rPr>
                <w:rFonts w:hint="eastAsia"/>
                <w:bCs/>
                <w:szCs w:val="21"/>
              </w:rPr>
            </w:pPr>
            <w:r>
              <w:rPr>
                <w:rFonts w:hint="eastAsia"/>
                <w:bCs/>
                <w:szCs w:val="21"/>
              </w:rPr>
              <w:t xml:space="preserve">        </w:t>
            </w:r>
            <w:r>
              <w:rPr>
                <w:bCs/>
                <w:szCs w:val="21"/>
              </w:rPr>
              <w:t xml:space="preserve">       </w:t>
            </w:r>
            <w:r>
              <w:rPr>
                <w:rFonts w:hint="eastAsia"/>
                <w:bCs/>
                <w:szCs w:val="21"/>
              </w:rPr>
              <w:t xml:space="preserve"> </w:t>
            </w:r>
          </w:p>
          <w:p w:rsidR="00000000" w:rsidRDefault="00A92C29">
            <w:pPr>
              <w:spacing w:line="360" w:lineRule="auto"/>
              <w:ind w:firstLineChars="2800" w:firstLine="5880"/>
              <w:rPr>
                <w:rFonts w:hint="eastAsia"/>
                <w:bCs/>
                <w:szCs w:val="21"/>
              </w:rPr>
            </w:pPr>
            <w:r>
              <w:rPr>
                <w:rFonts w:hint="eastAsia"/>
                <w:bCs/>
                <w:szCs w:val="21"/>
              </w:rPr>
              <w:t>2026</w:t>
            </w:r>
            <w:r>
              <w:rPr>
                <w:rFonts w:hint="eastAsia"/>
                <w:bCs/>
                <w:szCs w:val="21"/>
              </w:rPr>
              <w:t>年</w:t>
            </w:r>
            <w:r>
              <w:rPr>
                <w:rFonts w:hint="eastAsia"/>
                <w:bCs/>
                <w:szCs w:val="21"/>
              </w:rPr>
              <w:t>10</w:t>
            </w:r>
            <w:r>
              <w:rPr>
                <w:rFonts w:hint="eastAsia"/>
                <w:bCs/>
                <w:szCs w:val="21"/>
              </w:rPr>
              <w:t>月</w:t>
            </w:r>
            <w:r>
              <w:rPr>
                <w:rFonts w:hint="eastAsia"/>
                <w:bCs/>
                <w:szCs w:val="21"/>
              </w:rPr>
              <w:t>28-30</w:t>
            </w:r>
            <w:r>
              <w:rPr>
                <w:rFonts w:hint="eastAsia"/>
                <w:bCs/>
                <w:szCs w:val="21"/>
              </w:rPr>
              <w:t>日</w:t>
            </w:r>
          </w:p>
        </w:tc>
      </w:tr>
    </w:tbl>
    <w:p w:rsidR="00000000" w:rsidRDefault="00A92C29">
      <w:pPr>
        <w:rPr>
          <w:rFonts w:hint="eastAsia"/>
          <w:sz w:val="28"/>
          <w:szCs w:val="28"/>
        </w:rPr>
      </w:pPr>
    </w:p>
    <w:sectPr w:rsidR="00000000">
      <w:pgSz w:w="11906" w:h="16838"/>
      <w:pgMar w:top="1418" w:right="1701"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2C29" w:rsidRDefault="00A92C29" w:rsidP="00A92C29">
      <w:r>
        <w:separator/>
      </w:r>
    </w:p>
  </w:endnote>
  <w:endnote w:type="continuationSeparator" w:id="0">
    <w:p w:rsidR="00A92C29" w:rsidRDefault="00A92C29" w:rsidP="00A9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2C29" w:rsidRDefault="00A92C29" w:rsidP="00A92C29">
      <w:r>
        <w:separator/>
      </w:r>
    </w:p>
  </w:footnote>
  <w:footnote w:type="continuationSeparator" w:id="0">
    <w:p w:rsidR="00A92C29" w:rsidRDefault="00A92C29" w:rsidP="00A92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86DDE5"/>
    <w:multiLevelType w:val="singleLevel"/>
    <w:tmpl w:val="B586DDE5"/>
    <w:lvl w:ilvl="0">
      <w:start w:val="5"/>
      <w:numFmt w:val="chineseCounting"/>
      <w:suff w:val="nothing"/>
      <w:lvlText w:val="%1、"/>
      <w:lvlJc w:val="left"/>
      <w:rPr>
        <w:rFonts w:hint="eastAsia"/>
      </w:rPr>
    </w:lvl>
  </w:abstractNum>
  <w:num w:numId="1" w16cid:durableId="880171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WU1NmIwZWExYzFjOWViZDYxNGZjYjU1NzRjZWY3MjkifQ=="/>
  </w:docVars>
  <w:rsids>
    <w:rsidRoot w:val="00172A27"/>
    <w:rsid w:val="000039B3"/>
    <w:rsid w:val="00005711"/>
    <w:rsid w:val="00025D58"/>
    <w:rsid w:val="00054CA0"/>
    <w:rsid w:val="00072BAA"/>
    <w:rsid w:val="000737B0"/>
    <w:rsid w:val="00086DDC"/>
    <w:rsid w:val="000B39B3"/>
    <w:rsid w:val="000D2261"/>
    <w:rsid w:val="000D74EC"/>
    <w:rsid w:val="000F0C89"/>
    <w:rsid w:val="001144E1"/>
    <w:rsid w:val="00121ECC"/>
    <w:rsid w:val="00123991"/>
    <w:rsid w:val="00140E66"/>
    <w:rsid w:val="00154C20"/>
    <w:rsid w:val="001555ED"/>
    <w:rsid w:val="00165471"/>
    <w:rsid w:val="00167CA5"/>
    <w:rsid w:val="001834C0"/>
    <w:rsid w:val="00183E23"/>
    <w:rsid w:val="001B7D70"/>
    <w:rsid w:val="001C02E1"/>
    <w:rsid w:val="001D3269"/>
    <w:rsid w:val="00204B0A"/>
    <w:rsid w:val="00211ABD"/>
    <w:rsid w:val="0021600E"/>
    <w:rsid w:val="00216B77"/>
    <w:rsid w:val="00273E6B"/>
    <w:rsid w:val="00286631"/>
    <w:rsid w:val="00295114"/>
    <w:rsid w:val="002A6789"/>
    <w:rsid w:val="002A7569"/>
    <w:rsid w:val="002B65D2"/>
    <w:rsid w:val="002D1EF9"/>
    <w:rsid w:val="002E5B96"/>
    <w:rsid w:val="003027C6"/>
    <w:rsid w:val="00317C8D"/>
    <w:rsid w:val="00341F4B"/>
    <w:rsid w:val="00355D52"/>
    <w:rsid w:val="003739AB"/>
    <w:rsid w:val="0037437C"/>
    <w:rsid w:val="00393EB9"/>
    <w:rsid w:val="003A61EC"/>
    <w:rsid w:val="003B7316"/>
    <w:rsid w:val="003D1044"/>
    <w:rsid w:val="003D51D4"/>
    <w:rsid w:val="003F738F"/>
    <w:rsid w:val="00410C8E"/>
    <w:rsid w:val="00415647"/>
    <w:rsid w:val="00431B6E"/>
    <w:rsid w:val="004356B0"/>
    <w:rsid w:val="00441342"/>
    <w:rsid w:val="00451D48"/>
    <w:rsid w:val="0047044F"/>
    <w:rsid w:val="004745B2"/>
    <w:rsid w:val="004B4F2E"/>
    <w:rsid w:val="00501AF0"/>
    <w:rsid w:val="00527F6C"/>
    <w:rsid w:val="005344A9"/>
    <w:rsid w:val="0054098D"/>
    <w:rsid w:val="00543349"/>
    <w:rsid w:val="00543CA9"/>
    <w:rsid w:val="005521F1"/>
    <w:rsid w:val="005863B0"/>
    <w:rsid w:val="00590323"/>
    <w:rsid w:val="005A60A5"/>
    <w:rsid w:val="005B0028"/>
    <w:rsid w:val="005C0B69"/>
    <w:rsid w:val="005C6CB0"/>
    <w:rsid w:val="005D5C9B"/>
    <w:rsid w:val="005F5AB3"/>
    <w:rsid w:val="005F678C"/>
    <w:rsid w:val="00612CC9"/>
    <w:rsid w:val="00616D6B"/>
    <w:rsid w:val="006206D4"/>
    <w:rsid w:val="00654C57"/>
    <w:rsid w:val="0065556D"/>
    <w:rsid w:val="00660BF2"/>
    <w:rsid w:val="0066237D"/>
    <w:rsid w:val="00662B17"/>
    <w:rsid w:val="00665E97"/>
    <w:rsid w:val="006712FF"/>
    <w:rsid w:val="0068014B"/>
    <w:rsid w:val="00691B8A"/>
    <w:rsid w:val="006C45F6"/>
    <w:rsid w:val="006D7847"/>
    <w:rsid w:val="007370D4"/>
    <w:rsid w:val="00787654"/>
    <w:rsid w:val="007B1E10"/>
    <w:rsid w:val="007D0DFF"/>
    <w:rsid w:val="007F4756"/>
    <w:rsid w:val="007F7431"/>
    <w:rsid w:val="0081789D"/>
    <w:rsid w:val="00827DB7"/>
    <w:rsid w:val="00827E75"/>
    <w:rsid w:val="00842BC3"/>
    <w:rsid w:val="00863E41"/>
    <w:rsid w:val="008A63E2"/>
    <w:rsid w:val="008B44E8"/>
    <w:rsid w:val="008B7BE0"/>
    <w:rsid w:val="008D754F"/>
    <w:rsid w:val="008E3752"/>
    <w:rsid w:val="00912122"/>
    <w:rsid w:val="009229D6"/>
    <w:rsid w:val="00934068"/>
    <w:rsid w:val="00944B11"/>
    <w:rsid w:val="00962F8A"/>
    <w:rsid w:val="00976CF4"/>
    <w:rsid w:val="00977EC7"/>
    <w:rsid w:val="0099302B"/>
    <w:rsid w:val="00996C58"/>
    <w:rsid w:val="00997CEA"/>
    <w:rsid w:val="009B0C62"/>
    <w:rsid w:val="009B5521"/>
    <w:rsid w:val="009C57B8"/>
    <w:rsid w:val="009D1695"/>
    <w:rsid w:val="009D6E8A"/>
    <w:rsid w:val="009E06DD"/>
    <w:rsid w:val="009E2DCF"/>
    <w:rsid w:val="009F693F"/>
    <w:rsid w:val="00A109FA"/>
    <w:rsid w:val="00A23BBD"/>
    <w:rsid w:val="00A2704E"/>
    <w:rsid w:val="00A35ADC"/>
    <w:rsid w:val="00A42801"/>
    <w:rsid w:val="00A50E1A"/>
    <w:rsid w:val="00A56078"/>
    <w:rsid w:val="00A60D0A"/>
    <w:rsid w:val="00A62F92"/>
    <w:rsid w:val="00A9246C"/>
    <w:rsid w:val="00A92C29"/>
    <w:rsid w:val="00AD20F5"/>
    <w:rsid w:val="00AD40C5"/>
    <w:rsid w:val="00AF0018"/>
    <w:rsid w:val="00AF5491"/>
    <w:rsid w:val="00B04190"/>
    <w:rsid w:val="00B0628B"/>
    <w:rsid w:val="00B36A06"/>
    <w:rsid w:val="00B36B7A"/>
    <w:rsid w:val="00B41B5E"/>
    <w:rsid w:val="00B50ACA"/>
    <w:rsid w:val="00B5336A"/>
    <w:rsid w:val="00B7446E"/>
    <w:rsid w:val="00BB31AB"/>
    <w:rsid w:val="00BB3A77"/>
    <w:rsid w:val="00BE4AF4"/>
    <w:rsid w:val="00BE6710"/>
    <w:rsid w:val="00C004BC"/>
    <w:rsid w:val="00C12F75"/>
    <w:rsid w:val="00C26914"/>
    <w:rsid w:val="00C31D42"/>
    <w:rsid w:val="00C36F75"/>
    <w:rsid w:val="00C46BAA"/>
    <w:rsid w:val="00C64C8F"/>
    <w:rsid w:val="00C81AFC"/>
    <w:rsid w:val="00C91FF7"/>
    <w:rsid w:val="00CA1671"/>
    <w:rsid w:val="00CA4475"/>
    <w:rsid w:val="00CA450F"/>
    <w:rsid w:val="00CB2A89"/>
    <w:rsid w:val="00CE0C08"/>
    <w:rsid w:val="00CE2C7D"/>
    <w:rsid w:val="00CF3BC3"/>
    <w:rsid w:val="00CF5A44"/>
    <w:rsid w:val="00D1371D"/>
    <w:rsid w:val="00D138FF"/>
    <w:rsid w:val="00D146A4"/>
    <w:rsid w:val="00D265EF"/>
    <w:rsid w:val="00D50C54"/>
    <w:rsid w:val="00D564F3"/>
    <w:rsid w:val="00D91A56"/>
    <w:rsid w:val="00D91F68"/>
    <w:rsid w:val="00D92726"/>
    <w:rsid w:val="00D929E8"/>
    <w:rsid w:val="00DA4B17"/>
    <w:rsid w:val="00DD5D9C"/>
    <w:rsid w:val="00DE1E29"/>
    <w:rsid w:val="00DF3344"/>
    <w:rsid w:val="00E226FB"/>
    <w:rsid w:val="00E27DDC"/>
    <w:rsid w:val="00E33022"/>
    <w:rsid w:val="00E3335F"/>
    <w:rsid w:val="00E64ED9"/>
    <w:rsid w:val="00E6749E"/>
    <w:rsid w:val="00E70C92"/>
    <w:rsid w:val="00E91BEF"/>
    <w:rsid w:val="00E9272B"/>
    <w:rsid w:val="00EC3726"/>
    <w:rsid w:val="00F158B0"/>
    <w:rsid w:val="00F27941"/>
    <w:rsid w:val="00F3721D"/>
    <w:rsid w:val="00F43C8E"/>
    <w:rsid w:val="00F669DA"/>
    <w:rsid w:val="00F73586"/>
    <w:rsid w:val="00F8790B"/>
    <w:rsid w:val="00FA07BD"/>
    <w:rsid w:val="00FA5446"/>
    <w:rsid w:val="00FC62D0"/>
    <w:rsid w:val="00FE4C64"/>
    <w:rsid w:val="00FF3BDF"/>
    <w:rsid w:val="01952A27"/>
    <w:rsid w:val="037A213A"/>
    <w:rsid w:val="07201EB1"/>
    <w:rsid w:val="0DC3733C"/>
    <w:rsid w:val="18736C61"/>
    <w:rsid w:val="22C672DB"/>
    <w:rsid w:val="286154BF"/>
    <w:rsid w:val="4269685C"/>
    <w:rsid w:val="4C9A6C98"/>
    <w:rsid w:val="4F167E16"/>
    <w:rsid w:val="50C947F6"/>
    <w:rsid w:val="510A120A"/>
    <w:rsid w:val="51820A56"/>
    <w:rsid w:val="52021547"/>
    <w:rsid w:val="528F6C8F"/>
    <w:rsid w:val="54646E83"/>
    <w:rsid w:val="5575409C"/>
    <w:rsid w:val="558C15D3"/>
    <w:rsid w:val="58A6103A"/>
    <w:rsid w:val="58F67C8E"/>
    <w:rsid w:val="6E144C87"/>
    <w:rsid w:val="75EB3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chartTrackingRefBased/>
  <w15:docId w15:val="{2B1A8010-B667-41C8-B13F-6B039DBD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widowControl/>
      <w:spacing w:after="220" w:line="180" w:lineRule="atLeast"/>
      <w:ind w:firstLine="476"/>
      <w:jc w:val="center"/>
    </w:pPr>
    <w:rPr>
      <w:kern w:val="0"/>
      <w:sz w:val="30"/>
      <w:szCs w:val="20"/>
    </w:rPr>
  </w:style>
  <w:style w:type="character" w:customStyle="1" w:styleId="a4">
    <w:name w:val="正文文本 字符"/>
    <w:link w:val="a3"/>
    <w:rPr>
      <w:sz w:val="30"/>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customStyle="1" w:styleId="ab">
    <w:name w:val="说明文字"/>
    <w:basedOn w:val="a"/>
    <w:link w:val="Char"/>
    <w:pPr>
      <w:widowControl/>
      <w:spacing w:line="320" w:lineRule="exact"/>
    </w:pPr>
    <w:rPr>
      <w:kern w:val="0"/>
      <w:szCs w:val="20"/>
    </w:rPr>
  </w:style>
  <w:style w:type="character" w:customStyle="1" w:styleId="Char">
    <w:name w:val="说明文字 Char"/>
    <w:link w:val="ab"/>
    <w:rPr>
      <w:rFonts w:eastAsia="宋体"/>
      <w:sz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264</Words>
  <Characters>1507</Characters>
  <Application>Microsoft Office Word</Application>
  <DocSecurity>0</DocSecurity>
  <Lines>12</Lines>
  <Paragraphs>3</Paragraphs>
  <ScaleCrop>false</ScaleCrop>
  <Company>MS User</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河北联合大学</dc:title>
  <dc:subject/>
  <dc:creator>孙林</dc:creator>
  <cp:keywords/>
  <dc:description/>
  <cp:lastModifiedBy>yi 许</cp:lastModifiedBy>
  <cp:revision>2</cp:revision>
  <cp:lastPrinted>2023-10-13T05:28:00Z</cp:lastPrinted>
  <dcterms:created xsi:type="dcterms:W3CDTF">2026-10-15T00:56:00Z</dcterms:created>
  <dcterms:modified xsi:type="dcterms:W3CDTF">2026-10-15T00:56:00Z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375F10ECB0BE49D2B043CCCE04BCE0CD_13</vt:lpwstr>
  </property>
  <property fmtid="{D5CDD505-2E9C-101B-9397-08002B2CF9AE}" pid="4" name="KSOTemplateDocerSaveRecord">
    <vt:lpwstr>eyJoZGlkIjoiOTU0OGRiZDU5NDE3MDFkMzlmMTg5ZjM4YzRiOWU2NTQiLCJ1c2VySWQiOiI1OTg1OTg0MTAifQ==</vt:lpwstr>
  </property>
</Properties>
</file>