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微软雅黑"/>
          <w:b/>
          <w:sz w:val="40"/>
        </w:rPr>
        <w:t>260704 实验结果整理</w:t>
      </w:r>
    </w:p>
    <w:p>
      <w:pPr>
        <w:jc w:val="center"/>
      </w:pPr>
      <w:r>
        <w:rPr>
          <w:rFonts w:ascii="Arial" w:hAnsi="Arial" w:eastAsia="微软雅黑"/>
          <w:sz w:val="20"/>
        </w:rPr>
        <w:t>根据 260704结果.md 整理；表格为 Word 原生表格，AP 数值均为百分数。</w:t>
      </w:r>
    </w:p>
    <w:p>
      <w:pPr>
        <w:spacing w:after="60"/>
      </w:pPr>
      <w:r>
        <w:rPr>
          <w:b/>
          <w:sz w:val="18"/>
        </w:rPr>
        <w:t>标注说明：</w:t>
      </w:r>
      <w:r>
        <w:rPr>
          <w:sz w:val="18"/>
        </w:rPr>
        <w:t>每个表格内同一实验条件下的最优数值已加粗并倾斜；为避免在 Word 中不明显，同时加了浅黄色底色。</w:t>
      </w:r>
    </w:p>
    <w:p>
      <w:pPr>
        <w:pStyle w:val="Heading1"/>
        <w:spacing w:after="60"/>
      </w:pPr>
      <w:r>
        <w:rPr>
          <w:b/>
          <w:sz w:val="20"/>
        </w:rPr>
        <w:t>0. 阅读说明：各表单独实验口径</w:t>
      </w:r>
    </w:p>
    <w:p>
      <w:pPr>
        <w:pStyle w:val="ListBullet"/>
        <w:spacing w:after="60"/>
      </w:pPr>
      <w:r>
        <w:rPr>
          <w:sz w:val="20"/>
        </w:rPr>
        <w:t>本文档不使用一个统一的对比实验口径。不同数据集和 baseline 的输入时刻、补偿目标、融合层级不同，因此每个表格前均单独说明该表的实验口径。</w:t>
      </w:r>
    </w:p>
    <w:p>
      <w:pPr>
        <w:pStyle w:val="ListBullet"/>
        <w:spacing w:after="60"/>
      </w:pPr>
      <w:r>
        <w:rPr>
          <w:sz w:val="20"/>
        </w:rPr>
        <w:t>表格中的最优结果按同一表格、同一 Comp/Comm 条件逐列比较，使用加粗+倾斜标注；汇总表按同一指标和同一设置比较。</w:t>
      </w:r>
    </w:p>
    <w:p>
      <w:pPr>
        <w:pStyle w:val="ListBullet"/>
        <w:spacing w:after="60"/>
      </w:pPr>
      <w:r>
        <w:rPr>
          <w:sz w:val="20"/>
        </w:rPr>
        <w:t>所有实验最终均与当前 t 时刻 GT 对比；除 TraF-Align 外默认 1 frame = 0.2s，TraF-Align/DAIR-V2X-Seq 中 1 frame = 100ms。</w:t>
      </w:r>
    </w:p>
    <w:p>
      <w:pPr>
        <w:pStyle w:val="Heading1"/>
      </w:pPr>
      <w:r>
        <w:t>1. V2X-Sim 车车协同</w:t>
      </w:r>
    </w:p>
    <w:p>
      <w:pPr>
        <w:pStyle w:val="Heading2"/>
      </w:pPr>
      <w:r>
        <w:t>1.1 V2VNet 作为 Baseline</w:t>
      </w:r>
    </w:p>
    <w:p>
      <w:pPr>
        <w:spacing w:before="80" w:after="80"/>
      </w:pPr>
      <w:r>
        <w:rPr>
          <w:b/>
          <w:i w:val="0"/>
          <w:sz w:val="18"/>
        </w:rPr>
        <w:t>本表实验口径：</w:t>
      </w:r>
      <w:r>
        <w:rPr>
          <w:i w:val="0"/>
          <w:sz w:val="18"/>
        </w:rPr>
        <w:t>说明 1.1 V2VNet 的数据集、baseline 和来源；该节引用 DLPCM 论文已有结果，Ours/SyncNet 沿用论文原始 V2X-Sim 补偿设置，不套用 DAIR 的 t-Comp receiver-target 口径。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数据集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V2X-Sim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Baseline 对比方法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V2VNet；对比方法包括 Ours 与 SyncNet。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训练 / 测试设置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使用 DLPCM 已有实验结果；按 Comm/Comp 双时延整理 AP@0.5 与 AP@0.7。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8"/>
              </w:rPr>
              <w:t>实验口径</w:t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8"/>
              </w:rPr>
              <w:t>1.1.1/1.1.2 均为 DLPCM 论文已有 V2X-Sim / V2VNet 结果；Ours/SyncNet 沿用论文原表口径，不是 DAIR 的 t-Comp receiver-target。</w:t>
            </w:r>
          </w:p>
        </w:tc>
      </w:tr>
    </w:tbl>
    <w:p/>
    <w:p>
      <w:pPr>
        <w:pStyle w:val="Heading3"/>
      </w:pPr>
      <w:r>
        <w:t>1.1.1 AP@0.5</w:t>
      </w:r>
    </w:p>
    <w:p>
      <w:pPr>
        <w:spacing w:before="80" w:after="80"/>
      </w:pPr>
      <w:r>
        <w:rPr>
          <w:b/>
          <w:i w:val="0"/>
          <w:sz w:val="18"/>
        </w:rPr>
        <w:t>本表实验口径：</w:t>
      </w:r>
      <w:r>
        <w:rPr>
          <w:i w:val="0"/>
          <w:sz w:val="18"/>
        </w:rPr>
        <w:t>V2X-Sim / V2VNet AP@0.5，数值来自 DLPCM 已有表格；Ours/SyncNet 为论文原表定义的补偿结果，不是本轮本地 strict dual-delay 重跑。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64.91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57.43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64.91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60.01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55.69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54.44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53.79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53.21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54.63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55.45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54.91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54.73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54.55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54.23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53.89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53.33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53.69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53.39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64.41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67.45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65.16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64.06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63.56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63.19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63.04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57.01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57.54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57.22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56.97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56.91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56.78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56.63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56.07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56.40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56.21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56.15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55.96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55.90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55.80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55.07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56.62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55.73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55.72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54.90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52.56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39.94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41.25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39.73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41.52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40.53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39.28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37.35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38.55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38.65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38.25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40.34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39.53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36.31</w:t>
            </w:r>
          </w:p>
        </w:tc>
      </w:tr>
    </w:tbl>
    <w:p>
      <w:pPr>
        <w:spacing w:after="80"/>
      </w:pPr>
    </w:p>
    <w:p>
      <w:pPr>
        <w:pStyle w:val="Heading3"/>
      </w:pPr>
      <w:r>
        <w:t>1.1.2 AP@0.7</w:t>
      </w:r>
    </w:p>
    <w:p>
      <w:pPr>
        <w:spacing w:before="80" w:after="80"/>
      </w:pPr>
      <w:r>
        <w:rPr>
          <w:b/>
          <w:i w:val="0"/>
          <w:sz w:val="18"/>
        </w:rPr>
        <w:t>本表实验口径：</w:t>
      </w:r>
      <w:r>
        <w:rPr>
          <w:i w:val="0"/>
          <w:sz w:val="18"/>
        </w:rPr>
        <w:t>V2X-Sim / V2VNet AP@0.7，口径同 AP@0.5；所有结果为论文已有 V2X-Sim 结果整理。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57.26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47.61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57.26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47.03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45.46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45.24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44.78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44.51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45.20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45.29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45.40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45.35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45.27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45.05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44.82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44.45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44.35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44.65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44.57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44.47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44.39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44.28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56.41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58.64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57.12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56.25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55.68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55.43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55.34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50.45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51.02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50.64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50.42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50.36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50.22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50.03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49.45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49.87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49.65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49.46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49.39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49.25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49.09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47.27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50.20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47.08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47.84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47.72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46.53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44.26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33.20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33.26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34.02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34.84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33.93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32.52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30.62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V2VNet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32.43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31.86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33.06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34.17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33.44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31.97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30.06</w:t>
            </w:r>
          </w:p>
        </w:tc>
      </w:tr>
    </w:tbl>
    <w:p>
      <w:pPr>
        <w:spacing w:after="80"/>
      </w:pPr>
    </w:p>
    <w:p>
      <w:r>
        <w:rPr>
          <w:b/>
        </w:rPr>
        <w:t>简要结论：</w:t>
      </w:r>
      <w:r>
        <w:t>Ours 在 V2VNet 上整体优于无补偿和 SyncNet，尤其 AP@0.7 提升更稳定。</w:t>
      </w:r>
    </w:p>
    <w:p>
      <w:pPr>
        <w:pStyle w:val="Heading2"/>
      </w:pPr>
      <w:r>
        <w:t>1.2 DATA 作为 Baseline</w:t>
      </w:r>
    </w:p>
    <w:p>
      <w:pPr>
        <w:spacing w:before="80" w:after="80"/>
      </w:pPr>
      <w:r>
        <w:rPr>
          <w:b/>
          <w:sz w:val="18"/>
        </w:rPr>
        <w:t>本表实验口径：</w:t>
      </w:r>
      <w:r>
        <w:rPr>
          <w:sz w:val="18"/>
        </w:rPr>
        <w:t>说明 1.2 V2X-Sim DATA 的 DATA intermediate pipeline；无补偿、pose-warp Ours、SyncNet 与 joint IFAM residual 均在同一 DATA pipeline 和当前 t/T 标签下评估。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数据集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V2X-Sim 2.0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Baseline 对比方法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DATA intermediate fusion detector。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训练 / 测试设置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无补偿、pose-warp Ours、SyncNet 均按同一 strict 口径评估；joint IFAM residual 冻结 DATA detector，在 train 上训练，在 test 上评估。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8"/>
              </w:rPr>
              <w:t>实验口径</w:t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8"/>
              </w:rPr>
              <w:t>1.2.1/1.2.2/1.2.3 均在 DATA intermediate pipeline 内比较；Ours/SyncNet/joint IFAM residual 补到当前 t/T，与当前帧 GT 评估。</w:t>
            </w:r>
          </w:p>
        </w:tc>
      </w:tr>
    </w:tbl>
    <w:p/>
    <w:p>
      <w:pPr>
        <w:pStyle w:val="Heading3"/>
      </w:pPr>
      <w:r>
        <w:t>1.2.1 AP@0.5</w:t>
      </w:r>
    </w:p>
    <w:p>
      <w:pPr>
        <w:spacing w:before="80" w:after="80"/>
      </w:pPr>
      <w:r>
        <w:rPr>
          <w:b/>
          <w:i w:val="0"/>
          <w:sz w:val="18"/>
        </w:rPr>
        <w:t>本表实验口径：</w:t>
      </w:r>
      <w:r>
        <w:rPr>
          <w:i w:val="0"/>
          <w:sz w:val="18"/>
        </w:rPr>
        <w:t>V2X-Sim DATA AP@0.5。无补偿为 ego=t-Comp、非 ego=t-(Comm+Comp) 后直接 DATA intermediate fusion；Ours/SyncNet/joint IFAM residual 将输入或 IFAM 特征补到当前 t/T 后评估，不采用发送端只补到 t-Comp 的口径。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84.46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82.75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84.46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83.47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82.71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82.19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81.89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81.78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72.22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72.14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72.34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72.33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68.37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67.28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67.79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68.59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68.69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68.90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82.78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84.47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83.53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82.72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82.21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81.95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81.79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72.36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72.58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72.29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72.35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68.56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67.63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68.13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68.82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69.02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68.98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joint IFAM residual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82.85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84.47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83.55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82.82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82.32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82.07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81.88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joint IFAM residual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72.82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72.93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72.81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73.01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72.84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72.57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72.77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joint IFAM residual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69.21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68.70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68.94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69.38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69.28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69.51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69.46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82.78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84.47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83.51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82.72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82.20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81.96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81.81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72.37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72.59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72.35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68.56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67.66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68.16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68.71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68.80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69.01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69.00</w:t>
            </w:r>
          </w:p>
        </w:tc>
      </w:tr>
    </w:tbl>
    <w:p>
      <w:pPr>
        <w:spacing w:after="80"/>
      </w:pPr>
    </w:p>
    <w:p>
      <w:pPr>
        <w:pStyle w:val="Heading3"/>
      </w:pPr>
      <w:r>
        <w:t>1.2.2 AP@0.7</w:t>
      </w:r>
    </w:p>
    <w:p>
      <w:pPr>
        <w:spacing w:before="80" w:after="80"/>
      </w:pPr>
      <w:r>
        <w:rPr>
          <w:b/>
          <w:i w:val="0"/>
          <w:sz w:val="18"/>
        </w:rPr>
        <w:t>本表实验口径：</w:t>
      </w:r>
      <w:r>
        <w:rPr>
          <w:i w:val="0"/>
          <w:sz w:val="18"/>
        </w:rPr>
        <w:t>V2X-Sim DATA AP@0.7，口径同 AP@0.5；joint IFAM residual 冻结 DATA detector，只训练 IFAM 前的 gated residual feature compensator。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78.85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76.28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78.85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76.67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76.15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75.40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75.47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75.16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62.83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62.31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62.61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63.06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62.88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63.09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58.93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58.08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58.66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59.21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59.17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59.28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59.18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76.38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78.90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76.75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76.28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75.46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75.47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75.39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62.80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63.34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63.39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63.36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59.80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59.14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59.50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60.00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59.80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60.19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60.15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joint IFAM residual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76.36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78.89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76.70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76.21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75.48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75.60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75.28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joint IFAM residual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63.74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63.62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63.79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63.92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63.69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63.70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63.71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joint IFAM residual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60.32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59.89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60.28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60.31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60.21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60.56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60.65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76.37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78.87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76.68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76.32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75.51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75.40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75.46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62.81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63.50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63.37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63.38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SyncNet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59.84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59.24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59.51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60.03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59.87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60.20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60.17</w:t>
            </w:r>
          </w:p>
        </w:tc>
      </w:tr>
    </w:tbl>
    <w:p>
      <w:pPr>
        <w:spacing w:after="80"/>
      </w:pPr>
    </w:p>
    <w:p>
      <w:pPr>
        <w:pStyle w:val="Heading2"/>
      </w:pPr>
      <w:r>
        <w:t>1.3 DiscoNet 作为 Baseline</w:t>
      </w:r>
    </w:p>
    <w:p>
      <w:pPr>
        <w:spacing w:before="80" w:after="80"/>
      </w:pPr>
      <w:r>
        <w:rPr>
          <w:b/>
          <w:i w:val="0"/>
          <w:sz w:val="18"/>
        </w:rPr>
        <w:t>本表实验口径：</w:t>
      </w:r>
      <w:r>
        <w:rPr>
          <w:i w:val="0"/>
          <w:sz w:val="18"/>
        </w:rPr>
        <w:t>说明 1.3 DiscoNet 的数据集、baseline 和来源；该节引用 DLPCM 论文已有结果，Ours/SyncNet 沿用论文原始 V2X-Sim 补偿设置。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数据集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V2X-Sim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Baseline 对比方法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DiscoNet；对比方法包括 Ours 与 SyncNet。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训练 / 测试设置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使用 DLPCM 已有实验结果；按 Comm/Comp 双时延整理 AP@0.5 与 AP@0.7。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8"/>
              </w:rPr>
              <w:t>实验口径</w:t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8"/>
              </w:rPr>
              <w:t>1.3.1/1.3.2 均为 DLPCM 论文已有 V2X-Sim / DiscoNet 结果；Ours/SyncNet 沿用论文原表口径。</w:t>
            </w:r>
          </w:p>
        </w:tc>
      </w:tr>
    </w:tbl>
    <w:p/>
    <w:p>
      <w:pPr>
        <w:pStyle w:val="Heading3"/>
      </w:pPr>
      <w:r>
        <w:t>1.3.1 AP@0.5</w:t>
      </w:r>
    </w:p>
    <w:p>
      <w:pPr>
        <w:spacing w:before="80" w:after="80"/>
      </w:pPr>
      <w:r>
        <w:rPr>
          <w:b/>
          <w:i w:val="0"/>
          <w:sz w:val="18"/>
        </w:rPr>
        <w:t>本表实验口径：</w:t>
      </w:r>
      <w:r>
        <w:rPr>
          <w:i w:val="0"/>
          <w:sz w:val="18"/>
        </w:rPr>
        <w:t>V2X-Sim / DiscoNet AP@0.5，数值来自 DLPCM 已有表格；不套用 DAIR 的 t-Comp receiver-target 口径。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56.62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51.46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56.62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54.88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51.24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49.46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48.60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47.94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39.19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41.25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41.03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39.75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38.91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37.38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36.80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37.87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38.65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39.41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38.35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37.70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36.85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36.25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54.52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56.83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55.09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54.11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53.56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53.70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48.15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48.59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48.22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48.16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48.11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47.92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47.89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46.99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47.31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47.13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46.95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46.98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46.85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46.75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SyncNet w/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55.07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56.62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53.49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55.73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55.72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54.90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52.56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SyncNet w/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39.94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41.25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39.73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41.52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40.53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39.28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37.35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SyncNet w/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38.55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38.65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38.25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40.34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39.53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38.21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36.31</w:t>
            </w:r>
          </w:p>
        </w:tc>
      </w:tr>
    </w:tbl>
    <w:p>
      <w:pPr>
        <w:spacing w:after="80"/>
      </w:pPr>
    </w:p>
    <w:p>
      <w:pPr>
        <w:pStyle w:val="Heading3"/>
      </w:pPr>
      <w:r>
        <w:t>1.3.2 AP@0.7</w:t>
      </w:r>
    </w:p>
    <w:p>
      <w:pPr>
        <w:spacing w:before="80" w:after="80"/>
      </w:pPr>
      <w:r>
        <w:rPr>
          <w:b/>
          <w:i w:val="0"/>
          <w:sz w:val="18"/>
        </w:rPr>
        <w:t>本表实验口径：</w:t>
      </w:r>
      <w:r>
        <w:rPr>
          <w:i w:val="0"/>
          <w:sz w:val="18"/>
        </w:rPr>
        <w:t>V2X-Sim / DiscoNet AP@0.7，口径同 AP@0.5；所有结果为论文已有 V2X-Sim 结果整理。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无时延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51.70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42.84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51.70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44.53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41.57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40.32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39.54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39.34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31.78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33.26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32.70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32.05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31.61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30.72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30.36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31.35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31.86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32.29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31.73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31.38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30.65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30.21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50.52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52.16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51.24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50.32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49.86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49.75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49.82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43.65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44.11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43.70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43.65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43.57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43.49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43.39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DiscoNet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42.54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42.75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42.77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42.52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42.46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42.44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42.31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SyncNet w/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47.27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50.20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47.08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47.84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47.72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46.53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44.26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SyncNet w/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33.20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33.26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34.02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34.84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33.93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32.52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30.62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 SyncNet 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SyncNet w/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32.43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31.86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33.06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34.17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33.44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31.97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30.06</w:t>
            </w:r>
          </w:p>
        </w:tc>
      </w:tr>
    </w:tbl>
    <w:p>
      <w:pPr>
        <w:spacing w:after="80"/>
      </w:pPr>
    </w:p>
    <w:p>
      <w:r>
        <w:rPr>
          <w:b/>
        </w:rPr>
        <w:t>简要结论：</w:t>
      </w:r>
      <w:r>
        <w:t>Ours 在 DiscoNet 上相比无补偿和 SyncNet 均有明显提升，计算时延越大收益越明显。</w:t>
      </w:r>
    </w:p>
    <w:p>
      <w:r>
        <w:br w:type="page"/>
      </w:r>
    </w:p>
    <w:p>
      <w:pPr>
        <w:pStyle w:val="Heading1"/>
      </w:pPr>
      <w:r>
        <w:t>2. DAIR-V2X 车路协同</w:t>
      </w:r>
    </w:p>
    <w:p>
      <w:pPr>
        <w:pStyle w:val="Heading2"/>
      </w:pPr>
      <w:r>
        <w:t>2.1 TCLF / Official Late Fusion 作为 Baseline</w:t>
      </w:r>
    </w:p>
    <w:p>
      <w:pPr>
        <w:spacing w:before="80" w:after="80"/>
      </w:pPr>
      <w:r>
        <w:rPr>
          <w:b/>
          <w:sz w:val="18"/>
        </w:rPr>
        <w:t>本表实验口径：</w:t>
      </w:r>
      <w:r>
        <w:rPr>
          <w:sz w:val="18"/>
        </w:rPr>
        <w:t>说明 2.1 DAIR-V2X-C official late fusion。本文档已删除 DAIR-V2X 中 Comp=0 的对比结果，只保留 Comp=2/4。无补偿为 sender=t-(Comm+Comp)、receiver=t-Comp；Ours RF 两帧把两侧 detector box 补到当前 t；TCLF 才是 sender 补到 t-Comp 后与 receiver=t-Comp 融合。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数据集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DAIR-V2X-C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Baseline 对比方法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OpenDAIRV2X official late-fusion detector；对比方法为 TCLF receiver-target。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训练 / 测试设置</w:t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6"/>
              </w:rPr>
              <w:t>无补偿与 TCLF 均使用 val split 评测；Ours 使用严格公平 RF，两帧 history，train split 训练，val split 评测；Word 表仅展示 Comp=2/4。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8"/>
              </w:rPr>
              <w:t>实验口径</w:t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6"/>
              </w:rPr>
              <w:t>2.1.1/2.1.2 已删除 Comp=0 行，仅保留 Comp=2/4；TCLF 采用 sender-&gt;t-Comp、receiver=t-Comp；Ours RF 2f 采用双方 detector box -&gt; 当前 t。</w:t>
            </w:r>
          </w:p>
        </w:tc>
      </w:tr>
    </w:tbl>
    <w:p/>
    <w:p>
      <w:pPr>
        <w:pStyle w:val="Heading3"/>
      </w:pPr>
      <w:r>
        <w:t>2.1.1 BEV AP@0.5</w:t>
      </w:r>
    </w:p>
    <w:p>
      <w:pPr>
        <w:spacing w:before="80" w:after="80"/>
      </w:pPr>
      <w:r>
        <w:rPr>
          <w:b/>
          <w:sz w:val="18"/>
        </w:rPr>
        <w:t>本表实验口径：</w:t>
      </w:r>
      <w:r>
        <w:rPr>
          <w:sz w:val="18"/>
        </w:rPr>
        <w:t>DAIR-V2X-C official late fusion BEV AP@0.5。已删除 Comp=0 行，仅比较 Comp=2/4；TCLF 行采用 t-Comp receiver-target；Ours 行采用 train-&gt;val strict RF 2f，将双方检测框预测到当前 t 后融合。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w/o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20.88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21.92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21.16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20.30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w/o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12.96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12.66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12.53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12.39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12.26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不同时延加我们方法晚期级补偿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46.69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48.06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47.50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46.91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46.26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45.90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45.52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不同时延加我们方法晚期级补偿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32.71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33.63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33.13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32.74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32.48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32.26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32.00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不同时延加对比方法补偿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TCLF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21.02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21.93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21.36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21.07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20.79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20.58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20.38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不同时延加对比方法补偿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TCLF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12.96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12.72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12.58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12.34</w:t>
            </w:r>
          </w:p>
        </w:tc>
      </w:tr>
    </w:tbl>
    <w:p>
      <w:pPr>
        <w:spacing w:after="80"/>
      </w:pPr>
    </w:p>
    <w:p>
      <w:pPr>
        <w:pStyle w:val="Heading3"/>
      </w:pPr>
      <w:r>
        <w:t>2.1.2 BEV AP@0.7</w:t>
      </w:r>
    </w:p>
    <w:p>
      <w:pPr>
        <w:spacing w:before="80" w:after="80"/>
      </w:pPr>
      <w:r>
        <w:rPr>
          <w:b/>
          <w:sz w:val="18"/>
        </w:rPr>
        <w:t>本表实验口径：</w:t>
      </w:r>
      <w:r>
        <w:rPr>
          <w:sz w:val="18"/>
        </w:rPr>
        <w:t>DAIR-V2X-C official late fusion BEV AP@0.7。已删除 Comp=0 行，仅比较 Comp=2/4；口径同 AP@0.5。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w/o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10.22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10.36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10.23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10.08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10.13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10.00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w/o comp.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8.03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8.07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8.01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7.87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不同时延加我们方法晚期级补偿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25.24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26.02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25.59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25.24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24.98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24.87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24.73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不同时延加我们方法晚期级补偿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Ours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14.41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14.70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14.51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14.44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14.34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14.28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14.21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不同时延加对比方法补偿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TCLF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10.27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10.41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10.17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10.17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10.01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不同时延加对比方法补偿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Late fusion + TCLF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8.08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8.13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7.87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sz w:val="20"/>
        </w:rPr>
        <w:t>简要结论：删除 Comp=0 后，2.1 仅统计 Comp=2/4 共 12 个时延格点。严格 RF 主结果 AP@0.5/AP@0.7 均值为 39.70/19.83，高于无补偿 16.74/9.13，也高于 TCLF 16.84/9.16。</w:t>
      </w:r>
    </w:p>
    <w:p>
      <w:pPr>
        <w:pStyle w:val="Heading2"/>
      </w:pPr>
      <w:r>
        <w:t>2.2 DATA 作为 Baseline</w:t>
      </w:r>
    </w:p>
    <w:p>
      <w:pPr>
        <w:spacing w:before="80" w:after="80"/>
      </w:pPr>
      <w:r>
        <w:rPr>
          <w:b/>
          <w:sz w:val="18"/>
        </w:rPr>
        <w:t>本表实验口径：</w:t>
      </w:r>
      <w:r>
        <w:rPr>
          <w:sz w:val="18"/>
        </w:rPr>
        <w:t>说明 2.2 DAIR-V2X-C DATA。正式 DATA 主实验是 IFAM 输入 BEV dense feature 的 intermediate fusion；本文档已删除 Comp=0 行，只保留 Comp=2/4 的主实验结果。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数据集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DAIR-V2X-C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Baseline 对比方法</w:t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6"/>
              </w:rPr>
              <w:t>DATA intermediate fusion detector。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训练 / 测试设置</w:t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6"/>
              </w:rPr>
              <w:t>DATA 主实验使用本地 LiDAR-only checkpoint；IFAM T10-N10 与 joint delay-comp 使用 train 训练、val 评测；Word 表仅展示 Comp=2/4。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8"/>
              </w:rPr>
              <w:t>实验口径</w:t>
            </w:r>
          </w:p>
        </w:tc>
        <w:tc>
          <w:tcPr>
            <w:tcW w:type="dxa" w:w="7272"/>
            <w:vAlign w:val="center"/>
          </w:tcPr>
          <w:p>
            <w:r>
              <w:rPr>
                <w:sz w:val="16"/>
              </w:rPr>
              <w:t>2.2.1/2.2.2 是 DATA IFAM intermediate 主实验；已删除 Comp=0 行和 RF box-level 后处理诊断章节。</w:t>
            </w:r>
          </w:p>
        </w:tc>
      </w:tr>
    </w:tbl>
    <w:p/>
    <w:p>
      <w:pPr>
        <w:pStyle w:val="Heading3"/>
      </w:pPr>
      <w:r>
        <w:t>2.2.1 AP@0.5</w:t>
      </w:r>
    </w:p>
    <w:p>
      <w:pPr>
        <w:spacing w:before="80" w:after="80"/>
      </w:pPr>
      <w:r>
        <w:rPr>
          <w:b/>
          <w:sz w:val="18"/>
        </w:rPr>
        <w:t>本表实验口径：</w:t>
      </w:r>
      <w:r>
        <w:rPr>
          <w:sz w:val="18"/>
        </w:rPr>
        <w:t>DAIR-V2X-C DATA AP@0.5。已删除 Comp=0 行，仅比较 Comp=2/4；无补偿使用 sender=t-(Comm+Comp) 点云和 receiver=t-Comp 点云；pose-warp、IFAM T10-N10、joint delay-comp 都在 DATA intermediate pipeline 内补偿并与当前 t GT 评估。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21.74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21.00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20.92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20.76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20.63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20.51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15.09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14.65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14.86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15.22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15.22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15.25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15.34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pose-warp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19.67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20.76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20.04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19.77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19.54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19.11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18.81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pose-warp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13.73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13.71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13.78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13.90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13.86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13.62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13.50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IFAM-feature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11.70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12.59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12.00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11.70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11.51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11.27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11.13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IFAM-feature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13.75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14.49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14.21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13.88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13.55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13.32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13.05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 joint delay-comp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23.79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26.40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23.99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23.35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23.15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23.04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22.83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 joint delay-comp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18.75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19.05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18.77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18.84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18.87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18.45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18.51</w:t>
            </w:r>
          </w:p>
        </w:tc>
      </w:tr>
    </w:tbl>
    <w:p>
      <w:pPr>
        <w:spacing w:after="80"/>
      </w:pPr>
    </w:p>
    <w:p>
      <w:pPr>
        <w:pStyle w:val="Heading3"/>
      </w:pPr>
      <w:r>
        <w:t>2.2.2 AP@0.7</w:t>
      </w:r>
    </w:p>
    <w:p>
      <w:pPr>
        <w:spacing w:before="80" w:after="80"/>
      </w:pPr>
      <w:r>
        <w:rPr>
          <w:b/>
          <w:sz w:val="18"/>
        </w:rPr>
        <w:t>本表实验口径：</w:t>
      </w:r>
      <w:r>
        <w:rPr>
          <w:sz w:val="18"/>
        </w:rPr>
        <w:t>DAIR-V2X-C DATA AP@0.7。已删除 Comp=0 行，仅比较 Comp=2/4；joint delay-comp 冻结原 DATA checkpoint，只训练 IFAM 输入特征上的 gated residual delay compensator。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类别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方法/补偿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AVG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9.29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9.04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9.11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9.42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9.43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9.38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9.33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不同时延无补偿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7.71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7.64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7.86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7.72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pose-warp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8.46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8.57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8.43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8.29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不同时延加我们方法早期级补偿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pose-warp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6.74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6.68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6.85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6.79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6.77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6.75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IFAM-feature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4.45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4.67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4.58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4.37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4.35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4.23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IFAM-feature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6.76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7.14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6.93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6.83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6.34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 joint delay-comp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10.95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11.18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10.95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10.89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10.94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10.97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10.81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DATA + Ours IFAM joint delay-comp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9.47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9.47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9.48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9.55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9.48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9.49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9.37</w:t>
            </w:r>
          </w:p>
        </w:tc>
      </w:tr>
    </w:tbl>
    <w:p>
      <w:pPr>
        <w:spacing w:after="80"/>
      </w:pPr>
    </w:p>
    <w:p>
      <w:pPr>
        <w:pStyle w:val="Heading2"/>
      </w:pPr>
      <w:r>
        <w:t>2.3 TraF-Align 作为 Baseline</w:t>
      </w:r>
    </w:p>
    <w:p>
      <w:pPr>
        <w:spacing w:before="80" w:after="80"/>
      </w:pPr>
      <w:r>
        <w:rPr>
          <w:b/>
          <w:sz w:val="18"/>
        </w:rPr>
        <w:t>本表实验口径：</w:t>
      </w:r>
      <w:r>
        <w:rPr>
          <w:sz w:val="18"/>
        </w:rPr>
        <w:t>说明 2.3 TraF-Align。本文档已删除 Comp=0 行，只保留 Comp=2/4。使用 DAIR-V2X-Seq/SPD 官方异步时序逻辑；delay_ego 表示 ego 计算时延，agent 总时延为 delay_ego+Comm，最终均与当前 t GT 对比。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数据集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DAIR-V2X-Seq / SPD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Baseline 对比方法</w:t>
            </w:r>
          </w:p>
        </w:tc>
        <w:tc>
          <w:tcPr>
            <w:tcW w:type="dxa" w:w="727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TraF-Align official checkpoint。</w:t>
            </w:r>
          </w:p>
        </w:tc>
      </w:tr>
      <w:tr>
        <w:tc>
          <w:tcPr>
            <w:tcW w:type="dxa" w:w="7272"/>
            <w:shd w:fill="EDEDED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训练 / 测试设置</w:t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6"/>
              </w:rPr>
              <w:t>使用真实时序数据；official train split 训练新增模块，official test split 评测。feature T10-N10 是离线 feature predictor；joint delay-comp adaptive scale 冻结原 TraF-Align，仅训练新增 gated residual 模块并按时延调节补偿强度。</w:t>
            </w:r>
          </w:p>
        </w:tc>
      </w:tr>
      <w:tr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8"/>
              </w:rPr>
              <w:t>实验口径</w:t>
            </w:r>
          </w:p>
        </w:tc>
        <w:tc>
          <w:tcPr>
            <w:tcW w:type="dxa" w:w="7272"/>
            <w:vAlign w:val="center"/>
          </w:tcPr>
          <w:p>
            <w:pPr>
              <w:jc w:val="center"/>
            </w:pPr>
            <w:r>
              <w:rPr>
                <w:sz w:val="16"/>
              </w:rPr>
              <w:t>2.3.1/2.3.2 已删除 Comp=0 行，仅保留 Comp=2/4；使用 TraF-Align 官方异步轨迹对齐逻辑，最终与当前 t GT 对比。</w:t>
            </w:r>
          </w:p>
        </w:tc>
      </w:tr>
    </w:tbl>
    <w:p>
      <w:pPr>
        <w:spacing w:after="60"/>
      </w:pPr>
      <w:r>
        <w:rPr>
          <w:sz w:val="20"/>
        </w:rPr>
        <w:t>本节只保留三类结果：TraF-Align 无时延补偿、TraF-Align 加我们方法特征级补偿、TraF-Align 加我们方法联合训练补偿。只看 Comp=2/4 时，joint delay-comp adaptive scale 与原“Comp0 bypass 推荐版”在保留行上的数值相同；由于 Comp0 已删除，表中采用 joint delay-comp adaptive scale 这一版。它在 Comp2/Comp4 的综合 AP@0.5/AP@0.7 上优于 joint-only 和离线 feature T10-N10。</w:t>
      </w:r>
    </w:p>
    <w:p>
      <w:pPr>
        <w:pStyle w:val="Heading3"/>
      </w:pPr>
      <w:r>
        <w:t>2.3.1 AP@0.5</w:t>
      </w:r>
    </w:p>
    <w:p>
      <w:pPr>
        <w:spacing w:before="80" w:after="80"/>
      </w:pPr>
      <w:r>
        <w:rPr>
          <w:b/>
          <w:sz w:val="18"/>
        </w:rPr>
        <w:t>本表实验口径：</w:t>
      </w:r>
      <w:r>
        <w:rPr>
          <w:sz w:val="18"/>
        </w:rPr>
        <w:t>TraF-Align AP@0.5。已删除 Comp=0 行，仅比较 Comp=2/4；TraF-Align baseline 使用官方 trajectory-aware feature alignment；feature T10-N10 是离线特征预测；joint delay-comp adaptive scale 是冻结原 TraF-Align 后只训练新增 gated residual 模块，并按时延调节 residual 强度。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设置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平均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无时延补偿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29.12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31.89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30.55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29.80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28.48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27.44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26.57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无时延补偿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23.87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25.61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24.86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24.15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23.33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22.74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22.50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 + Ours 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3.34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3.23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3.19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3.17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 + Ours 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2.49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2.52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2.51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2.47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2.40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2.42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TraF-Align + Ours joint delay-comp adaptive scale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45.75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48.62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47.47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46.30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45.19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43.81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43.09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TraF-Align + Ours joint delay-comp adaptive scale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23.89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25.65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24.94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24.11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23.34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22.78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22.52</w:t>
            </w:r>
          </w:p>
        </w:tc>
      </w:tr>
    </w:tbl>
    <w:p>
      <w:pPr>
        <w:spacing w:after="80"/>
      </w:pPr>
    </w:p>
    <w:p>
      <w:pPr>
        <w:pStyle w:val="Heading3"/>
      </w:pPr>
      <w:r>
        <w:t>2.3.2 AP@0.7</w:t>
      </w:r>
    </w:p>
    <w:p>
      <w:pPr>
        <w:spacing w:before="80" w:after="80"/>
      </w:pPr>
      <w:r>
        <w:rPr>
          <w:b/>
          <w:sz w:val="18"/>
        </w:rPr>
        <w:t>本表实验口径：</w:t>
      </w:r>
      <w:r>
        <w:rPr>
          <w:sz w:val="18"/>
        </w:rPr>
        <w:t>TraF-Align AP@0.7。已删除 Comp=0 行，仅比较 Comp=2/4；adaptive scale 用较强 residual 处理中等计算时延，用保守 residual 处理大时延。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设置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方法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Comp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平均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Comm0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Comm1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Comm2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Comm3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Comm4</w:t>
            </w:r>
          </w:p>
        </w:tc>
        <w:tc>
          <w:tcPr>
            <w:tcW w:type="dxa" w:w="1454"/>
            <w:shd w:fill="D9EAF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sz w:val="14"/>
              </w:rPr>
              <w:t>Comm5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无时延补偿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11.98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13.20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12.61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12.27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11.60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11.31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10.90</w:t>
            </w:r>
          </w:p>
        </w:tc>
      </w:tr>
      <w:tr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无时延补偿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10.82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11.72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11.36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11.04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10.59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10.24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9.95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 + Ours 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0.66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0.67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0.67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不同时延加我们方法特征级补偿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sz w:val="14"/>
              </w:rPr>
              <w:t>TraF-Align + Ours feature T10-N10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0.68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0.65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0.64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0.63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0.62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TraF-Align + Ours joint delay-comp adaptive scale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14.80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16.38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15.63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15.01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14.37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13.90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13.52</w:t>
            </w:r>
          </w:p>
        </w:tc>
      </w:tr>
      <w:tr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不同时延加我们方法联合训练补偿</w:t>
            </w:r>
          </w:p>
        </w:tc>
        <w:tc>
          <w:tcPr>
            <w:tcW w:type="dxa" w:w="1454"/>
            <w:vAlign w:val="center"/>
          </w:tcPr>
          <w:p>
            <w:pPr>
              <w:jc w:val="center"/>
            </w:pPr>
            <w:r>
              <w:rPr>
                <w:sz w:val="16"/>
              </w:rPr>
              <w:t>TraF-Align + Ours joint delay-comp adaptive scale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10.78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11.62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11.29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10.96</w:t>
            </w:r>
          </w:p>
        </w:tc>
        <w:tc>
          <w:tcPr>
            <w:tcW w:type="dxa" w:w="1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 w:val="0"/>
                <w:i w:val="0"/>
                <w:sz w:val="14"/>
              </w:rPr>
              <w:t>10.55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10.24</w:t>
            </w:r>
          </w:p>
        </w:tc>
        <w:tc>
          <w:tcPr>
            <w:tcW w:type="dxa" w:w="1454"/>
            <w:vAlign w:val="center"/>
            <w:shd w:fill="FFF2CC"/>
          </w:tcPr>
          <w:p>
            <w:pPr>
              <w:spacing w:after="0" w:before="0"/>
              <w:jc w:val="center"/>
            </w:pPr>
            <w:r>
              <w:rPr>
                <w:rFonts w:ascii="Arial" w:hAnsi="Arial" w:eastAsia="微软雅黑"/>
                <w:b/>
                <w:i/>
                <w:sz w:val="14"/>
              </w:rPr>
              <w:t>10.00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sz w:val="20"/>
        </w:rPr>
        <w:t>简要结论：删除 Comp=0 后，只看 Comp=2/4 共 12 个时延格点，TraF-Align baseline AP@0.5/AP@0.7 为 26.50/11.40；离线 feature T10-N10 为 2.92/0.67，明显失败；joint delay-comp adaptive scale 为 34.82/12.79，是当前保留的联合训练补偿版本。</w:t>
      </w:r>
    </w:p>
    <w:p>
      <w:r>
        <w:br w:type="page"/>
      </w:r>
    </w:p>
    <w:p>
      <w:pPr>
        <w:pStyle w:val="Heading1"/>
      </w:pPr>
      <w:r>
        <w:t>3. 结果边界与注意事项</w:t>
      </w:r>
    </w:p>
    <w:p>
      <w:pPr>
        <w:pStyle w:val="ListBullet"/>
        <w:spacing w:after="60"/>
      </w:pPr>
      <w:r>
        <w:rPr>
          <w:sz w:val="20"/>
        </w:rPr>
        <w:t>V2X-Sim 的 V2VNet/DiscoNet 结果来自 DLPCM 已有表格；DATA、DAIR-V2X、TraF-Align 的新增主结果均保留了对应本地 CSV/日志。</w:t>
      </w:r>
    </w:p>
    <w:p>
      <w:pPr>
        <w:pStyle w:val="ListBullet"/>
        <w:spacing w:after="60"/>
      </w:pPr>
      <w:r>
        <w:rPr>
          <w:sz w:val="20"/>
        </w:rPr>
        <w:t>DAIR official late-fusion 主表已使用 train-&gt;val strict RF；本版 Word 删除了 Comp=0 行，只展示 Comp=2/4。</w:t>
      </w:r>
    </w:p>
    <w:p>
      <w:pPr>
        <w:pStyle w:val="ListBullet"/>
      </w:pPr>
      <w:r>
        <w:t>DAIR DATA 当前本地 checkpoint 复现结果低于 DATA 论文主表，因此只应表述为本地可运行 DATA checkpoint/config 的实验结果。</w:t>
      </w:r>
    </w:p>
    <w:p>
      <w:pPr>
        <w:pStyle w:val="ListBullet"/>
        <w:spacing w:after="60"/>
      </w:pPr>
      <w:r>
        <w:rPr>
          <w:sz w:val="20"/>
        </w:rPr>
        <w:t>TraF-Align 在删除 Comp=0 后采用 joint delay-comp adaptive scale；离线 feature T10-N10 结果保留为失败对照。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