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2F0" w:rsidRDefault="001A72F0">
      <w:pPr>
        <w:pStyle w:val="a3"/>
        <w:spacing w:before="12"/>
        <w:rPr>
          <w:sz w:val="17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/>
      </w:tblPr>
      <w:tblGrid>
        <w:gridCol w:w="240"/>
        <w:gridCol w:w="2633"/>
        <w:gridCol w:w="3071"/>
        <w:gridCol w:w="6"/>
        <w:gridCol w:w="2014"/>
        <w:gridCol w:w="2858"/>
        <w:gridCol w:w="241"/>
      </w:tblGrid>
      <w:tr w:rsidR="001A72F0">
        <w:trPr>
          <w:trHeight w:val="412"/>
        </w:trPr>
        <w:tc>
          <w:tcPr>
            <w:tcW w:w="24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 w:themeFill="background1" w:themeFillShade="D8"/>
          </w:tcPr>
          <w:p w:rsidR="001A72F0" w:rsidRPr="003F2BAB" w:rsidRDefault="003F2BAB">
            <w:pPr>
              <w:pStyle w:val="TableParagraph"/>
              <w:spacing w:before="71"/>
              <w:ind w:left="78"/>
              <w:jc w:val="center"/>
              <w:rPr>
                <w:sz w:val="33"/>
                <w:szCs w:val="33"/>
              </w:rPr>
            </w:pPr>
            <w:r w:rsidRPr="003F2BAB">
              <w:rPr>
                <w:rFonts w:hint="eastAsia"/>
                <w:sz w:val="33"/>
                <w:szCs w:val="33"/>
              </w:rPr>
              <w:t>(1R,4S,4aS,5R,6R,7S,8S,8aR)-1,2,3,4,10,10-六氯-1,4,4a,5,6,7,8,8a-八氢-6,7-环氧-1,4,5,8-二亚甲基萘</w:t>
            </w:r>
            <w:r>
              <w:rPr>
                <w:rFonts w:hint="eastAsia"/>
                <w:sz w:val="33"/>
                <w:szCs w:val="33"/>
              </w:rPr>
              <w:t xml:space="preserve"> </w:t>
            </w:r>
            <w:r w:rsidR="002C5A61">
              <w:rPr>
                <w:sz w:val="33"/>
                <w:szCs w:val="33"/>
              </w:rPr>
              <w:t>安全技术说明书</w:t>
            </w:r>
          </w:p>
        </w:tc>
        <w:tc>
          <w:tcPr>
            <w:tcW w:w="24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9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第一部分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5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化学品及企业标识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7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第九部分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6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理化特性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9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第二部分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5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危险性概述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7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第十部分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6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稳定性和反应活性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9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第三部分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5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成分/组成信息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7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第十一部分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6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毒理学信息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9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第四部分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5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急救措施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7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第十二部分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6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生态学信息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9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第五部分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5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消防措施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7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第十三部分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6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废弃处置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9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第六部分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5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泄漏应急处理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7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第十四部分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6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运输信息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9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第七部分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5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操作处置与储存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7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第十五部分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6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法规信息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9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第八部分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5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接触控制和个体防护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71"/>
              <w:ind w:right="57"/>
              <w:jc w:val="right"/>
              <w:rPr>
                <w:w w:val="101"/>
                <w:sz w:val="20"/>
                <w:szCs w:val="20"/>
              </w:rPr>
            </w:pP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71"/>
              <w:ind w:left="76"/>
              <w:rPr>
                <w:w w:val="101"/>
                <w:sz w:val="20"/>
                <w:szCs w:val="20"/>
              </w:rPr>
            </w:pP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 w:themeFill="background1" w:themeFillShade="D8"/>
          </w:tcPr>
          <w:p w:rsidR="001A72F0" w:rsidRDefault="002C5A61">
            <w:pPr>
              <w:pStyle w:val="TableParagraph"/>
              <w:spacing w:before="71"/>
              <w:ind w:left="78"/>
              <w:jc w:val="center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第一部分：化学品及企业标识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中文名称：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rPr>
                <w:w w:val="101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(1R,4S,4aS,5R,6R,7S,8S,8aR)-1,2,3,4,10,10-六氯</w:t>
            </w:r>
            <w:r>
              <w:rPr>
                <w:rFonts w:hint="eastAsia"/>
                <w:sz w:val="20"/>
                <w:szCs w:val="20"/>
                <w:lang w:val="en-US"/>
              </w:rPr>
              <w:t>-</w:t>
            </w:r>
            <w:r>
              <w:rPr>
                <w:rFonts w:hint="eastAsia"/>
                <w:sz w:val="20"/>
                <w:szCs w:val="20"/>
              </w:rPr>
              <w:t>1,4,4a,5,6,7,8,8a-八氢-6,7-环氧-1,4,5,8-二亚甲基萘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中文别名：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80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狄氏剂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英文名称：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Pr="003F2BAB" w:rsidRDefault="003F2BAB">
            <w:pPr>
              <w:pStyle w:val="TableParagraph"/>
              <w:ind w:left="78"/>
              <w:rPr>
                <w:w w:val="101"/>
                <w:sz w:val="20"/>
                <w:szCs w:val="20"/>
                <w:lang w:val="en-US"/>
              </w:rPr>
            </w:pPr>
            <w:r w:rsidRPr="003F2BAB">
              <w:rPr>
                <w:rFonts w:ascii="微软雅黑" w:eastAsia="微软雅黑" w:hAnsi="微软雅黑" w:hint="eastAsia"/>
                <w:color w:val="000000"/>
                <w:sz w:val="16"/>
                <w:szCs w:val="16"/>
                <w:shd w:val="clear" w:color="auto" w:fill="FFFFFF"/>
                <w:lang w:val="en-US"/>
              </w:rPr>
              <w:t>dieldrin(not less than 2% but not more than 90%)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英文别名：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3F2BAB">
            <w:pPr>
              <w:pStyle w:val="TableParagraph"/>
              <w:ind w:left="80"/>
              <w:rPr>
                <w:w w:val="10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16"/>
                <w:szCs w:val="16"/>
                <w:shd w:val="clear" w:color="auto" w:fill="FFFFFF"/>
              </w:rPr>
              <w:t>compund 497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CAS号：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Pr="00464176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 w:rsidRPr="00464176">
              <w:rPr>
                <w:sz w:val="20"/>
                <w:szCs w:val="20"/>
              </w:rPr>
              <w:t>60-57-1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技术说明书编码：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80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MSDS#716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供应商名称：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w w:val="101"/>
                <w:sz w:val="20"/>
                <w:szCs w:val="20"/>
              </w:rPr>
            </w:pP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供应商地址：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w w:val="101"/>
                <w:sz w:val="20"/>
                <w:szCs w:val="20"/>
              </w:rPr>
            </w:pP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供应商电话：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w w:val="101"/>
                <w:sz w:val="20"/>
                <w:szCs w:val="20"/>
              </w:rPr>
            </w:pP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供应商应急电话：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w w:val="101"/>
                <w:sz w:val="20"/>
                <w:szCs w:val="20"/>
              </w:rPr>
            </w:pP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供应商传真：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w w:val="101"/>
                <w:sz w:val="20"/>
                <w:szCs w:val="20"/>
              </w:rPr>
            </w:pP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供应商Email：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w w:val="101"/>
                <w:sz w:val="20"/>
                <w:szCs w:val="20"/>
              </w:rPr>
            </w:pP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 w:themeFill="background1" w:themeFillShade="D8"/>
          </w:tcPr>
          <w:p w:rsidR="001A72F0" w:rsidRDefault="002C5A61">
            <w:pPr>
              <w:pStyle w:val="TableParagraph"/>
              <w:spacing w:before="71"/>
              <w:ind w:left="78"/>
              <w:jc w:val="center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第二部分：危险性概述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危险性类别：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第6.1类 </w:t>
            </w:r>
            <w:r>
              <w:rPr>
                <w:b/>
                <w:color w:val="FF0000"/>
                <w:sz w:val="20"/>
                <w:szCs w:val="20"/>
              </w:rPr>
              <w:t>毒害品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侵入途径：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吸入 食入 经皮吸收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sz w:val="20"/>
                <w:szCs w:val="20"/>
              </w:rPr>
            </w:pPr>
          </w:p>
          <w:p w:rsidR="001A72F0" w:rsidRDefault="001A72F0">
            <w:pPr>
              <w:pStyle w:val="TableParagraph"/>
              <w:spacing w:before="3"/>
              <w:rPr>
                <w:sz w:val="20"/>
                <w:szCs w:val="20"/>
              </w:rPr>
            </w:pPr>
          </w:p>
          <w:p w:rsidR="001A72F0" w:rsidRDefault="002C5A61">
            <w:pPr>
              <w:pStyle w:val="TableParagraph"/>
              <w:spacing w:before="0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健康危害：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line="326" w:lineRule="auto"/>
              <w:ind w:left="78" w:right="150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本品可经呼吸道、胃肠道及完整皮肤吸收入体。过量接触可引起头痛、眩晕、恶心、呕吐、乏力、以后出现肌肉抽搐、肌阵挛和搐搦，可出现昏迷，可有肾损害。吸入中毒者除上述症状外，还有咳嗽、呼吸困难、紫绀，甚至肺水肿。可致接触性皮炎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环境危害：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对环境有危害，对水体可造成污染。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燃爆危险：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本品可燃，</w:t>
            </w:r>
            <w:r>
              <w:rPr>
                <w:rFonts w:hint="eastAsia"/>
                <w:sz w:val="20"/>
                <w:szCs w:val="20"/>
              </w:rPr>
              <w:t>剧</w:t>
            </w:r>
            <w:r>
              <w:rPr>
                <w:sz w:val="20"/>
                <w:szCs w:val="20"/>
              </w:rPr>
              <w:t>毒。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 w:themeFill="background1" w:themeFillShade="D8"/>
          </w:tcPr>
          <w:p w:rsidR="001A72F0" w:rsidRDefault="002C5A61">
            <w:pPr>
              <w:pStyle w:val="TableParagraph"/>
              <w:spacing w:before="71"/>
              <w:ind w:left="78"/>
              <w:jc w:val="center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第三部分：成分/组成信息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有害物成分：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狄氏剂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含量：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1A72F0" w:rsidRDefault="002C5A61">
            <w:pPr>
              <w:pStyle w:val="TableParagraph"/>
              <w:spacing w:before="71"/>
              <w:ind w:left="78"/>
              <w:jc w:val="center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第四部分：急救措施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皮肤接触：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立即脱去污染的衣着，用肥皂水和清水</w:t>
            </w:r>
            <w:r>
              <w:rPr>
                <w:b/>
                <w:color w:val="FF0000"/>
                <w:sz w:val="20"/>
                <w:szCs w:val="20"/>
              </w:rPr>
              <w:t>彻底</w:t>
            </w:r>
            <w:r>
              <w:rPr>
                <w:sz w:val="20"/>
                <w:szCs w:val="20"/>
              </w:rPr>
              <w:t>冲洗皮肤。</w:t>
            </w:r>
            <w:r>
              <w:rPr>
                <w:b/>
                <w:color w:val="FF0000"/>
                <w:sz w:val="20"/>
                <w:szCs w:val="20"/>
              </w:rPr>
              <w:t>就医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眼睛接触：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提起眼睑，用流动清水或生理盐水冲洗。</w:t>
            </w:r>
            <w:r>
              <w:rPr>
                <w:b/>
                <w:color w:val="FF0000"/>
                <w:sz w:val="20"/>
                <w:szCs w:val="20"/>
              </w:rPr>
              <w:t>就医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吸入：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迅速脱离现场至空气新鲜处。保持呼吸道通畅。如呼吸困难，给输氧。如呼吸停止，立即进行人工呼吸。</w:t>
            </w:r>
            <w:r>
              <w:rPr>
                <w:b/>
                <w:color w:val="FF0000"/>
                <w:sz w:val="20"/>
                <w:szCs w:val="20"/>
              </w:rPr>
              <w:t>就医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line="211" w:lineRule="exact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食入：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饮足量温水，催吐。</w:t>
            </w:r>
            <w:r>
              <w:rPr>
                <w:b/>
                <w:color w:val="FF0000"/>
                <w:sz w:val="20"/>
                <w:szCs w:val="20"/>
              </w:rPr>
              <w:t>就医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 w:themeFill="background1" w:themeFillShade="D8"/>
          </w:tcPr>
          <w:p w:rsidR="001A72F0" w:rsidRDefault="002C5A61">
            <w:pPr>
              <w:pStyle w:val="TableParagraph"/>
              <w:spacing w:before="71"/>
              <w:ind w:left="78"/>
              <w:jc w:val="center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第五部分：消防措施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危险特性：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w w:val="101"/>
                <w:sz w:val="20"/>
                <w:szCs w:val="20"/>
              </w:rPr>
            </w:pPr>
            <w:r>
              <w:rPr>
                <w:sz w:val="20"/>
                <w:szCs w:val="20"/>
              </w:rPr>
              <w:t>遇明火、高热可燃。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建规火险分级：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有害燃烧产物：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一氧化碳、二氧化碳、氯化氢。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395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灭火方法：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消防人员须佩戴防毒面具、穿全身消防服，在上风向灭火。灭火剂：干粉、泡沫、砂土。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26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5"/>
              <w:ind w:left="2832" w:right="27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第六部分：泄漏应急处理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501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sz w:val="20"/>
                <w:szCs w:val="20"/>
              </w:rPr>
            </w:pPr>
          </w:p>
          <w:p w:rsidR="001A72F0" w:rsidRDefault="001A72F0">
            <w:pPr>
              <w:pStyle w:val="TableParagraph"/>
              <w:spacing w:before="5"/>
              <w:rPr>
                <w:sz w:val="20"/>
                <w:szCs w:val="20"/>
              </w:rPr>
            </w:pPr>
          </w:p>
          <w:p w:rsidR="001A72F0" w:rsidRDefault="002C5A61">
            <w:pPr>
              <w:pStyle w:val="TableParagraph"/>
              <w:spacing w:before="0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应急处理：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 w:line="326" w:lineRule="auto"/>
              <w:ind w:left="78" w:right="1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隔离泄漏污染区，限制出入。切断火源。建议应急处理人员戴防尘面具（全面罩），穿防毒服。不要直接接触泄漏物。小量泄漏：避免扬尘，小心扫起，置于袋中转移至安全场所。大量泄漏：收集回收或运至废物处理场所处置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26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5"/>
              <w:ind w:left="2832" w:right="27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第七部分：操作处置与储存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38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sz w:val="20"/>
                <w:szCs w:val="20"/>
              </w:rPr>
            </w:pPr>
          </w:p>
          <w:p w:rsidR="001A72F0" w:rsidRDefault="001A72F0">
            <w:pPr>
              <w:pStyle w:val="TableParagraph"/>
              <w:spacing w:before="0"/>
              <w:rPr>
                <w:sz w:val="20"/>
                <w:szCs w:val="20"/>
              </w:rPr>
            </w:pPr>
          </w:p>
          <w:p w:rsidR="001A72F0" w:rsidRDefault="001A72F0">
            <w:pPr>
              <w:pStyle w:val="TableParagraph"/>
              <w:spacing w:before="3"/>
              <w:rPr>
                <w:sz w:val="20"/>
                <w:szCs w:val="20"/>
              </w:rPr>
            </w:pPr>
          </w:p>
          <w:p w:rsidR="001A72F0" w:rsidRDefault="002C5A61">
            <w:pPr>
              <w:pStyle w:val="TableParagraph"/>
              <w:spacing w:before="0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操作注意事项：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 w:line="326" w:lineRule="auto"/>
              <w:ind w:left="78" w:right="15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密闭操作，局部排风。操作人员必须经过专门培训，严格遵守操作规程。建议操作人员佩戴</w:t>
            </w:r>
            <w:r>
              <w:rPr>
                <w:sz w:val="20"/>
                <w:szCs w:val="20"/>
              </w:rPr>
              <w:t>自吸过滤式防毒面具（全面罩），</w:t>
            </w:r>
            <w:r>
              <w:rPr>
                <w:spacing w:val="-1"/>
                <w:sz w:val="20"/>
                <w:szCs w:val="20"/>
              </w:rPr>
              <w:t>穿聚乙烯防毒服，戴橡胶手套。远离火种、热源，工作场</w:t>
            </w:r>
            <w:r>
              <w:rPr>
                <w:sz w:val="20"/>
                <w:szCs w:val="20"/>
              </w:rPr>
              <w:t>所严禁吸烟。使用防爆型的通风系统和设备。避免与氧化剂、酸类接触。搬运时要轻装轻</w:t>
            </w:r>
            <w:r>
              <w:rPr>
                <w:spacing w:val="-1"/>
                <w:sz w:val="20"/>
                <w:szCs w:val="20"/>
              </w:rPr>
              <w:t>卸，防止包装及容器损坏。配备相应品种和数量的消防器材及泄漏应急处理设备。倒空的容</w:t>
            </w:r>
            <w:r>
              <w:rPr>
                <w:sz w:val="20"/>
                <w:szCs w:val="20"/>
              </w:rPr>
              <w:t>器可能残留有害物。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549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储存注意事项：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储存于阴凉、通风的库房。远离火种、热源。包装密封。应与氧化剂、酸类、食用化学品分开存放，切忌混储。配备相应品种和数量的消防器材。储区应备有合适的材料收容泄漏物。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26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5"/>
              <w:ind w:right="3986" w:firstLineChars="1900" w:firstLine="3800"/>
              <w:jc w:val="both"/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第八部分：接触控制/个体防护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中国MAC(mg/m3)：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未制定标准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前苏联MAC(mg/m3)：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0.01[皮]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TLVTN：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ACGIH 0.25mg/m3[皮]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TLVWN：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未制定标准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接触限值：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美国TWA：ACGIH 0.25mg／m3[皮]美国STEL：未制定标准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监测方法：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工程控制：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密闭操作，局部排风。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呼吸系统防护：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生产操作或农业使用时，建议佩戴自吸过滤式防毒面具（全面罩）。紧急事态抢救或撤离</w:t>
            </w:r>
            <w:r>
              <w:rPr>
                <w:sz w:val="20"/>
                <w:szCs w:val="20"/>
              </w:rPr>
              <w:lastRenderedPageBreak/>
              <w:t>时，佩戴空气呼吸器。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眼睛防护：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呼吸系统防护中已作防护。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身体防护：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穿聚乙烯防毒服。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手防护：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戴橡胶手套。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3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其他防护：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工作现场禁止吸烟、进食和饮水。工作完毕，淋浴更衣。保持良好的卫生习惯。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1A72F0">
        <w:trPr>
          <w:trHeight w:val="421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3"/>
              <w:ind w:left="3569" w:right="35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第九部分：理化特性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熔点(℃)：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175～176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沸点(℃)：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分子式：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C12H8Cl6O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主要成分：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饱和蒸气压(kPa)：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辛醇/水分配系数的对数值：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临界温度(℃)：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闪点(℃)：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无意义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引燃温度(℃)：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自燃温度：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燃烧性：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可燃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4"/>
              <w:rPr>
                <w:sz w:val="20"/>
                <w:szCs w:val="20"/>
              </w:rPr>
            </w:pPr>
          </w:p>
          <w:p w:rsidR="001A72F0" w:rsidRDefault="002C5A61">
            <w:pPr>
              <w:pStyle w:val="TableParagraph"/>
              <w:spacing w:before="0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溶解性：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不溶于水，溶于丙酮、苯、四氯化</w:t>
            </w:r>
          </w:p>
          <w:p w:rsidR="001A72F0" w:rsidRDefault="002C5A61">
            <w:pPr>
              <w:pStyle w:val="TableParagraph"/>
              <w:spacing w:before="88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碳。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4"/>
              <w:rPr>
                <w:sz w:val="20"/>
                <w:szCs w:val="20"/>
              </w:rPr>
            </w:pPr>
          </w:p>
          <w:p w:rsidR="001A72F0" w:rsidRDefault="002C5A61">
            <w:pPr>
              <w:pStyle w:val="TableParagraph"/>
              <w:spacing w:before="0"/>
              <w:ind w:right="5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相对密度(水=1)：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4"/>
              <w:rPr>
                <w:sz w:val="20"/>
                <w:szCs w:val="20"/>
              </w:rPr>
            </w:pPr>
          </w:p>
          <w:p w:rsidR="001A72F0" w:rsidRDefault="002C5A61">
            <w:pPr>
              <w:pStyle w:val="TableParagraph"/>
              <w:spacing w:before="0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1.75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相对蒸气密度(空气=1)：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分子量：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380.91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燃烧热(kJ/mol)：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临界压力(MPa)：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爆炸上限%(V/V)：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爆炸下限%(V/V)：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外观与性状：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工业品为褐色固体。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主要用途：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用作杀虫剂。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其它理化性质：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21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3"/>
              <w:ind w:left="3569" w:right="35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第十部分：稳定性和反应活性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稳定性：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稳定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禁配物：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强氧化剂、强酸。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避免接触的条件：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聚合危害：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不能出现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分解产物：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21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3"/>
              <w:ind w:left="3569" w:right="35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第十一部分：毒理学信息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急性毒性：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LD50：46mg／kg(大鼠经口)LC50：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亚急性和慢性毒性：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RTECS：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IO1750000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刺激性：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致敏性：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致突变性：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致畸性：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致癌性：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21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3"/>
              <w:ind w:left="3569" w:right="35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第十二部分：生态学资料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生态毒理毒性：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生物降解性：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38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3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非生物降解性：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生物富集或生物积累性：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其它有害作用：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该物质对环境有危害，对水体可造成污染，在对人类重要食物链中，特别是在水生生物中发生生物蓄积。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21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3"/>
              <w:ind w:left="2832" w:right="27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第十三部分：废弃处置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废弃物性质：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处置前应参阅国家和地方有关法规。建议用焚烧法处置。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废弃处置方法：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处置前应参阅国家和地方有关法规。建议用焚烧法处置。与燃料混合后，再焚烧。焚烧炉排出的卤化氢通过酸洗涤器除去。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废弃注意事项：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21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3"/>
              <w:ind w:left="2832" w:right="27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第十四部分：运输信息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危险货物编号：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61127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UN编号：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2761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IMDG规则页码：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6221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包装标志：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包装类别：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O52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0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包装方法：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/>
              <w:ind w:lef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无资料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13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0"/>
              <w:rPr>
                <w:sz w:val="20"/>
                <w:szCs w:val="20"/>
              </w:rPr>
            </w:pPr>
          </w:p>
          <w:p w:rsidR="001A72F0" w:rsidRDefault="002C5A61">
            <w:pPr>
              <w:pStyle w:val="TableParagraph"/>
              <w:spacing w:before="0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运输注意事项：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71" w:line="326" w:lineRule="auto"/>
              <w:ind w:left="78" w:right="15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运输前应先检查包装容器是否完整、密封，运输过程中要确保容器不泄漏、不倒塌、不坠</w:t>
            </w:r>
            <w:r>
              <w:rPr>
                <w:spacing w:val="-1"/>
                <w:sz w:val="20"/>
                <w:szCs w:val="20"/>
              </w:rPr>
              <w:t>落、不损坏。严禁与酸类、氧化剂、食品及食品添加剂混运。运输途中应防曝晒、雨淋，防</w:t>
            </w:r>
            <w:r>
              <w:rPr>
                <w:sz w:val="20"/>
                <w:szCs w:val="20"/>
              </w:rPr>
              <w:t>高温。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21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105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1A72F0" w:rsidRDefault="002C5A61">
            <w:pPr>
              <w:pStyle w:val="TableParagraph"/>
              <w:spacing w:before="85"/>
              <w:ind w:left="2832" w:right="27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第十五部分：法规信息</w:t>
            </w: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  <w:tr w:rsidR="001A72F0">
        <w:trPr>
          <w:trHeight w:val="453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2C5A61">
            <w:pPr>
              <w:pStyle w:val="TableParagraph"/>
              <w:spacing w:before="0"/>
              <w:ind w:right="55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法规信息：</w:t>
            </w:r>
          </w:p>
        </w:tc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F0" w:rsidRDefault="001A72F0">
            <w:pPr>
              <w:pStyle w:val="TableParagraph"/>
              <w:spacing w:before="71" w:line="326" w:lineRule="auto"/>
              <w:ind w:left="78" w:right="152"/>
              <w:jc w:val="both"/>
              <w:rPr>
                <w:sz w:val="20"/>
                <w:szCs w:val="20"/>
              </w:rPr>
            </w:pPr>
          </w:p>
        </w:tc>
        <w:tc>
          <w:tcPr>
            <w:tcW w:w="241" w:type="dxa"/>
            <w:vMerge/>
            <w:tcBorders>
              <w:left w:val="single" w:sz="4" w:space="0" w:color="auto"/>
            </w:tcBorders>
          </w:tcPr>
          <w:p w:rsidR="001A72F0" w:rsidRDefault="001A72F0">
            <w:pPr>
              <w:rPr>
                <w:sz w:val="2"/>
                <w:szCs w:val="2"/>
              </w:rPr>
            </w:pPr>
          </w:p>
        </w:tc>
      </w:tr>
    </w:tbl>
    <w:p w:rsidR="001A72F0" w:rsidRDefault="001A72F0"/>
    <w:sectPr w:rsidR="001A72F0" w:rsidSect="001A72F0">
      <w:headerReference w:type="default" r:id="rId7"/>
      <w:footerReference w:type="default" r:id="rId8"/>
      <w:pgSz w:w="12240" w:h="15839"/>
      <w:pgMar w:top="539" w:right="459" w:bottom="618" w:left="482" w:header="510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69F2" w:rsidRDefault="00CE69F2" w:rsidP="001A72F0">
      <w:r>
        <w:separator/>
      </w:r>
    </w:p>
  </w:endnote>
  <w:endnote w:type="continuationSeparator" w:id="1">
    <w:p w:rsidR="00CE69F2" w:rsidRDefault="00CE69F2" w:rsidP="001A72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72F0" w:rsidRDefault="00F9044D">
    <w:pPr>
      <w:pStyle w:val="a3"/>
      <w:spacing w:line="14" w:lineRule="auto"/>
    </w:pPr>
    <w:r w:rsidRPr="00F9044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77.5pt;margin-top:760.4pt;width:57pt;height:13.45pt;z-index:-251658752;mso-position-horizontal-relative:page;mso-position-vertical-relative:page" o:gfxdata="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nYS442gAAAA0BAAAPAAAAAAAAAAEAIAAAACIAAABkcnMvZG93bnJldi54bWxQSwEC&#10;FAAUAAAACACHTuJA/L3DYbkBAABxAwAADgAAAAAAAAABACAAAAApAQAAZHJzL2Uyb0RvYy54bWxQ&#10;SwUGAAAAAAYABgBZAQAAVAUAAAAA&#10;" filled="f" stroked="f">
          <v:textbox inset="0,0,0,0">
            <w:txbxContent>
              <w:p w:rsidR="001A72F0" w:rsidRDefault="002C5A61">
                <w:pPr>
                  <w:pStyle w:val="a3"/>
                  <w:spacing w:line="248" w:lineRule="exact"/>
                  <w:ind w:left="20"/>
                </w:pPr>
                <w:r>
                  <w:t>第</w:t>
                </w:r>
                <w:r w:rsidR="00F9044D">
                  <w:fldChar w:fldCharType="begin"/>
                </w:r>
                <w:r>
                  <w:instrText xml:space="preserve"> PAGE </w:instrText>
                </w:r>
                <w:r w:rsidR="00F9044D">
                  <w:fldChar w:fldCharType="separate"/>
                </w:r>
                <w:r w:rsidR="003C03D0">
                  <w:rPr>
                    <w:noProof/>
                  </w:rPr>
                  <w:t>1</w:t>
                </w:r>
                <w:r w:rsidR="00F9044D">
                  <w:fldChar w:fldCharType="end"/>
                </w:r>
                <w:r>
                  <w:t>页/共</w:t>
                </w:r>
                <w:r>
                  <w:rPr>
                    <w:rFonts w:hint="eastAsia"/>
                  </w:rPr>
                  <w:t>4</w:t>
                </w:r>
                <w:r>
                  <w:t>页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69F2" w:rsidRDefault="00CE69F2" w:rsidP="001A72F0">
      <w:r>
        <w:separator/>
      </w:r>
    </w:p>
  </w:footnote>
  <w:footnote w:type="continuationSeparator" w:id="1">
    <w:p w:rsidR="00CE69F2" w:rsidRDefault="00CE69F2" w:rsidP="001A72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72F0" w:rsidRDefault="001A72F0">
    <w:pPr>
      <w:pStyle w:val="a3"/>
      <w:spacing w:line="14" w:lineRule="aut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MGY0NjYyYzQ4NDQ4NDcxZDk2M2Y3OTBkMTFmMTgzMjUifQ=="/>
  </w:docVars>
  <w:rsids>
    <w:rsidRoot w:val="00E625B7"/>
    <w:rsid w:val="000A2332"/>
    <w:rsid w:val="001A72F0"/>
    <w:rsid w:val="00281BA4"/>
    <w:rsid w:val="002C5A61"/>
    <w:rsid w:val="003C03D0"/>
    <w:rsid w:val="003F2BAB"/>
    <w:rsid w:val="003F50C3"/>
    <w:rsid w:val="00462682"/>
    <w:rsid w:val="00464176"/>
    <w:rsid w:val="00543B4C"/>
    <w:rsid w:val="008149E2"/>
    <w:rsid w:val="00CE69F2"/>
    <w:rsid w:val="00E3074E"/>
    <w:rsid w:val="00E625B7"/>
    <w:rsid w:val="00EB2120"/>
    <w:rsid w:val="00F052E9"/>
    <w:rsid w:val="00F9044D"/>
    <w:rsid w:val="00FB7CC8"/>
    <w:rsid w:val="059257F6"/>
    <w:rsid w:val="0BC070CD"/>
    <w:rsid w:val="3A231272"/>
    <w:rsid w:val="50F925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rsid w:val="001A72F0"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1A72F0"/>
    <w:rPr>
      <w:sz w:val="20"/>
      <w:szCs w:val="20"/>
    </w:rPr>
  </w:style>
  <w:style w:type="paragraph" w:styleId="a4">
    <w:name w:val="footer"/>
    <w:basedOn w:val="a"/>
    <w:link w:val="Char"/>
    <w:qFormat/>
    <w:rsid w:val="001A72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0"/>
    <w:qFormat/>
    <w:rsid w:val="001A72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1A72F0"/>
    <w:pPr>
      <w:spacing w:before="69"/>
    </w:pPr>
  </w:style>
  <w:style w:type="table" w:customStyle="1" w:styleId="TableNormal">
    <w:name w:val="Table Normal"/>
    <w:uiPriority w:val="2"/>
    <w:semiHidden/>
    <w:unhideWhenUsed/>
    <w:qFormat/>
    <w:rsid w:val="001A72F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页眉 Char"/>
    <w:basedOn w:val="a0"/>
    <w:link w:val="a5"/>
    <w:qFormat/>
    <w:rsid w:val="001A72F0"/>
    <w:rPr>
      <w:rFonts w:ascii="宋体" w:eastAsia="宋体" w:hAnsi="宋体" w:cs="宋体"/>
      <w:sz w:val="18"/>
      <w:szCs w:val="18"/>
      <w:lang w:val="zh-CN" w:bidi="zh-CN"/>
    </w:rPr>
  </w:style>
  <w:style w:type="character" w:customStyle="1" w:styleId="Char">
    <w:name w:val="页脚 Char"/>
    <w:basedOn w:val="a0"/>
    <w:link w:val="a4"/>
    <w:rsid w:val="001A72F0"/>
    <w:rPr>
      <w:rFonts w:ascii="宋体" w:eastAsia="宋体" w:hAnsi="宋体" w:cs="宋体"/>
      <w:sz w:val="18"/>
      <w:szCs w:val="18"/>
      <w:lang w:val="zh-CN" w:bidi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安备思</dc:creator>
  <cp:lastModifiedBy>lenovo</cp:lastModifiedBy>
  <cp:revision>9</cp:revision>
  <dcterms:created xsi:type="dcterms:W3CDTF">2022-11-03T08:52:00Z</dcterms:created>
  <dcterms:modified xsi:type="dcterms:W3CDTF">2023-08-24T03:50:00Z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D8A0039939AD4A7082FBF9915DA8884A</vt:lpwstr>
  </property>
</Properties>
</file>