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201CD" w14:textId="6E4FDCCE" w:rsidR="007B6DAE" w:rsidRPr="001D6C84" w:rsidRDefault="001D6C84" w:rsidP="004D4A30">
      <w:pPr>
        <w:spacing w:line="360" w:lineRule="auto"/>
        <w:jc w:val="center"/>
        <w:rPr>
          <w:b/>
          <w:sz w:val="28"/>
          <w:szCs w:val="28"/>
        </w:rPr>
      </w:pPr>
      <w:r w:rsidRPr="001D6C84">
        <w:rPr>
          <w:b/>
          <w:sz w:val="28"/>
          <w:szCs w:val="28"/>
        </w:rPr>
        <w:t>Ying Xu</w:t>
      </w:r>
    </w:p>
    <w:p w14:paraId="7ABF9420" w14:textId="4531B0AC" w:rsidR="00932F87" w:rsidRDefault="008B2D16" w:rsidP="004D4A30">
      <w:pPr>
        <w:jc w:val="center"/>
        <w:rPr>
          <w:lang w:eastAsia="zh-CN"/>
        </w:rPr>
      </w:pPr>
      <w:r>
        <w:t>W</w:t>
      </w:r>
      <w:r>
        <w:rPr>
          <w:rFonts w:hint="eastAsia"/>
          <w:lang w:eastAsia="zh-CN"/>
        </w:rPr>
        <w:t>ebsite</w:t>
      </w:r>
      <w:r>
        <w:rPr>
          <w:lang w:eastAsia="zh-CN"/>
        </w:rPr>
        <w:t xml:space="preserve">: </w:t>
      </w:r>
      <w:hyperlink r:id="rId5" w:history="1">
        <w:r w:rsidR="00932F87" w:rsidRPr="00F05AAC">
          <w:rPr>
            <w:rStyle w:val="Hyperlink"/>
            <w:lang w:eastAsia="zh-CN"/>
          </w:rPr>
          <w:t>https://xuying0506.github.io</w:t>
        </w:r>
      </w:hyperlink>
    </w:p>
    <w:p w14:paraId="6FEFA0B2" w14:textId="64931CAA" w:rsidR="00E9781B" w:rsidRDefault="001D6C84" w:rsidP="004D4A30">
      <w:pPr>
        <w:jc w:val="center"/>
      </w:pPr>
      <w:r>
        <w:t xml:space="preserve">Email: </w:t>
      </w:r>
      <w:hyperlink r:id="rId6" w:history="1">
        <w:r w:rsidRPr="003A2A5F">
          <w:rPr>
            <w:rStyle w:val="Hyperlink"/>
          </w:rPr>
          <w:t>yx2471@tc.columbia.edu</w:t>
        </w:r>
      </w:hyperlink>
    </w:p>
    <w:p w14:paraId="7D7758AF" w14:textId="5573C631" w:rsidR="001D6C84" w:rsidRPr="00E9781B" w:rsidRDefault="001D6C84" w:rsidP="00E9781B">
      <w:pPr>
        <w:jc w:val="right"/>
      </w:pPr>
    </w:p>
    <w:p w14:paraId="56F4D1D0" w14:textId="77777777" w:rsidR="00E9781B" w:rsidRDefault="00E9781B">
      <w:pPr>
        <w:jc w:val="center"/>
        <w:rPr>
          <w:b/>
          <w:sz w:val="24"/>
          <w:szCs w:val="24"/>
        </w:rPr>
      </w:pPr>
    </w:p>
    <w:tbl>
      <w:tblPr>
        <w:tblW w:w="9468" w:type="dxa"/>
        <w:tblLook w:val="01E0" w:firstRow="1" w:lastRow="1" w:firstColumn="1" w:lastColumn="1" w:noHBand="0" w:noVBand="0"/>
      </w:tblPr>
      <w:tblGrid>
        <w:gridCol w:w="287"/>
        <w:gridCol w:w="1522"/>
        <w:gridCol w:w="284"/>
        <w:gridCol w:w="3685"/>
        <w:gridCol w:w="3690"/>
      </w:tblGrid>
      <w:tr w:rsidR="001D6C84" w14:paraId="132646E1" w14:textId="77777777" w:rsidTr="001A2E1B">
        <w:tc>
          <w:tcPr>
            <w:tcW w:w="9468" w:type="dxa"/>
            <w:gridSpan w:val="5"/>
          </w:tcPr>
          <w:p w14:paraId="491058AA" w14:textId="2FAA3EA7" w:rsidR="001D6C84" w:rsidRDefault="001D6C84" w:rsidP="001D6C84">
            <w:pPr>
              <w:spacing w:line="360" w:lineRule="auto"/>
              <w:rPr>
                <w:u w:val="single"/>
              </w:rPr>
            </w:pPr>
            <w:r>
              <w:rPr>
                <w:b/>
                <w:u w:val="single"/>
              </w:rPr>
              <w:t>Office Contact Information</w:t>
            </w:r>
          </w:p>
        </w:tc>
      </w:tr>
      <w:tr w:rsidR="00E9781B" w14:paraId="4C4F80D0" w14:textId="77777777" w:rsidTr="001A2E1B">
        <w:tc>
          <w:tcPr>
            <w:tcW w:w="2093" w:type="dxa"/>
            <w:gridSpan w:val="3"/>
          </w:tcPr>
          <w:p w14:paraId="3E79E667" w14:textId="34BE2B82" w:rsidR="00E9781B" w:rsidRDefault="001D6C84" w:rsidP="000D35F4">
            <w:pPr>
              <w:spacing w:line="276" w:lineRule="auto"/>
            </w:pPr>
            <w:r>
              <w:t>Address:</w:t>
            </w:r>
          </w:p>
        </w:tc>
        <w:tc>
          <w:tcPr>
            <w:tcW w:w="7375" w:type="dxa"/>
            <w:gridSpan w:val="2"/>
          </w:tcPr>
          <w:p w14:paraId="6588CDE4" w14:textId="085F2424" w:rsidR="00E9781B" w:rsidRDefault="001D6C84" w:rsidP="000D35F4">
            <w:pPr>
              <w:tabs>
                <w:tab w:val="left" w:pos="1636"/>
              </w:tabs>
              <w:spacing w:line="276" w:lineRule="auto"/>
            </w:pPr>
            <w:r>
              <w:t>Department of Education Policy and Social Analysis,</w:t>
            </w:r>
          </w:p>
        </w:tc>
      </w:tr>
      <w:tr w:rsidR="00E9781B" w14:paraId="105E7076" w14:textId="77777777" w:rsidTr="001A2E1B">
        <w:tc>
          <w:tcPr>
            <w:tcW w:w="2093" w:type="dxa"/>
            <w:gridSpan w:val="3"/>
          </w:tcPr>
          <w:p w14:paraId="210D955D" w14:textId="503C4F61" w:rsidR="00E9781B" w:rsidRDefault="00E9781B" w:rsidP="000D35F4">
            <w:pPr>
              <w:spacing w:line="276" w:lineRule="auto"/>
            </w:pPr>
          </w:p>
        </w:tc>
        <w:tc>
          <w:tcPr>
            <w:tcW w:w="7375" w:type="dxa"/>
            <w:gridSpan w:val="2"/>
          </w:tcPr>
          <w:p w14:paraId="2127D68C" w14:textId="7739CAE8" w:rsidR="00E9781B" w:rsidRDefault="001D6C84" w:rsidP="000D35F4">
            <w:pPr>
              <w:tabs>
                <w:tab w:val="left" w:pos="513"/>
              </w:tabs>
              <w:spacing w:line="276" w:lineRule="auto"/>
            </w:pPr>
            <w:r>
              <w:t>Teachers College, Columbia University, 525 W 120th St, New York, NY 10027</w:t>
            </w:r>
          </w:p>
        </w:tc>
      </w:tr>
      <w:tr w:rsidR="00E9781B" w14:paraId="74EFC46E" w14:textId="77777777" w:rsidTr="001A2E1B">
        <w:tc>
          <w:tcPr>
            <w:tcW w:w="2093" w:type="dxa"/>
            <w:gridSpan w:val="3"/>
          </w:tcPr>
          <w:p w14:paraId="120D09CE" w14:textId="151B5AB6" w:rsidR="00E9781B" w:rsidRDefault="001D6C84" w:rsidP="000D35F4">
            <w:pPr>
              <w:spacing w:line="276" w:lineRule="auto"/>
            </w:pPr>
            <w:r>
              <w:t>P</w:t>
            </w:r>
            <w:r w:rsidR="00E9781B">
              <w:t xml:space="preserve">hone </w:t>
            </w:r>
            <w:r>
              <w:t>N</w:t>
            </w:r>
            <w:r w:rsidR="00E9781B">
              <w:t>umber:</w:t>
            </w:r>
          </w:p>
        </w:tc>
        <w:tc>
          <w:tcPr>
            <w:tcW w:w="7375" w:type="dxa"/>
            <w:gridSpan w:val="2"/>
          </w:tcPr>
          <w:p w14:paraId="193DDA63" w14:textId="3F2D7739" w:rsidR="00E9781B" w:rsidRDefault="001D6C84" w:rsidP="000D35F4">
            <w:pPr>
              <w:spacing w:line="276" w:lineRule="auto"/>
              <w:ind w:right="550"/>
            </w:pPr>
            <w:r>
              <w:t>+1(646)-934-0957</w:t>
            </w:r>
          </w:p>
        </w:tc>
      </w:tr>
      <w:tr w:rsidR="00D12EE6" w14:paraId="6C02CAC6" w14:textId="77777777" w:rsidTr="001A2E1B">
        <w:tc>
          <w:tcPr>
            <w:tcW w:w="9468" w:type="dxa"/>
            <w:gridSpan w:val="5"/>
          </w:tcPr>
          <w:p w14:paraId="0F668B83" w14:textId="77777777" w:rsidR="00D12EE6" w:rsidRDefault="00D12EE6"/>
        </w:tc>
      </w:tr>
      <w:tr w:rsidR="00D12EE6" w14:paraId="0C519527" w14:textId="77777777" w:rsidTr="001A2E1B">
        <w:tc>
          <w:tcPr>
            <w:tcW w:w="2093" w:type="dxa"/>
            <w:gridSpan w:val="3"/>
          </w:tcPr>
          <w:p w14:paraId="5954FCC0" w14:textId="18297B9A" w:rsidR="00D12EE6" w:rsidRPr="000E4D81" w:rsidRDefault="00D12EE6" w:rsidP="00BD3A2D">
            <w:pPr>
              <w:spacing w:line="276" w:lineRule="auto"/>
              <w:rPr>
                <w:b/>
                <w:bCs/>
                <w:u w:val="single"/>
              </w:rPr>
            </w:pPr>
            <w:r w:rsidRPr="000E4D81">
              <w:rPr>
                <w:b/>
                <w:bCs/>
                <w:u w:val="single"/>
              </w:rPr>
              <w:t>P</w:t>
            </w:r>
            <w:r w:rsidRPr="000E4D81">
              <w:rPr>
                <w:rFonts w:hint="eastAsia"/>
                <w:b/>
                <w:bCs/>
                <w:u w:val="single"/>
                <w:lang w:eastAsia="zh-CN"/>
              </w:rPr>
              <w:t>lace</w:t>
            </w:r>
            <w:r w:rsidRPr="000E4D81">
              <w:rPr>
                <w:b/>
                <w:bCs/>
                <w:u w:val="single"/>
                <w:lang w:eastAsia="zh-CN"/>
              </w:rPr>
              <w:t>ment Director</w:t>
            </w:r>
          </w:p>
        </w:tc>
        <w:tc>
          <w:tcPr>
            <w:tcW w:w="7375" w:type="dxa"/>
            <w:gridSpan w:val="2"/>
          </w:tcPr>
          <w:p w14:paraId="2C71297E" w14:textId="389D9836" w:rsidR="00D12EE6" w:rsidRDefault="00D12EE6" w:rsidP="00BD3A2D">
            <w:pPr>
              <w:spacing w:line="276" w:lineRule="auto"/>
              <w:ind w:right="550"/>
            </w:pPr>
            <w:r>
              <w:t>Alex Eble (</w:t>
            </w:r>
            <w:r>
              <w:rPr>
                <w:lang w:val="en-CN"/>
              </w:rPr>
              <w:t>eble@tc.columbia.edu</w:t>
            </w:r>
            <w:r>
              <w:t>)</w:t>
            </w:r>
          </w:p>
        </w:tc>
      </w:tr>
      <w:tr w:rsidR="007B6DAE" w14:paraId="62C1C8A0" w14:textId="77777777" w:rsidTr="001A2E1B">
        <w:tc>
          <w:tcPr>
            <w:tcW w:w="9468" w:type="dxa"/>
            <w:gridSpan w:val="5"/>
          </w:tcPr>
          <w:p w14:paraId="2D4FA034" w14:textId="77777777" w:rsidR="007B6DAE" w:rsidRDefault="007B6DAE"/>
        </w:tc>
      </w:tr>
      <w:tr w:rsidR="007B6DAE" w14:paraId="79F53689" w14:textId="77777777" w:rsidTr="001A2E1B">
        <w:tc>
          <w:tcPr>
            <w:tcW w:w="9468" w:type="dxa"/>
            <w:gridSpan w:val="5"/>
          </w:tcPr>
          <w:p w14:paraId="7E180142" w14:textId="5D6518F7" w:rsidR="007B6DAE" w:rsidRDefault="00102719" w:rsidP="000D35F4">
            <w:pPr>
              <w:spacing w:line="360" w:lineRule="auto"/>
            </w:pPr>
            <w:r>
              <w:rPr>
                <w:b/>
                <w:u w:val="single"/>
              </w:rPr>
              <w:t>Education</w:t>
            </w:r>
          </w:p>
        </w:tc>
      </w:tr>
      <w:tr w:rsidR="00D12EE6" w:rsidRPr="00D12EE6" w14:paraId="1B0E2C10" w14:textId="77777777" w:rsidTr="001A2E1B">
        <w:trPr>
          <w:trHeight w:val="258"/>
        </w:trPr>
        <w:tc>
          <w:tcPr>
            <w:tcW w:w="287" w:type="dxa"/>
          </w:tcPr>
          <w:p w14:paraId="7807CFD6" w14:textId="77777777" w:rsidR="00D12EE6" w:rsidRPr="00D12EE6" w:rsidRDefault="00D12EE6" w:rsidP="000D35F4">
            <w:pPr>
              <w:spacing w:line="276" w:lineRule="auto"/>
              <w:rPr>
                <w:b/>
                <w:bCs/>
              </w:rPr>
            </w:pPr>
          </w:p>
        </w:tc>
        <w:tc>
          <w:tcPr>
            <w:tcW w:w="9181" w:type="dxa"/>
            <w:gridSpan w:val="4"/>
          </w:tcPr>
          <w:p w14:paraId="5EBD3103" w14:textId="42E3FDB3" w:rsidR="00D12EE6" w:rsidRPr="00D12EE6" w:rsidRDefault="00D12EE6" w:rsidP="000D35F4">
            <w:pPr>
              <w:spacing w:line="276" w:lineRule="auto"/>
              <w:rPr>
                <w:b/>
                <w:bCs/>
              </w:rPr>
            </w:pPr>
            <w:r w:rsidRPr="00D12EE6">
              <w:rPr>
                <w:b/>
                <w:bCs/>
              </w:rPr>
              <w:t>Columbia University</w:t>
            </w:r>
          </w:p>
        </w:tc>
      </w:tr>
      <w:tr w:rsidR="007B6DAE" w14:paraId="43788AE2" w14:textId="77777777" w:rsidTr="001A2E1B">
        <w:trPr>
          <w:trHeight w:val="258"/>
        </w:trPr>
        <w:tc>
          <w:tcPr>
            <w:tcW w:w="287" w:type="dxa"/>
          </w:tcPr>
          <w:p w14:paraId="6DD5536D" w14:textId="77777777" w:rsidR="007B6DAE" w:rsidRDefault="007B6DAE" w:rsidP="000D35F4">
            <w:pPr>
              <w:spacing w:line="276" w:lineRule="auto"/>
            </w:pPr>
          </w:p>
        </w:tc>
        <w:tc>
          <w:tcPr>
            <w:tcW w:w="9181" w:type="dxa"/>
            <w:gridSpan w:val="4"/>
          </w:tcPr>
          <w:p w14:paraId="758D295B" w14:textId="04B62CEA" w:rsidR="007B6DAE" w:rsidRDefault="00D12EE6" w:rsidP="000D35F4">
            <w:pPr>
              <w:spacing w:line="276" w:lineRule="auto"/>
            </w:pPr>
            <w:r>
              <w:t xml:space="preserve">  </w:t>
            </w:r>
            <w:r w:rsidR="00AF1DA4" w:rsidRPr="00941AE2">
              <w:t>Ph.D.</w:t>
            </w:r>
            <w:r w:rsidR="00102719" w:rsidRPr="00941AE2">
              <w:t xml:space="preserve"> </w:t>
            </w:r>
            <w:proofErr w:type="gramStart"/>
            <w:r w:rsidR="00AF1DA4" w:rsidRPr="00941AE2">
              <w:t>Candidate</w:t>
            </w:r>
            <w:r w:rsidR="00102719" w:rsidRPr="00941AE2">
              <w:t xml:space="preserve">,  </w:t>
            </w:r>
            <w:r w:rsidR="00AF1DA4" w:rsidRPr="00941AE2">
              <w:t>Economics</w:t>
            </w:r>
            <w:proofErr w:type="gramEnd"/>
            <w:r w:rsidR="00102719">
              <w:t xml:space="preserve"> and Education</w:t>
            </w:r>
            <w:r>
              <w:t xml:space="preserve">                                     </w:t>
            </w:r>
            <w:r w:rsidR="000D35F4">
              <w:t xml:space="preserve">                             </w:t>
            </w:r>
            <w:r w:rsidR="00102719">
              <w:t xml:space="preserve">Expected 2024 </w:t>
            </w:r>
          </w:p>
        </w:tc>
      </w:tr>
      <w:tr w:rsidR="00102719" w14:paraId="3A16FBF7" w14:textId="77777777" w:rsidTr="001A2E1B">
        <w:trPr>
          <w:trHeight w:val="258"/>
        </w:trPr>
        <w:tc>
          <w:tcPr>
            <w:tcW w:w="287" w:type="dxa"/>
          </w:tcPr>
          <w:p w14:paraId="4008DCAF" w14:textId="77777777" w:rsidR="00102719" w:rsidRDefault="00102719" w:rsidP="000D35F4">
            <w:pPr>
              <w:spacing w:line="276" w:lineRule="auto"/>
            </w:pPr>
          </w:p>
        </w:tc>
        <w:tc>
          <w:tcPr>
            <w:tcW w:w="9181" w:type="dxa"/>
            <w:gridSpan w:val="4"/>
          </w:tcPr>
          <w:p w14:paraId="2F06FCA4" w14:textId="3BBF5264" w:rsidR="00102719" w:rsidRDefault="00D12EE6" w:rsidP="000D35F4">
            <w:pPr>
              <w:spacing w:line="276" w:lineRule="auto"/>
            </w:pPr>
            <w:r>
              <w:t xml:space="preserve">  </w:t>
            </w:r>
            <w:r w:rsidR="00102719">
              <w:t>M.Phil</w:t>
            </w:r>
            <w:r w:rsidR="00093FCA">
              <w:t>,</w:t>
            </w:r>
            <w:r>
              <w:t xml:space="preserve"> </w:t>
            </w:r>
            <w:r w:rsidR="00102719">
              <w:t>Economics and Education</w:t>
            </w:r>
            <w:r>
              <w:t xml:space="preserve">                                                                                                  </w:t>
            </w:r>
            <w:r w:rsidR="00102719">
              <w:t>2023</w:t>
            </w:r>
          </w:p>
        </w:tc>
      </w:tr>
      <w:tr w:rsidR="00D12EE6" w14:paraId="6247C543" w14:textId="77777777" w:rsidTr="001A2E1B">
        <w:trPr>
          <w:trHeight w:val="258"/>
        </w:trPr>
        <w:tc>
          <w:tcPr>
            <w:tcW w:w="287" w:type="dxa"/>
          </w:tcPr>
          <w:p w14:paraId="1BB6B074" w14:textId="77777777" w:rsidR="00D12EE6" w:rsidRDefault="00D12EE6" w:rsidP="000D35F4">
            <w:pPr>
              <w:spacing w:line="276" w:lineRule="auto"/>
            </w:pPr>
          </w:p>
        </w:tc>
        <w:tc>
          <w:tcPr>
            <w:tcW w:w="9181" w:type="dxa"/>
            <w:gridSpan w:val="4"/>
          </w:tcPr>
          <w:p w14:paraId="4A9C1E6B" w14:textId="77777777" w:rsidR="00D12EE6" w:rsidRDefault="00D12EE6" w:rsidP="000D35F4">
            <w:pPr>
              <w:spacing w:line="276" w:lineRule="auto"/>
              <w:rPr>
                <w:iCs/>
              </w:rPr>
            </w:pPr>
          </w:p>
        </w:tc>
      </w:tr>
      <w:tr w:rsidR="00D12EE6" w:rsidRPr="00D12EE6" w14:paraId="55DBADE5" w14:textId="77777777" w:rsidTr="001A2E1B">
        <w:trPr>
          <w:trHeight w:val="258"/>
        </w:trPr>
        <w:tc>
          <w:tcPr>
            <w:tcW w:w="287" w:type="dxa"/>
          </w:tcPr>
          <w:p w14:paraId="25092CED" w14:textId="77777777" w:rsidR="00D12EE6" w:rsidRPr="00D12EE6" w:rsidRDefault="00D12EE6" w:rsidP="000D35F4">
            <w:pPr>
              <w:spacing w:line="276" w:lineRule="auto"/>
              <w:rPr>
                <w:b/>
                <w:bCs/>
              </w:rPr>
            </w:pPr>
          </w:p>
        </w:tc>
        <w:tc>
          <w:tcPr>
            <w:tcW w:w="9181" w:type="dxa"/>
            <w:gridSpan w:val="4"/>
          </w:tcPr>
          <w:p w14:paraId="6C0D50A5" w14:textId="616660C2" w:rsidR="00D12EE6" w:rsidRPr="00D12EE6" w:rsidRDefault="00D12EE6" w:rsidP="000D35F4">
            <w:pPr>
              <w:spacing w:line="276" w:lineRule="auto"/>
              <w:rPr>
                <w:b/>
                <w:bCs/>
              </w:rPr>
            </w:pPr>
            <w:r w:rsidRPr="00D12EE6">
              <w:rPr>
                <w:b/>
                <w:bCs/>
                <w:iCs/>
              </w:rPr>
              <w:t>Peking</w:t>
            </w:r>
            <w:r w:rsidRPr="00D12EE6">
              <w:rPr>
                <w:rFonts w:hint="eastAsia"/>
                <w:b/>
                <w:bCs/>
                <w:iCs/>
              </w:rPr>
              <w:t xml:space="preserve"> University</w:t>
            </w:r>
          </w:p>
        </w:tc>
      </w:tr>
      <w:tr w:rsidR="00102719" w14:paraId="153107CB" w14:textId="77777777" w:rsidTr="001A2E1B">
        <w:trPr>
          <w:trHeight w:val="258"/>
        </w:trPr>
        <w:tc>
          <w:tcPr>
            <w:tcW w:w="287" w:type="dxa"/>
          </w:tcPr>
          <w:p w14:paraId="0274DFA4" w14:textId="77777777" w:rsidR="00102719" w:rsidRDefault="00102719" w:rsidP="000D35F4">
            <w:pPr>
              <w:spacing w:line="276" w:lineRule="auto"/>
            </w:pPr>
          </w:p>
        </w:tc>
        <w:tc>
          <w:tcPr>
            <w:tcW w:w="9181" w:type="dxa"/>
            <w:gridSpan w:val="4"/>
          </w:tcPr>
          <w:p w14:paraId="58B43A65" w14:textId="6AA57003" w:rsidR="00102719" w:rsidRDefault="00D12EE6" w:rsidP="000D35F4">
            <w:pPr>
              <w:spacing w:line="276" w:lineRule="auto"/>
            </w:pPr>
            <w:r>
              <w:t xml:space="preserve">  </w:t>
            </w:r>
            <w:proofErr w:type="gramStart"/>
            <w:r w:rsidR="00102719">
              <w:t xml:space="preserve">MA, </w:t>
            </w:r>
            <w:r>
              <w:t xml:space="preserve"> </w:t>
            </w:r>
            <w:r w:rsidR="00102719">
              <w:t>Economics</w:t>
            </w:r>
            <w:proofErr w:type="gramEnd"/>
            <w:r w:rsidR="00102719">
              <w:t xml:space="preserve"> and Education</w:t>
            </w:r>
            <w:r>
              <w:t xml:space="preserve">                            </w:t>
            </w:r>
            <w:r w:rsidR="00102719">
              <w:t xml:space="preserve">  </w:t>
            </w:r>
            <w:r w:rsidR="000D35F4">
              <w:rPr>
                <w:iCs/>
              </w:rPr>
              <w:t xml:space="preserve">                                                                       </w:t>
            </w:r>
            <w:r w:rsidR="00102719">
              <w:t>2018</w:t>
            </w:r>
          </w:p>
        </w:tc>
      </w:tr>
      <w:tr w:rsidR="00D12EE6" w14:paraId="4AA5AABC" w14:textId="77777777" w:rsidTr="001A2E1B">
        <w:trPr>
          <w:trHeight w:val="258"/>
        </w:trPr>
        <w:tc>
          <w:tcPr>
            <w:tcW w:w="287" w:type="dxa"/>
          </w:tcPr>
          <w:p w14:paraId="1EDFE372" w14:textId="77777777" w:rsidR="00D12EE6" w:rsidRDefault="00D12EE6" w:rsidP="000D35F4">
            <w:pPr>
              <w:spacing w:line="276" w:lineRule="auto"/>
            </w:pPr>
          </w:p>
        </w:tc>
        <w:tc>
          <w:tcPr>
            <w:tcW w:w="9181" w:type="dxa"/>
            <w:gridSpan w:val="4"/>
          </w:tcPr>
          <w:p w14:paraId="0E255E77" w14:textId="77777777" w:rsidR="00D12EE6" w:rsidRDefault="00D12EE6" w:rsidP="000D35F4">
            <w:pPr>
              <w:spacing w:line="276" w:lineRule="auto"/>
              <w:rPr>
                <w:iCs/>
              </w:rPr>
            </w:pPr>
          </w:p>
        </w:tc>
      </w:tr>
      <w:tr w:rsidR="00D12EE6" w:rsidRPr="00D12EE6" w14:paraId="7B186C44" w14:textId="77777777" w:rsidTr="001A2E1B">
        <w:trPr>
          <w:trHeight w:val="258"/>
        </w:trPr>
        <w:tc>
          <w:tcPr>
            <w:tcW w:w="287" w:type="dxa"/>
          </w:tcPr>
          <w:p w14:paraId="130ECDAA" w14:textId="77777777" w:rsidR="00D12EE6" w:rsidRPr="00D12EE6" w:rsidRDefault="00D12EE6" w:rsidP="000D35F4">
            <w:pPr>
              <w:spacing w:line="276" w:lineRule="auto"/>
              <w:rPr>
                <w:b/>
                <w:bCs/>
              </w:rPr>
            </w:pPr>
          </w:p>
        </w:tc>
        <w:tc>
          <w:tcPr>
            <w:tcW w:w="9181" w:type="dxa"/>
            <w:gridSpan w:val="4"/>
          </w:tcPr>
          <w:p w14:paraId="39F4B033" w14:textId="0F8C9242" w:rsidR="00D12EE6" w:rsidRPr="00D12EE6" w:rsidRDefault="00D12EE6" w:rsidP="000D35F4">
            <w:pPr>
              <w:spacing w:line="276" w:lineRule="auto"/>
              <w:rPr>
                <w:b/>
                <w:bCs/>
              </w:rPr>
            </w:pPr>
            <w:r w:rsidRPr="00D12EE6">
              <w:rPr>
                <w:rFonts w:hint="eastAsia"/>
                <w:b/>
                <w:bCs/>
                <w:iCs/>
              </w:rPr>
              <w:t>Beijing Normal University</w:t>
            </w:r>
            <w:r w:rsidRPr="00D12EE6">
              <w:rPr>
                <w:b/>
                <w:bCs/>
                <w:iCs/>
              </w:rPr>
              <w:t xml:space="preserve">                                                    </w:t>
            </w:r>
          </w:p>
        </w:tc>
      </w:tr>
      <w:tr w:rsidR="00102719" w14:paraId="03318E72" w14:textId="77777777" w:rsidTr="001A2E1B">
        <w:trPr>
          <w:trHeight w:val="258"/>
        </w:trPr>
        <w:tc>
          <w:tcPr>
            <w:tcW w:w="287" w:type="dxa"/>
          </w:tcPr>
          <w:p w14:paraId="1504ABB9" w14:textId="77777777" w:rsidR="00102719" w:rsidRDefault="00102719" w:rsidP="000D35F4">
            <w:pPr>
              <w:spacing w:line="276" w:lineRule="auto"/>
            </w:pPr>
          </w:p>
        </w:tc>
        <w:tc>
          <w:tcPr>
            <w:tcW w:w="9181" w:type="dxa"/>
            <w:gridSpan w:val="4"/>
          </w:tcPr>
          <w:p w14:paraId="6F3C9BCA" w14:textId="76A8D3A4" w:rsidR="00102719" w:rsidRDefault="00D12EE6" w:rsidP="000D35F4">
            <w:pPr>
              <w:spacing w:line="276" w:lineRule="auto"/>
              <w:rPr>
                <w:u w:val="single"/>
              </w:rPr>
            </w:pPr>
            <w:r>
              <w:t xml:space="preserve">  </w:t>
            </w:r>
            <w:proofErr w:type="gramStart"/>
            <w:r w:rsidR="00102719">
              <w:t xml:space="preserve">BA,  </w:t>
            </w:r>
            <w:r w:rsidR="00102719">
              <w:rPr>
                <w:iCs/>
                <w:szCs w:val="21"/>
              </w:rPr>
              <w:t>Public</w:t>
            </w:r>
            <w:proofErr w:type="gramEnd"/>
            <w:r w:rsidR="00102719">
              <w:rPr>
                <w:iCs/>
                <w:szCs w:val="21"/>
              </w:rPr>
              <w:t xml:space="preserve"> Affairs Administration</w:t>
            </w:r>
            <w:r>
              <w:rPr>
                <w:iCs/>
              </w:rPr>
              <w:t xml:space="preserve">                                                                                               </w:t>
            </w:r>
            <w:r w:rsidR="00102719">
              <w:t xml:space="preserve"> 2015</w:t>
            </w:r>
          </w:p>
        </w:tc>
      </w:tr>
      <w:tr w:rsidR="00BF5D89" w14:paraId="7C9A16F0" w14:textId="77777777" w:rsidTr="001A2E1B">
        <w:trPr>
          <w:trHeight w:val="258"/>
        </w:trPr>
        <w:tc>
          <w:tcPr>
            <w:tcW w:w="287" w:type="dxa"/>
          </w:tcPr>
          <w:p w14:paraId="0E42F97A" w14:textId="77777777" w:rsidR="00BF5D89" w:rsidRDefault="00BF5D89" w:rsidP="000D35F4">
            <w:pPr>
              <w:spacing w:line="276" w:lineRule="auto"/>
            </w:pPr>
          </w:p>
        </w:tc>
        <w:tc>
          <w:tcPr>
            <w:tcW w:w="9181" w:type="dxa"/>
            <w:gridSpan w:val="4"/>
          </w:tcPr>
          <w:p w14:paraId="3A698181" w14:textId="77777777" w:rsidR="00BF5D89" w:rsidRDefault="00BF5D89" w:rsidP="000D35F4">
            <w:pPr>
              <w:spacing w:line="276" w:lineRule="auto"/>
            </w:pPr>
          </w:p>
        </w:tc>
      </w:tr>
      <w:tr w:rsidR="00BF5D89" w14:paraId="6CD42E9C" w14:textId="77777777" w:rsidTr="001A2E1B">
        <w:trPr>
          <w:trHeight w:val="258"/>
        </w:trPr>
        <w:tc>
          <w:tcPr>
            <w:tcW w:w="287" w:type="dxa"/>
          </w:tcPr>
          <w:p w14:paraId="22671488" w14:textId="77777777" w:rsidR="00BF5D89" w:rsidRDefault="00BF5D89" w:rsidP="000D35F4">
            <w:pPr>
              <w:spacing w:line="276" w:lineRule="auto"/>
            </w:pPr>
          </w:p>
        </w:tc>
        <w:tc>
          <w:tcPr>
            <w:tcW w:w="9181" w:type="dxa"/>
            <w:gridSpan w:val="4"/>
          </w:tcPr>
          <w:p w14:paraId="678B7A00" w14:textId="71058CF5" w:rsidR="00BF5D89" w:rsidRPr="00BF5D89" w:rsidRDefault="00BF5D89" w:rsidP="000D35F4">
            <w:pPr>
              <w:spacing w:line="276" w:lineRule="auto"/>
              <w:rPr>
                <w:b/>
                <w:bCs/>
              </w:rPr>
            </w:pPr>
            <w:r w:rsidRPr="00BF5D89">
              <w:rPr>
                <w:b/>
                <w:bCs/>
              </w:rPr>
              <w:t>M</w:t>
            </w:r>
            <w:r w:rsidRPr="00BF5D89">
              <w:rPr>
                <w:rFonts w:hint="eastAsia"/>
                <w:b/>
                <w:bCs/>
                <w:lang w:eastAsia="zh-CN"/>
              </w:rPr>
              <w:t>an</w:t>
            </w:r>
            <w:r w:rsidRPr="00BF5D89">
              <w:rPr>
                <w:b/>
                <w:bCs/>
                <w:lang w:eastAsia="zh-CN"/>
              </w:rPr>
              <w:t>chester University</w:t>
            </w:r>
            <w:r w:rsidR="00084614">
              <w:rPr>
                <w:b/>
                <w:bCs/>
                <w:lang w:eastAsia="zh-CN"/>
              </w:rPr>
              <w:t xml:space="preserve">                                                                                                                   </w:t>
            </w:r>
            <w:r w:rsidR="00084614" w:rsidRPr="00084614">
              <w:rPr>
                <w:lang w:eastAsia="zh-CN"/>
              </w:rPr>
              <w:t>2013</w:t>
            </w:r>
          </w:p>
        </w:tc>
      </w:tr>
      <w:tr w:rsidR="00102719" w14:paraId="5768E20E" w14:textId="77777777" w:rsidTr="001A2E1B">
        <w:trPr>
          <w:trHeight w:val="258"/>
        </w:trPr>
        <w:tc>
          <w:tcPr>
            <w:tcW w:w="287" w:type="dxa"/>
          </w:tcPr>
          <w:p w14:paraId="69EFC1C0" w14:textId="77777777" w:rsidR="00102719" w:rsidRDefault="00102719" w:rsidP="00102719"/>
        </w:tc>
        <w:tc>
          <w:tcPr>
            <w:tcW w:w="9181" w:type="dxa"/>
            <w:gridSpan w:val="4"/>
          </w:tcPr>
          <w:p w14:paraId="2DE8CF63" w14:textId="7B05A08D" w:rsidR="00102719" w:rsidRDefault="00BF5D89" w:rsidP="00102719">
            <w:r>
              <w:t xml:space="preserve">  Exchange Student</w:t>
            </w:r>
          </w:p>
        </w:tc>
      </w:tr>
      <w:tr w:rsidR="00084614" w14:paraId="15445569" w14:textId="77777777" w:rsidTr="001A2E1B">
        <w:trPr>
          <w:trHeight w:val="258"/>
        </w:trPr>
        <w:tc>
          <w:tcPr>
            <w:tcW w:w="287" w:type="dxa"/>
          </w:tcPr>
          <w:p w14:paraId="13E61F32" w14:textId="77777777" w:rsidR="00084614" w:rsidRDefault="00084614" w:rsidP="00102719"/>
        </w:tc>
        <w:tc>
          <w:tcPr>
            <w:tcW w:w="9181" w:type="dxa"/>
            <w:gridSpan w:val="4"/>
          </w:tcPr>
          <w:p w14:paraId="7E476D98" w14:textId="77777777" w:rsidR="00084614" w:rsidRDefault="00084614" w:rsidP="00102719"/>
        </w:tc>
      </w:tr>
      <w:tr w:rsidR="000E4D81" w14:paraId="01B122CD" w14:textId="77777777" w:rsidTr="001A2E1B">
        <w:trPr>
          <w:trHeight w:val="258"/>
        </w:trPr>
        <w:tc>
          <w:tcPr>
            <w:tcW w:w="9468" w:type="dxa"/>
            <w:gridSpan w:val="5"/>
          </w:tcPr>
          <w:p w14:paraId="69D3E97C" w14:textId="25DC180C" w:rsidR="000E4D81" w:rsidRDefault="000E4D81" w:rsidP="000D35F4">
            <w:pPr>
              <w:spacing w:line="360" w:lineRule="auto"/>
              <w:rPr>
                <w:b/>
                <w:bCs/>
              </w:rPr>
            </w:pPr>
            <w:r>
              <w:rPr>
                <w:b/>
                <w:bCs/>
                <w:u w:val="single"/>
              </w:rPr>
              <w:t>References</w:t>
            </w:r>
          </w:p>
        </w:tc>
      </w:tr>
      <w:tr w:rsidR="00102719" w14:paraId="213F66BD" w14:textId="77777777" w:rsidTr="001A2E1B">
        <w:trPr>
          <w:trHeight w:val="258"/>
        </w:trPr>
        <w:tc>
          <w:tcPr>
            <w:tcW w:w="287" w:type="dxa"/>
          </w:tcPr>
          <w:p w14:paraId="0390C368" w14:textId="77777777" w:rsidR="00102719" w:rsidRDefault="00102719" w:rsidP="00102719"/>
        </w:tc>
        <w:tc>
          <w:tcPr>
            <w:tcW w:w="5491" w:type="dxa"/>
            <w:gridSpan w:val="3"/>
          </w:tcPr>
          <w:p w14:paraId="63A51159" w14:textId="4642BCEB" w:rsidR="00102719" w:rsidRDefault="00000000" w:rsidP="00102719">
            <w:hyperlink r:id="rId7" w:history="1">
              <w:r w:rsidR="00102719" w:rsidRPr="003E6D60">
                <w:rPr>
                  <w:rStyle w:val="Hyperlink"/>
                </w:rPr>
                <w:t>Alex Eble</w:t>
              </w:r>
            </w:hyperlink>
            <w:r w:rsidR="00102719">
              <w:t xml:space="preserve"> </w:t>
            </w:r>
          </w:p>
        </w:tc>
        <w:tc>
          <w:tcPr>
            <w:tcW w:w="3690" w:type="dxa"/>
          </w:tcPr>
          <w:p w14:paraId="4E976661" w14:textId="62E9390F" w:rsidR="00102719" w:rsidRDefault="00000000" w:rsidP="00102719">
            <w:hyperlink r:id="rId8" w:history="1">
              <w:r w:rsidR="00102719" w:rsidRPr="003E6D60">
                <w:rPr>
                  <w:rStyle w:val="Hyperlink"/>
                </w:rPr>
                <w:t>Randall Reback</w:t>
              </w:r>
            </w:hyperlink>
          </w:p>
        </w:tc>
      </w:tr>
      <w:tr w:rsidR="003E6D60" w14:paraId="560764C1" w14:textId="77777777" w:rsidTr="001A2E1B">
        <w:trPr>
          <w:trHeight w:val="258"/>
        </w:trPr>
        <w:tc>
          <w:tcPr>
            <w:tcW w:w="287" w:type="dxa"/>
          </w:tcPr>
          <w:p w14:paraId="369ADF9C" w14:textId="77777777" w:rsidR="003E6D60" w:rsidRDefault="003E6D60" w:rsidP="00102719"/>
        </w:tc>
        <w:tc>
          <w:tcPr>
            <w:tcW w:w="5491" w:type="dxa"/>
            <w:gridSpan w:val="3"/>
          </w:tcPr>
          <w:p w14:paraId="6E813B7C" w14:textId="44CE8A31" w:rsidR="003E6D60" w:rsidRDefault="003E6D60" w:rsidP="00102719">
            <w:r>
              <w:t>Associate Professor of Economics and Education</w:t>
            </w:r>
          </w:p>
        </w:tc>
        <w:tc>
          <w:tcPr>
            <w:tcW w:w="3690" w:type="dxa"/>
          </w:tcPr>
          <w:p w14:paraId="6ED3FFC0" w14:textId="23D54B97" w:rsidR="003E6D60" w:rsidRDefault="003E6D60" w:rsidP="00102719">
            <w:r>
              <w:t>Professor of Economics</w:t>
            </w:r>
          </w:p>
        </w:tc>
      </w:tr>
      <w:tr w:rsidR="00102719" w14:paraId="456A931B" w14:textId="77777777" w:rsidTr="001A2E1B">
        <w:trPr>
          <w:trHeight w:val="258"/>
        </w:trPr>
        <w:tc>
          <w:tcPr>
            <w:tcW w:w="287" w:type="dxa"/>
          </w:tcPr>
          <w:p w14:paraId="18552FCA" w14:textId="77777777" w:rsidR="00102719" w:rsidRDefault="00102719" w:rsidP="00102719"/>
        </w:tc>
        <w:tc>
          <w:tcPr>
            <w:tcW w:w="5491" w:type="dxa"/>
            <w:gridSpan w:val="3"/>
          </w:tcPr>
          <w:p w14:paraId="171704AB" w14:textId="1C7F9220" w:rsidR="00102719" w:rsidRDefault="00102719" w:rsidP="00102719">
            <w:r>
              <w:t xml:space="preserve">Columbia </w:t>
            </w:r>
            <w:r w:rsidR="00093FCA">
              <w:t>Univ</w:t>
            </w:r>
            <w:r>
              <w:t>ersity</w:t>
            </w:r>
          </w:p>
        </w:tc>
        <w:tc>
          <w:tcPr>
            <w:tcW w:w="3690" w:type="dxa"/>
          </w:tcPr>
          <w:p w14:paraId="691AD502" w14:textId="067E7904" w:rsidR="00102719" w:rsidRDefault="00102719" w:rsidP="00102719">
            <w:r>
              <w:t xml:space="preserve">Columbia </w:t>
            </w:r>
            <w:r w:rsidR="00093FCA">
              <w:t>Univ</w:t>
            </w:r>
            <w:r>
              <w:t>ersity</w:t>
            </w:r>
          </w:p>
        </w:tc>
      </w:tr>
      <w:tr w:rsidR="00102719" w14:paraId="7839E1E6" w14:textId="77777777" w:rsidTr="001A2E1B">
        <w:trPr>
          <w:trHeight w:val="258"/>
        </w:trPr>
        <w:tc>
          <w:tcPr>
            <w:tcW w:w="287" w:type="dxa"/>
          </w:tcPr>
          <w:p w14:paraId="249A436F" w14:textId="77777777" w:rsidR="00102719" w:rsidRDefault="00102719" w:rsidP="00102719"/>
        </w:tc>
        <w:tc>
          <w:tcPr>
            <w:tcW w:w="5491" w:type="dxa"/>
            <w:gridSpan w:val="3"/>
          </w:tcPr>
          <w:p w14:paraId="4D19BDE2" w14:textId="2F3B2CFF" w:rsidR="00102719" w:rsidRDefault="00102719" w:rsidP="00102719">
            <w:pPr>
              <w:rPr>
                <w:lang w:val="en-CN"/>
              </w:rPr>
            </w:pPr>
            <w:r>
              <w:rPr>
                <w:lang w:val="en-CN"/>
              </w:rPr>
              <w:t xml:space="preserve">eble@tc.columbia.edu </w:t>
            </w:r>
          </w:p>
        </w:tc>
        <w:tc>
          <w:tcPr>
            <w:tcW w:w="3690" w:type="dxa"/>
          </w:tcPr>
          <w:p w14:paraId="6F9668A8" w14:textId="30675C44" w:rsidR="00102719" w:rsidRDefault="00102719" w:rsidP="00102719">
            <w:r>
              <w:t>rreback@barnard.edu</w:t>
            </w:r>
          </w:p>
        </w:tc>
      </w:tr>
      <w:tr w:rsidR="00102719" w14:paraId="424A5593" w14:textId="77777777" w:rsidTr="001A2E1B">
        <w:trPr>
          <w:trHeight w:val="258"/>
        </w:trPr>
        <w:tc>
          <w:tcPr>
            <w:tcW w:w="287" w:type="dxa"/>
          </w:tcPr>
          <w:p w14:paraId="5F9C31E8" w14:textId="77777777" w:rsidR="00102719" w:rsidRDefault="00102719" w:rsidP="00102719"/>
        </w:tc>
        <w:tc>
          <w:tcPr>
            <w:tcW w:w="5491" w:type="dxa"/>
            <w:gridSpan w:val="3"/>
          </w:tcPr>
          <w:p w14:paraId="06338D24" w14:textId="77777777" w:rsidR="00102719" w:rsidRDefault="00102719" w:rsidP="00102719"/>
        </w:tc>
        <w:tc>
          <w:tcPr>
            <w:tcW w:w="3690" w:type="dxa"/>
          </w:tcPr>
          <w:p w14:paraId="02BA5B39" w14:textId="77777777" w:rsidR="00102719" w:rsidRDefault="00102719" w:rsidP="00102719"/>
        </w:tc>
      </w:tr>
      <w:tr w:rsidR="00102719" w14:paraId="6E3A70E7" w14:textId="77777777" w:rsidTr="001A2E1B">
        <w:trPr>
          <w:trHeight w:val="258"/>
        </w:trPr>
        <w:tc>
          <w:tcPr>
            <w:tcW w:w="287" w:type="dxa"/>
          </w:tcPr>
          <w:p w14:paraId="38C1C744" w14:textId="77777777" w:rsidR="00102719" w:rsidRDefault="00102719" w:rsidP="00102719"/>
        </w:tc>
        <w:tc>
          <w:tcPr>
            <w:tcW w:w="5491" w:type="dxa"/>
            <w:gridSpan w:val="3"/>
          </w:tcPr>
          <w:p w14:paraId="7D064488" w14:textId="606E23B7" w:rsidR="00102719" w:rsidRDefault="00000000" w:rsidP="00102719">
            <w:hyperlink r:id="rId9" w:history="1">
              <w:r w:rsidR="00102719" w:rsidRPr="003E6D60">
                <w:rPr>
                  <w:rStyle w:val="Hyperlink"/>
                </w:rPr>
                <w:t>Pietro Tebaldi</w:t>
              </w:r>
            </w:hyperlink>
          </w:p>
        </w:tc>
        <w:tc>
          <w:tcPr>
            <w:tcW w:w="3690" w:type="dxa"/>
          </w:tcPr>
          <w:p w14:paraId="74800486" w14:textId="6E7C0109" w:rsidR="00102719" w:rsidRDefault="00102719" w:rsidP="00102719"/>
        </w:tc>
      </w:tr>
      <w:tr w:rsidR="003E6D60" w14:paraId="47BB8DBA" w14:textId="77777777" w:rsidTr="001A2E1B">
        <w:trPr>
          <w:trHeight w:val="258"/>
        </w:trPr>
        <w:tc>
          <w:tcPr>
            <w:tcW w:w="287" w:type="dxa"/>
          </w:tcPr>
          <w:p w14:paraId="0B916766" w14:textId="77777777" w:rsidR="003E6D60" w:rsidRDefault="003E6D60" w:rsidP="00102719"/>
        </w:tc>
        <w:tc>
          <w:tcPr>
            <w:tcW w:w="5491" w:type="dxa"/>
            <w:gridSpan w:val="3"/>
          </w:tcPr>
          <w:p w14:paraId="6438789D" w14:textId="7BD66E0E" w:rsidR="003E6D60" w:rsidRDefault="008452EA" w:rsidP="00102719">
            <w:r>
              <w:t>Assistant Professor of Economics</w:t>
            </w:r>
          </w:p>
        </w:tc>
        <w:tc>
          <w:tcPr>
            <w:tcW w:w="3690" w:type="dxa"/>
          </w:tcPr>
          <w:p w14:paraId="65780097" w14:textId="4825D57D" w:rsidR="003E6D60" w:rsidRDefault="003E6D60" w:rsidP="00102719"/>
        </w:tc>
      </w:tr>
      <w:tr w:rsidR="00102719" w14:paraId="10F68139" w14:textId="77777777" w:rsidTr="001A2E1B">
        <w:trPr>
          <w:trHeight w:val="258"/>
        </w:trPr>
        <w:tc>
          <w:tcPr>
            <w:tcW w:w="287" w:type="dxa"/>
          </w:tcPr>
          <w:p w14:paraId="530A413B" w14:textId="77777777" w:rsidR="00102719" w:rsidRDefault="00102719" w:rsidP="00102719"/>
        </w:tc>
        <w:tc>
          <w:tcPr>
            <w:tcW w:w="5491" w:type="dxa"/>
            <w:gridSpan w:val="3"/>
          </w:tcPr>
          <w:p w14:paraId="4B756341" w14:textId="2A4ABDFA" w:rsidR="00102719" w:rsidRDefault="00102719" w:rsidP="00102719">
            <w:r>
              <w:t xml:space="preserve">Columbia </w:t>
            </w:r>
            <w:r w:rsidR="00093FCA">
              <w:t>Univ</w:t>
            </w:r>
            <w:r>
              <w:t>ersity</w:t>
            </w:r>
          </w:p>
        </w:tc>
        <w:tc>
          <w:tcPr>
            <w:tcW w:w="3690" w:type="dxa"/>
          </w:tcPr>
          <w:p w14:paraId="716D80E3" w14:textId="777E0CBB" w:rsidR="00102719" w:rsidRDefault="00102719" w:rsidP="00102719"/>
        </w:tc>
      </w:tr>
      <w:tr w:rsidR="00102719" w14:paraId="6E3D0888" w14:textId="77777777" w:rsidTr="001A2E1B">
        <w:trPr>
          <w:trHeight w:val="258"/>
        </w:trPr>
        <w:tc>
          <w:tcPr>
            <w:tcW w:w="287" w:type="dxa"/>
          </w:tcPr>
          <w:p w14:paraId="5BC82BD1" w14:textId="77777777" w:rsidR="00102719" w:rsidRDefault="00102719" w:rsidP="00102719"/>
        </w:tc>
        <w:tc>
          <w:tcPr>
            <w:tcW w:w="5491" w:type="dxa"/>
            <w:gridSpan w:val="3"/>
          </w:tcPr>
          <w:p w14:paraId="2945CF0A" w14:textId="3A4893E5" w:rsidR="00102719" w:rsidRDefault="00102719" w:rsidP="00102719">
            <w:r>
              <w:t>p.tebaldi@columbia.edu</w:t>
            </w:r>
          </w:p>
        </w:tc>
        <w:tc>
          <w:tcPr>
            <w:tcW w:w="3690" w:type="dxa"/>
          </w:tcPr>
          <w:p w14:paraId="76246B80" w14:textId="155D2625" w:rsidR="00102719" w:rsidRDefault="00102719" w:rsidP="00BF5D89">
            <w:pPr>
              <w:tabs>
                <w:tab w:val="left" w:pos="1190"/>
              </w:tabs>
            </w:pPr>
          </w:p>
        </w:tc>
      </w:tr>
      <w:tr w:rsidR="00102719" w14:paraId="7B39688F" w14:textId="77777777" w:rsidTr="001A2E1B">
        <w:tc>
          <w:tcPr>
            <w:tcW w:w="9468" w:type="dxa"/>
            <w:gridSpan w:val="5"/>
          </w:tcPr>
          <w:p w14:paraId="367D2D23" w14:textId="77777777" w:rsidR="00102719" w:rsidRDefault="00102719" w:rsidP="00102719"/>
        </w:tc>
      </w:tr>
      <w:tr w:rsidR="00102719" w14:paraId="4CB4E8A3" w14:textId="77777777" w:rsidTr="001A2E1B">
        <w:tc>
          <w:tcPr>
            <w:tcW w:w="9468" w:type="dxa"/>
            <w:gridSpan w:val="5"/>
          </w:tcPr>
          <w:p w14:paraId="646D35C6" w14:textId="72C9F768" w:rsidR="00102719" w:rsidRDefault="00102719" w:rsidP="000D35F4">
            <w:pPr>
              <w:spacing w:line="360" w:lineRule="auto"/>
            </w:pPr>
            <w:r>
              <w:rPr>
                <w:b/>
                <w:u w:val="single"/>
              </w:rPr>
              <w:t>Research Fields</w:t>
            </w:r>
            <w:r>
              <w:t>:</w:t>
            </w:r>
          </w:p>
        </w:tc>
      </w:tr>
      <w:tr w:rsidR="00102719" w14:paraId="741BA118" w14:textId="77777777" w:rsidTr="001A2E1B">
        <w:tc>
          <w:tcPr>
            <w:tcW w:w="287" w:type="dxa"/>
          </w:tcPr>
          <w:p w14:paraId="534D8AC8" w14:textId="77777777" w:rsidR="00102719" w:rsidRDefault="00102719" w:rsidP="000D35F4">
            <w:pPr>
              <w:spacing w:line="276" w:lineRule="auto"/>
            </w:pPr>
          </w:p>
        </w:tc>
        <w:tc>
          <w:tcPr>
            <w:tcW w:w="9181" w:type="dxa"/>
            <w:gridSpan w:val="4"/>
          </w:tcPr>
          <w:p w14:paraId="60D20521" w14:textId="59E28E75" w:rsidR="00102719" w:rsidRDefault="00102719" w:rsidP="000D35F4">
            <w:pPr>
              <w:spacing w:line="276" w:lineRule="auto"/>
              <w:rPr>
                <w:lang w:eastAsia="zh-CN"/>
              </w:rPr>
            </w:pPr>
            <w:r>
              <w:t xml:space="preserve">Primary fields: Economics and </w:t>
            </w:r>
            <w:proofErr w:type="gramStart"/>
            <w:r>
              <w:t>Education</w:t>
            </w:r>
            <w:r w:rsidR="00F0129A">
              <w:t>,  Industrial</w:t>
            </w:r>
            <w:proofErr w:type="gramEnd"/>
            <w:r w:rsidR="00F0129A">
              <w:t xml:space="preserve"> Organization</w:t>
            </w:r>
            <w:r w:rsidR="00EB695A">
              <w:rPr>
                <w:rFonts w:hint="eastAsia"/>
                <w:lang w:eastAsia="zh-CN"/>
              </w:rPr>
              <w:t>,</w:t>
            </w:r>
            <w:r w:rsidR="00EB695A">
              <w:rPr>
                <w:lang w:eastAsia="zh-CN"/>
              </w:rPr>
              <w:t xml:space="preserve"> Public Policy Analysis</w:t>
            </w:r>
          </w:p>
        </w:tc>
      </w:tr>
      <w:tr w:rsidR="00102719" w14:paraId="427D3A52" w14:textId="77777777" w:rsidTr="001A2E1B">
        <w:tc>
          <w:tcPr>
            <w:tcW w:w="287" w:type="dxa"/>
          </w:tcPr>
          <w:p w14:paraId="538F01B3" w14:textId="77777777" w:rsidR="00102719" w:rsidRDefault="00102719" w:rsidP="000D35F4">
            <w:pPr>
              <w:spacing w:line="276" w:lineRule="auto"/>
            </w:pPr>
          </w:p>
        </w:tc>
        <w:tc>
          <w:tcPr>
            <w:tcW w:w="9181" w:type="dxa"/>
            <w:gridSpan w:val="4"/>
          </w:tcPr>
          <w:p w14:paraId="4A55391F" w14:textId="7B7F219E" w:rsidR="00102719" w:rsidRDefault="00102719" w:rsidP="000D35F4">
            <w:pPr>
              <w:spacing w:line="276" w:lineRule="auto"/>
            </w:pPr>
            <w:r>
              <w:t>Secondary fields</w:t>
            </w:r>
            <w:r w:rsidR="00F0129A">
              <w:t>: Labor Economics,  Applied Microeconomics</w:t>
            </w:r>
            <w:r w:rsidR="00D45158">
              <w:t>,</w:t>
            </w:r>
            <w:r w:rsidR="009A2719">
              <w:t xml:space="preserve">  </w:t>
            </w:r>
            <w:r w:rsidR="00D45158">
              <w:t>Public Economics</w:t>
            </w:r>
          </w:p>
        </w:tc>
      </w:tr>
      <w:tr w:rsidR="00F0129A" w14:paraId="686DB49E" w14:textId="77777777" w:rsidTr="001A2E1B">
        <w:tc>
          <w:tcPr>
            <w:tcW w:w="287" w:type="dxa"/>
          </w:tcPr>
          <w:p w14:paraId="77B6164C" w14:textId="77777777" w:rsidR="00F0129A" w:rsidRDefault="00F0129A" w:rsidP="00102719"/>
        </w:tc>
        <w:tc>
          <w:tcPr>
            <w:tcW w:w="9181" w:type="dxa"/>
            <w:gridSpan w:val="4"/>
          </w:tcPr>
          <w:p w14:paraId="1F82651C" w14:textId="77777777" w:rsidR="00F0129A" w:rsidRDefault="00F0129A" w:rsidP="00102719"/>
        </w:tc>
      </w:tr>
      <w:tr w:rsidR="00F0129A" w14:paraId="4829300A" w14:textId="77777777" w:rsidTr="001A2E1B">
        <w:tc>
          <w:tcPr>
            <w:tcW w:w="9468" w:type="dxa"/>
            <w:gridSpan w:val="5"/>
          </w:tcPr>
          <w:p w14:paraId="4B02DEC6" w14:textId="6DD25E7A" w:rsidR="00F0129A" w:rsidRDefault="00D45158" w:rsidP="000D35F4">
            <w:pPr>
              <w:spacing w:line="360" w:lineRule="auto"/>
              <w:rPr>
                <w:b/>
                <w:u w:val="single"/>
              </w:rPr>
            </w:pPr>
            <w:r>
              <w:rPr>
                <w:b/>
                <w:u w:val="single"/>
              </w:rPr>
              <w:t>Job Market Paper</w:t>
            </w:r>
          </w:p>
        </w:tc>
      </w:tr>
      <w:tr w:rsidR="000E4D81" w14:paraId="67830160" w14:textId="77777777" w:rsidTr="001A2E1B">
        <w:tc>
          <w:tcPr>
            <w:tcW w:w="9468" w:type="dxa"/>
            <w:gridSpan w:val="5"/>
          </w:tcPr>
          <w:p w14:paraId="7489DA27" w14:textId="043DC851" w:rsidR="000E4D81" w:rsidRDefault="000E4D81" w:rsidP="00EA1126">
            <w:pPr>
              <w:spacing w:before="40" w:after="40" w:line="276" w:lineRule="auto"/>
            </w:pPr>
            <w:r w:rsidRPr="00DB410C">
              <w:rPr>
                <w:b/>
              </w:rPr>
              <w:t>School Competition, Resource Allocation, and Inequality in Student Outcomes</w:t>
            </w:r>
            <w:r w:rsidR="001A2E1B">
              <w:rPr>
                <w:b/>
              </w:rPr>
              <w:t>.</w:t>
            </w:r>
          </w:p>
        </w:tc>
      </w:tr>
      <w:tr w:rsidR="00D45158" w14:paraId="3F38C6FE" w14:textId="77777777" w:rsidTr="001A2E1B">
        <w:tc>
          <w:tcPr>
            <w:tcW w:w="287" w:type="dxa"/>
          </w:tcPr>
          <w:p w14:paraId="5DA96F9A" w14:textId="77777777" w:rsidR="00D45158" w:rsidRDefault="00D45158" w:rsidP="00BD3A2D">
            <w:pPr>
              <w:spacing w:before="40" w:after="40" w:line="276" w:lineRule="auto"/>
            </w:pPr>
          </w:p>
        </w:tc>
        <w:tc>
          <w:tcPr>
            <w:tcW w:w="9181" w:type="dxa"/>
            <w:gridSpan w:val="4"/>
          </w:tcPr>
          <w:p w14:paraId="482B4667" w14:textId="4C2C60DF" w:rsidR="00D45158" w:rsidRPr="00D45158" w:rsidRDefault="00D45158" w:rsidP="000E4D81">
            <w:pPr>
              <w:spacing w:before="40" w:after="40" w:line="276" w:lineRule="auto"/>
              <w:jc w:val="both"/>
              <w:rPr>
                <w:b/>
              </w:rPr>
            </w:pPr>
            <w:r>
              <w:rPr>
                <w:b/>
              </w:rPr>
              <w:t xml:space="preserve">Abstract: </w:t>
            </w:r>
            <w:r w:rsidRPr="00D45158">
              <w:rPr>
                <w:bCs/>
                <w:sz w:val="21"/>
                <w:szCs w:val="21"/>
              </w:rPr>
              <w:t>This paper studies schools' resource allocation decisions in response to increased competition</w:t>
            </w:r>
            <w:r w:rsidR="00F23E6F">
              <w:rPr>
                <w:bCs/>
                <w:sz w:val="21"/>
                <w:szCs w:val="21"/>
              </w:rPr>
              <w:t xml:space="preserve"> </w:t>
            </w:r>
            <w:r w:rsidR="00F23E6F" w:rsidRPr="00F23E6F">
              <w:rPr>
                <w:bCs/>
                <w:sz w:val="21"/>
                <w:szCs w:val="21"/>
              </w:rPr>
              <w:t>induced by school choice programs</w:t>
            </w:r>
            <w:r w:rsidRPr="00D45158">
              <w:rPr>
                <w:bCs/>
                <w:sz w:val="21"/>
                <w:szCs w:val="21"/>
              </w:rPr>
              <w:t xml:space="preserve"> and considers the equity and efficiency implications of alternative </w:t>
            </w:r>
            <w:r w:rsidRPr="00D45158">
              <w:rPr>
                <w:bCs/>
                <w:sz w:val="21"/>
                <w:szCs w:val="21"/>
              </w:rPr>
              <w:lastRenderedPageBreak/>
              <w:t>school choice designs. Using administrative data in North Carolina, I examine the impact of nearby charter</w:t>
            </w:r>
            <w:r w:rsidRPr="00D45158">
              <w:rPr>
                <w:b/>
              </w:rPr>
              <w:t xml:space="preserve"> </w:t>
            </w:r>
            <w:r w:rsidRPr="00D45158">
              <w:rPr>
                <w:bCs/>
                <w:sz w:val="21"/>
                <w:szCs w:val="21"/>
              </w:rPr>
              <w:t>openings on the class structure and the allocation of teachers to students within traditional public schools (TPSs). I find that TPSs experience a significant attrition of teachers and a disproportionate exodus of economically advantaged and high-achieving students to charter schools. Subsequently, TPSs reduce class offerings, resulting in a significant increase in both class size and the student-teacher ratio. Faced with the dual pressures of enlarged class sizes and the necessity of maintaining school proficiency rates dictated by accountability systems, TPSs undertake measures to enhance the allocation equity and efficiency of teaching resources. This involves a strategic reassignment of more high-quality teachers to disadvantaged students, and the enhancement in teacher-student racial matching. Furthermore, I develop and estimate a structural model of school competition, taking account of TPSs' teacher assignment policy under competition. This model is utilized to explore the implications of the policy of scaling up the charter sector. Results show that expanding the charter sector is effective in improving the equity in the distribution of high-quality teachers and in mitigating the achievement gaps. Enhancing teacher-student matching is also an effective strategy to achieve allocative efficiency.</w:t>
            </w:r>
          </w:p>
        </w:tc>
      </w:tr>
      <w:tr w:rsidR="003F3D01" w14:paraId="59BC1AFA" w14:textId="77777777" w:rsidTr="001A2E1B">
        <w:trPr>
          <w:trHeight w:val="153"/>
        </w:trPr>
        <w:tc>
          <w:tcPr>
            <w:tcW w:w="9468" w:type="dxa"/>
            <w:gridSpan w:val="5"/>
          </w:tcPr>
          <w:p w14:paraId="2681B9A8" w14:textId="77777777" w:rsidR="003F3D01" w:rsidRDefault="003F3D01" w:rsidP="00BD3A2D">
            <w:pPr>
              <w:spacing w:line="360" w:lineRule="auto"/>
              <w:rPr>
                <w:b/>
                <w:u w:val="single"/>
              </w:rPr>
            </w:pPr>
          </w:p>
        </w:tc>
      </w:tr>
      <w:tr w:rsidR="00D45158" w14:paraId="722E296C" w14:textId="77777777" w:rsidTr="001A2E1B">
        <w:tc>
          <w:tcPr>
            <w:tcW w:w="9468" w:type="dxa"/>
            <w:gridSpan w:val="5"/>
          </w:tcPr>
          <w:p w14:paraId="3C21A7C6" w14:textId="379BB7C1" w:rsidR="00D45158" w:rsidRDefault="003F3D01" w:rsidP="00BD3A2D">
            <w:pPr>
              <w:spacing w:line="360" w:lineRule="auto"/>
              <w:rPr>
                <w:b/>
                <w:u w:val="single"/>
              </w:rPr>
            </w:pPr>
            <w:r>
              <w:rPr>
                <w:b/>
                <w:u w:val="single"/>
              </w:rPr>
              <w:t>W</w:t>
            </w:r>
            <w:r>
              <w:rPr>
                <w:rFonts w:hint="eastAsia"/>
                <w:b/>
                <w:u w:val="single"/>
                <w:lang w:eastAsia="zh-CN"/>
              </w:rPr>
              <w:t>ork</w:t>
            </w:r>
            <w:r>
              <w:rPr>
                <w:b/>
                <w:u w:val="single"/>
                <w:lang w:eastAsia="zh-CN"/>
              </w:rPr>
              <w:t xml:space="preserve"> in Progress</w:t>
            </w:r>
          </w:p>
        </w:tc>
      </w:tr>
      <w:tr w:rsidR="000E4D81" w14:paraId="26C35B2E" w14:textId="77777777" w:rsidTr="001A2E1B">
        <w:tc>
          <w:tcPr>
            <w:tcW w:w="9468" w:type="dxa"/>
            <w:gridSpan w:val="5"/>
          </w:tcPr>
          <w:p w14:paraId="1EA47904" w14:textId="343BABB5" w:rsidR="000E4D81" w:rsidRDefault="000E4D81" w:rsidP="00EA1126">
            <w:pPr>
              <w:spacing w:before="40" w:after="40" w:line="276" w:lineRule="auto"/>
            </w:pPr>
            <w:r>
              <w:rPr>
                <w:b/>
              </w:rPr>
              <w:t>1.</w:t>
            </w:r>
            <w:r w:rsidRPr="00DB410C">
              <w:rPr>
                <w:b/>
              </w:rPr>
              <w:t>The Impact of Unexpected School Closures on Student Achievement: Evidence from California</w:t>
            </w:r>
            <w:r w:rsidR="0094662F">
              <w:rPr>
                <w:b/>
              </w:rPr>
              <w:t xml:space="preserve">. </w:t>
            </w:r>
            <w:r w:rsidR="0094662F" w:rsidRPr="0094662F">
              <w:rPr>
                <w:bCs/>
              </w:rPr>
              <w:t>W</w:t>
            </w:r>
            <w:r>
              <w:t>ith Yifeng Luo</w:t>
            </w:r>
            <w:r w:rsidR="0094662F">
              <w:t xml:space="preserve">. </w:t>
            </w:r>
            <w:r w:rsidR="0094662F" w:rsidRPr="0094662F">
              <w:rPr>
                <w:i/>
                <w:iCs/>
              </w:rPr>
              <w:t>Funded by the Russell Sage Foundation and William T. Grant Foundation for Improving Education Equality.</w:t>
            </w:r>
          </w:p>
        </w:tc>
      </w:tr>
      <w:tr w:rsidR="003F3D01" w14:paraId="6BAFB67F" w14:textId="77777777" w:rsidTr="001A2E1B">
        <w:tc>
          <w:tcPr>
            <w:tcW w:w="287" w:type="dxa"/>
          </w:tcPr>
          <w:p w14:paraId="0BE0B2CC" w14:textId="77777777" w:rsidR="003F3D01" w:rsidRDefault="003F3D01" w:rsidP="00EA1126">
            <w:pPr>
              <w:spacing w:before="40" w:after="40" w:line="276" w:lineRule="auto"/>
            </w:pPr>
          </w:p>
        </w:tc>
        <w:tc>
          <w:tcPr>
            <w:tcW w:w="9181" w:type="dxa"/>
            <w:gridSpan w:val="4"/>
          </w:tcPr>
          <w:p w14:paraId="4637F49B" w14:textId="53A644B3" w:rsidR="003F3D01" w:rsidRPr="000E4D81" w:rsidRDefault="000E4D81" w:rsidP="000E4D81">
            <w:pPr>
              <w:spacing w:before="40" w:after="40" w:line="276" w:lineRule="auto"/>
              <w:jc w:val="both"/>
              <w:rPr>
                <w:bCs/>
                <w:sz w:val="21"/>
                <w:szCs w:val="21"/>
              </w:rPr>
            </w:pPr>
            <w:r>
              <w:rPr>
                <w:b/>
              </w:rPr>
              <w:t>Abstract:</w:t>
            </w:r>
            <w:r w:rsidR="00B63FFA">
              <w:rPr>
                <w:b/>
              </w:rPr>
              <w:t xml:space="preserve"> </w:t>
            </w:r>
            <w:r w:rsidRPr="000E4D81">
              <w:rPr>
                <w:bCs/>
                <w:sz w:val="21"/>
                <w:szCs w:val="21"/>
              </w:rPr>
              <w:t>This paper examines the causal effect of unexpected school closures due to wildfires on student academic achievement.</w:t>
            </w:r>
            <w:r>
              <w:rPr>
                <w:bCs/>
                <w:sz w:val="21"/>
                <w:szCs w:val="21"/>
              </w:rPr>
              <w:t xml:space="preserve"> </w:t>
            </w:r>
            <w:r w:rsidRPr="000E4D81">
              <w:rPr>
                <w:bCs/>
                <w:sz w:val="21"/>
                <w:szCs w:val="21"/>
              </w:rPr>
              <w:t>We exploit exogenous variation in the intensity of wildfire school closures in California between 2009 and 2017 as a natural experiment. We find that wildfire school closures have negative effects on both ELA and math test scores.</w:t>
            </w:r>
            <w:r w:rsidR="00960B40">
              <w:rPr>
                <w:bCs/>
                <w:sz w:val="21"/>
                <w:szCs w:val="21"/>
              </w:rPr>
              <w:t xml:space="preserve"> </w:t>
            </w:r>
            <w:r w:rsidR="00960B40" w:rsidRPr="00960B40">
              <w:rPr>
                <w:bCs/>
                <w:sz w:val="21"/>
                <w:szCs w:val="21"/>
              </w:rPr>
              <w:t>O</w:t>
            </w:r>
            <w:r w:rsidR="00960B40">
              <w:rPr>
                <w:bCs/>
                <w:sz w:val="21"/>
                <w:szCs w:val="21"/>
              </w:rPr>
              <w:t>n</w:t>
            </w:r>
            <w:r w:rsidR="00960B40" w:rsidRPr="00960B40">
              <w:rPr>
                <w:bCs/>
                <w:sz w:val="21"/>
                <w:szCs w:val="21"/>
              </w:rPr>
              <w:t xml:space="preserve"> average, one wildfire school closure day decreases both math and ELA scores by 0.02 standard deviations relative to the scores of the national reference cohort in the same grade.</w:t>
            </w:r>
            <w:r w:rsidRPr="000E4D81">
              <w:rPr>
                <w:bCs/>
                <w:sz w:val="21"/>
                <w:szCs w:val="21"/>
              </w:rPr>
              <w:t xml:space="preserve"> </w:t>
            </w:r>
            <w:r w:rsidR="00DB4442" w:rsidRPr="00DB4442">
              <w:rPr>
                <w:bCs/>
                <w:sz w:val="21"/>
                <w:szCs w:val="21"/>
              </w:rPr>
              <w:t xml:space="preserve">We also find that closures lasting 2-5 school days have more severe impacts on test scores, compared to closures that last for only one day or more than 5 days. </w:t>
            </w:r>
            <w:r w:rsidRPr="000E4D81">
              <w:rPr>
                <w:bCs/>
                <w:sz w:val="21"/>
                <w:szCs w:val="21"/>
              </w:rPr>
              <w:t>Students with lower socioeconomic status experience larger negative effects from such unexpected closures.</w:t>
            </w:r>
            <w:r>
              <w:rPr>
                <w:bCs/>
                <w:sz w:val="21"/>
                <w:szCs w:val="21"/>
              </w:rPr>
              <w:t xml:space="preserve"> </w:t>
            </w:r>
            <w:r w:rsidRPr="000E4D81">
              <w:rPr>
                <w:bCs/>
                <w:sz w:val="21"/>
                <w:szCs w:val="21"/>
              </w:rPr>
              <w:t>Furthermore, we show that school time loss and air pollution are two important mechanisms contributing to the decline we measure in student achievement.</w:t>
            </w:r>
          </w:p>
        </w:tc>
      </w:tr>
      <w:tr w:rsidR="000E4D81" w14:paraId="7A1F0994" w14:textId="77777777" w:rsidTr="001A2E1B">
        <w:tc>
          <w:tcPr>
            <w:tcW w:w="9468" w:type="dxa"/>
            <w:gridSpan w:val="5"/>
            <w:tcMar>
              <w:top w:w="113" w:type="dxa"/>
            </w:tcMar>
          </w:tcPr>
          <w:p w14:paraId="6E136BE4" w14:textId="4DFAA061" w:rsidR="000E4D81" w:rsidRPr="002B77ED" w:rsidRDefault="005E47A0" w:rsidP="00EA1126">
            <w:pPr>
              <w:spacing w:before="40" w:after="40" w:line="276" w:lineRule="auto"/>
              <w:rPr>
                <w:b/>
                <w:lang w:val="en-CN"/>
              </w:rPr>
            </w:pPr>
            <w:r>
              <w:rPr>
                <w:b/>
              </w:rPr>
              <w:t>2</w:t>
            </w:r>
            <w:r w:rsidR="000E4D81">
              <w:rPr>
                <w:b/>
              </w:rPr>
              <w:t>.</w:t>
            </w:r>
            <w:r w:rsidR="002B77ED" w:rsidRPr="002B77ED">
              <w:rPr>
                <w:rFonts w:ascii="CMR12" w:eastAsia="Times New Roman" w:hAnsi="CMR12"/>
                <w:sz w:val="24"/>
                <w:szCs w:val="24"/>
                <w:lang w:val="en-CN" w:eastAsia="zh-CN"/>
              </w:rPr>
              <w:t xml:space="preserve"> </w:t>
            </w:r>
            <w:r w:rsidR="002B77ED" w:rsidRPr="002B77ED">
              <w:rPr>
                <w:b/>
                <w:lang w:val="en-CN"/>
              </w:rPr>
              <w:t>Incentives to Finance: How Governments Affect the Tuition-Free Policy in Vocational Schools in China</w:t>
            </w:r>
            <w:r w:rsidR="0094662F">
              <w:rPr>
                <w:b/>
                <w:lang w:val="en-CN"/>
              </w:rPr>
              <w:t>.</w:t>
            </w:r>
            <w:r w:rsidR="002B77ED" w:rsidRPr="002B77ED">
              <w:rPr>
                <w:b/>
                <w:lang w:val="en-CN"/>
              </w:rPr>
              <w:t xml:space="preserve"> </w:t>
            </w:r>
            <w:r w:rsidR="0094662F" w:rsidRPr="0094662F">
              <w:rPr>
                <w:bCs/>
              </w:rPr>
              <w:t>W</w:t>
            </w:r>
            <w:r w:rsidR="000E4D81">
              <w:rPr>
                <w:bCs/>
              </w:rPr>
              <w:t>ith Zhilei Tian</w:t>
            </w:r>
            <w:r w:rsidR="0094662F">
              <w:rPr>
                <w:bCs/>
              </w:rPr>
              <w:t xml:space="preserve">. </w:t>
            </w:r>
            <w:r w:rsidR="001A2E1B">
              <w:rPr>
                <w:bCs/>
                <w:i/>
                <w:iCs/>
              </w:rPr>
              <w:t>R</w:t>
            </w:r>
            <w:r w:rsidR="00A87485" w:rsidRPr="00A87485">
              <w:rPr>
                <w:bCs/>
                <w:i/>
                <w:iCs/>
              </w:rPr>
              <w:t>esearch findings have been utilized by the State Council of China to refine the implementation of the tuition-free policy.</w:t>
            </w:r>
          </w:p>
        </w:tc>
      </w:tr>
      <w:tr w:rsidR="002B77ED" w14:paraId="5B984350" w14:textId="77777777" w:rsidTr="001A2E1B">
        <w:tc>
          <w:tcPr>
            <w:tcW w:w="287" w:type="dxa"/>
          </w:tcPr>
          <w:p w14:paraId="32C8A73F" w14:textId="77777777" w:rsidR="002B77ED" w:rsidRDefault="002B77ED" w:rsidP="00BD3A2D">
            <w:pPr>
              <w:spacing w:before="40" w:after="40" w:line="276" w:lineRule="auto"/>
            </w:pPr>
          </w:p>
        </w:tc>
        <w:tc>
          <w:tcPr>
            <w:tcW w:w="9181" w:type="dxa"/>
            <w:gridSpan w:val="4"/>
          </w:tcPr>
          <w:p w14:paraId="56C4EBD6" w14:textId="7C1D604A" w:rsidR="002B77ED" w:rsidRPr="002B77ED" w:rsidRDefault="002B77ED" w:rsidP="002B77ED">
            <w:pPr>
              <w:spacing w:before="40" w:after="40" w:line="276" w:lineRule="auto"/>
              <w:jc w:val="both"/>
              <w:rPr>
                <w:bCs/>
                <w:sz w:val="21"/>
                <w:szCs w:val="21"/>
                <w:lang w:val="en-CN"/>
              </w:rPr>
            </w:pPr>
            <w:r>
              <w:rPr>
                <w:b/>
              </w:rPr>
              <w:t xml:space="preserve">Abstract: </w:t>
            </w:r>
            <w:r>
              <w:rPr>
                <w:bCs/>
                <w:sz w:val="21"/>
                <w:szCs w:val="21"/>
                <w:lang w:val="en-CN"/>
              </w:rPr>
              <w:t xml:space="preserve">This paper </w:t>
            </w:r>
            <w:r w:rsidRPr="002B77ED">
              <w:rPr>
                <w:bCs/>
                <w:sz w:val="21"/>
                <w:szCs w:val="21"/>
                <w:lang w:val="en-CN"/>
              </w:rPr>
              <w:t xml:space="preserve">assesses how government subsidies, aimed at reducing schooling costs to increase enrollment, interact with the supply-side fiscal burden. Policies like school fee waivers may heighten fiscal pressure on governments and potentially dampen their motivation to fund education, especially if such policies are imposed by higher-level authorities rather than being self-initiated. </w:t>
            </w:r>
            <w:r>
              <w:rPr>
                <w:bCs/>
                <w:sz w:val="21"/>
                <w:szCs w:val="21"/>
                <w:lang w:val="en-CN"/>
              </w:rPr>
              <w:t>W</w:t>
            </w:r>
            <w:r w:rsidRPr="002B77ED">
              <w:rPr>
                <w:bCs/>
                <w:sz w:val="21"/>
                <w:szCs w:val="21"/>
                <w:lang w:val="en-CN"/>
              </w:rPr>
              <w:t xml:space="preserve">e analyze the impact of fiscal burdens from tuition-free policies on enrollment in China’s secondary vocational schools. Through a geographic regression discontinuity design exploiting variation in fiscal responsibilities across county borders, we find a 21% enrollment decrease in these schools, with variations ranging from 14% to 40%. We also find that larger fiscal responsibilities borne by local governments lead to greater enrollment reductions. </w:t>
            </w:r>
          </w:p>
        </w:tc>
      </w:tr>
      <w:tr w:rsidR="00DB4442" w14:paraId="3AA08CC7" w14:textId="77777777" w:rsidTr="001A2E1B">
        <w:trPr>
          <w:trHeight w:val="454"/>
        </w:trPr>
        <w:tc>
          <w:tcPr>
            <w:tcW w:w="9468" w:type="dxa"/>
            <w:gridSpan w:val="5"/>
            <w:tcMar>
              <w:top w:w="113" w:type="dxa"/>
            </w:tcMar>
          </w:tcPr>
          <w:p w14:paraId="0F6541F8" w14:textId="0631DE0A" w:rsidR="00DB4442" w:rsidRPr="00DB410C" w:rsidRDefault="00A12961" w:rsidP="00BD3A2D">
            <w:pPr>
              <w:spacing w:before="40" w:after="40" w:line="276" w:lineRule="auto"/>
              <w:rPr>
                <w:b/>
              </w:rPr>
            </w:pPr>
            <w:r>
              <w:rPr>
                <w:b/>
              </w:rPr>
              <w:t>3</w:t>
            </w:r>
            <w:r w:rsidR="00B63FFA">
              <w:rPr>
                <w:b/>
              </w:rPr>
              <w:t>.</w:t>
            </w:r>
            <w:r w:rsidR="00B63FFA">
              <w:rPr>
                <w:kern w:val="2"/>
                <w:sz w:val="24"/>
                <w:szCs w:val="24"/>
                <w:lang w:eastAsia="zh-CN"/>
              </w:rPr>
              <w:t xml:space="preserve"> </w:t>
            </w:r>
            <w:r w:rsidR="00B63FFA" w:rsidRPr="00DB4442">
              <w:rPr>
                <w:b/>
              </w:rPr>
              <w:t>Peer Effects in Pro-environmental Behavior</w:t>
            </w:r>
            <w:r w:rsidR="00A87485">
              <w:rPr>
                <w:b/>
              </w:rPr>
              <w:t xml:space="preserve">. </w:t>
            </w:r>
            <w:r w:rsidR="00A87485" w:rsidRPr="00A87485">
              <w:rPr>
                <w:bCs/>
              </w:rPr>
              <w:t>W</w:t>
            </w:r>
            <w:r w:rsidR="00B63FFA" w:rsidRPr="00B84CEA">
              <w:rPr>
                <w:bCs/>
              </w:rPr>
              <w:t>ith Yifeng Luo</w:t>
            </w:r>
            <w:r w:rsidR="00A87485">
              <w:rPr>
                <w:bCs/>
              </w:rPr>
              <w:t>.</w:t>
            </w:r>
          </w:p>
        </w:tc>
      </w:tr>
      <w:tr w:rsidR="006B298A" w14:paraId="6CCAF46F" w14:textId="77777777" w:rsidTr="001A2E1B">
        <w:tc>
          <w:tcPr>
            <w:tcW w:w="287" w:type="dxa"/>
          </w:tcPr>
          <w:p w14:paraId="0A0F3EBB" w14:textId="77777777" w:rsidR="006B298A" w:rsidRDefault="006B298A" w:rsidP="00BD3A2D">
            <w:pPr>
              <w:spacing w:before="40" w:after="40" w:line="276" w:lineRule="auto"/>
            </w:pPr>
          </w:p>
        </w:tc>
        <w:tc>
          <w:tcPr>
            <w:tcW w:w="9181" w:type="dxa"/>
            <w:gridSpan w:val="4"/>
          </w:tcPr>
          <w:p w14:paraId="05E63D51" w14:textId="4BD0BED9" w:rsidR="006B298A" w:rsidRPr="002B77ED" w:rsidRDefault="006B298A" w:rsidP="006B298A">
            <w:pPr>
              <w:spacing w:before="40" w:after="40" w:line="276" w:lineRule="auto"/>
              <w:jc w:val="both"/>
              <w:rPr>
                <w:bCs/>
                <w:sz w:val="21"/>
                <w:szCs w:val="21"/>
                <w:lang w:val="en-CN"/>
              </w:rPr>
            </w:pPr>
            <w:r>
              <w:rPr>
                <w:b/>
              </w:rPr>
              <w:t xml:space="preserve">Abstract: </w:t>
            </w:r>
            <w:r w:rsidR="00B63FFA">
              <w:rPr>
                <w:bCs/>
                <w:sz w:val="21"/>
                <w:szCs w:val="21"/>
                <w:lang w:val="en-CN"/>
              </w:rPr>
              <w:t xml:space="preserve">This paper </w:t>
            </w:r>
            <w:r w:rsidR="00B63FFA" w:rsidRPr="006B298A">
              <w:rPr>
                <w:bCs/>
                <w:sz w:val="21"/>
                <w:szCs w:val="21"/>
                <w:lang w:val="en-CN"/>
              </w:rPr>
              <w:t>estimate</w:t>
            </w:r>
            <w:r w:rsidR="00B63FFA">
              <w:rPr>
                <w:bCs/>
                <w:sz w:val="21"/>
                <w:szCs w:val="21"/>
                <w:lang w:val="en-CN"/>
              </w:rPr>
              <w:t>s</w:t>
            </w:r>
            <w:r w:rsidR="00B63FFA" w:rsidRPr="006B298A">
              <w:rPr>
                <w:bCs/>
                <w:sz w:val="21"/>
                <w:szCs w:val="21"/>
                <w:lang w:val="en-CN"/>
              </w:rPr>
              <w:t xml:space="preserve"> the peer effects on pro-environmental behavior among college students.</w:t>
            </w:r>
            <w:r w:rsidR="00B63FFA">
              <w:rPr>
                <w:bCs/>
                <w:sz w:val="21"/>
                <w:szCs w:val="21"/>
                <w:lang w:val="en-CN"/>
              </w:rPr>
              <w:t xml:space="preserve"> </w:t>
            </w:r>
            <w:r w:rsidR="00B63FFA" w:rsidRPr="006B298A">
              <w:rPr>
                <w:bCs/>
                <w:sz w:val="21"/>
                <w:szCs w:val="21"/>
                <w:lang w:val="en-CN"/>
              </w:rPr>
              <w:t>Our research demonstrates the influence of college peers on a student's pro-environmental actions.</w:t>
            </w:r>
            <w:r w:rsidR="00B63FFA">
              <w:rPr>
                <w:bCs/>
                <w:sz w:val="21"/>
                <w:szCs w:val="21"/>
                <w:lang w:val="en-CN"/>
              </w:rPr>
              <w:t xml:space="preserve"> </w:t>
            </w:r>
            <w:r w:rsidR="00B63FFA" w:rsidRPr="006B298A">
              <w:rPr>
                <w:bCs/>
                <w:sz w:val="21"/>
                <w:szCs w:val="21"/>
                <w:lang w:val="en-CN"/>
              </w:rPr>
              <w:t xml:space="preserve">We use </w:t>
            </w:r>
            <w:r w:rsidR="00B63FFA" w:rsidRPr="006B298A">
              <w:rPr>
                <w:bCs/>
                <w:sz w:val="21"/>
                <w:szCs w:val="21"/>
                <w:lang w:val="en-CN"/>
              </w:rPr>
              <w:lastRenderedPageBreak/>
              <w:t>a unique dataset that includes information on student pro-environmental behavior and their social networks from a Chinese university that randomly assigns students to dormitory rooms.</w:t>
            </w:r>
            <w:r w:rsidR="00B63FFA">
              <w:rPr>
                <w:bCs/>
                <w:sz w:val="21"/>
                <w:szCs w:val="21"/>
                <w:lang w:val="en-CN"/>
              </w:rPr>
              <w:t xml:space="preserve"> </w:t>
            </w:r>
            <w:r w:rsidR="00B63FFA" w:rsidRPr="006B298A">
              <w:rPr>
                <w:bCs/>
                <w:sz w:val="21"/>
                <w:szCs w:val="21"/>
                <w:lang w:val="en-CN"/>
              </w:rPr>
              <w:t>Our findings reveal that students' willingness to pay for environmentally friendly initiatives and their recycling habits positively influence their peers' similar behaviors.</w:t>
            </w:r>
            <w:r w:rsidR="00B63FFA">
              <w:rPr>
                <w:bCs/>
                <w:sz w:val="21"/>
                <w:szCs w:val="21"/>
                <w:lang w:val="en-CN"/>
              </w:rPr>
              <w:t xml:space="preserve"> </w:t>
            </w:r>
            <w:r w:rsidR="00B63FFA" w:rsidRPr="006B298A">
              <w:rPr>
                <w:bCs/>
                <w:sz w:val="21"/>
                <w:szCs w:val="21"/>
                <w:lang w:val="en-CN"/>
              </w:rPr>
              <w:t>These results are significant for policy-making, particularly in shaping sustainable development education strategies and assessing the effectiveness of educational policies aimed at promoting pro-environmental knowledge and actions.</w:t>
            </w:r>
          </w:p>
        </w:tc>
      </w:tr>
      <w:tr w:rsidR="00A12961" w14:paraId="5D412C86" w14:textId="77777777" w:rsidTr="00F757E8">
        <w:trPr>
          <w:trHeight w:val="454"/>
        </w:trPr>
        <w:tc>
          <w:tcPr>
            <w:tcW w:w="9468" w:type="dxa"/>
            <w:gridSpan w:val="5"/>
            <w:tcMar>
              <w:top w:w="113" w:type="dxa"/>
            </w:tcMar>
          </w:tcPr>
          <w:p w14:paraId="75807CD0" w14:textId="5B90D091" w:rsidR="00A12961" w:rsidRPr="00DB4442" w:rsidRDefault="00A12961" w:rsidP="00F757E8">
            <w:pPr>
              <w:spacing w:before="40" w:after="40" w:line="276" w:lineRule="auto"/>
              <w:rPr>
                <w:bCs/>
              </w:rPr>
            </w:pPr>
            <w:r>
              <w:rPr>
                <w:b/>
              </w:rPr>
              <w:lastRenderedPageBreak/>
              <w:t>4</w:t>
            </w:r>
            <w:r>
              <w:rPr>
                <w:b/>
              </w:rPr>
              <w:t>.</w:t>
            </w:r>
            <w:r>
              <w:t xml:space="preserve"> </w:t>
            </w:r>
            <w:r w:rsidRPr="00DB4442">
              <w:rPr>
                <w:b/>
              </w:rPr>
              <w:t>Employment Protection, Teacher Hiring, and Teacher Productivity</w:t>
            </w:r>
            <w:r>
              <w:rPr>
                <w:b/>
              </w:rPr>
              <w:t>.</w:t>
            </w:r>
          </w:p>
        </w:tc>
      </w:tr>
      <w:tr w:rsidR="00DB4442" w14:paraId="521716F0" w14:textId="77777777" w:rsidTr="001A2E1B">
        <w:trPr>
          <w:trHeight w:val="510"/>
        </w:trPr>
        <w:tc>
          <w:tcPr>
            <w:tcW w:w="9468" w:type="dxa"/>
            <w:gridSpan w:val="5"/>
            <w:tcMar>
              <w:top w:w="113" w:type="dxa"/>
            </w:tcMar>
          </w:tcPr>
          <w:p w14:paraId="3C458549" w14:textId="16FDDE80" w:rsidR="00DB4442" w:rsidRPr="00DB410C" w:rsidRDefault="006B298A" w:rsidP="00BD3A2D">
            <w:pPr>
              <w:spacing w:before="40" w:after="40" w:line="276" w:lineRule="auto"/>
              <w:rPr>
                <w:b/>
              </w:rPr>
            </w:pPr>
            <w:r>
              <w:rPr>
                <w:b/>
              </w:rPr>
              <w:t>5</w:t>
            </w:r>
            <w:r w:rsidR="00DB4442">
              <w:rPr>
                <w:b/>
              </w:rPr>
              <w:t xml:space="preserve">. </w:t>
            </w:r>
            <w:r w:rsidR="00DB4442" w:rsidRPr="00B84CEA">
              <w:rPr>
                <w:b/>
              </w:rPr>
              <w:t xml:space="preserve">Winners and Losers: The Distributional Effects of Transportation on College Monopsony </w:t>
            </w:r>
            <w:r w:rsidR="00A96916">
              <w:rPr>
                <w:b/>
              </w:rPr>
              <w:t xml:space="preserve">   </w:t>
            </w:r>
            <w:r w:rsidR="00DB4442" w:rsidRPr="00B84CEA">
              <w:rPr>
                <w:b/>
              </w:rPr>
              <w:t>Power</w:t>
            </w:r>
            <w:r w:rsidR="00A87485">
              <w:rPr>
                <w:b/>
              </w:rPr>
              <w:t xml:space="preserve">. </w:t>
            </w:r>
          </w:p>
        </w:tc>
      </w:tr>
      <w:tr w:rsidR="001A2E1B" w14:paraId="2DC88E24" w14:textId="77777777" w:rsidTr="001A2E1B">
        <w:tc>
          <w:tcPr>
            <w:tcW w:w="287" w:type="dxa"/>
          </w:tcPr>
          <w:p w14:paraId="10E7F439" w14:textId="77777777" w:rsidR="001A2E1B" w:rsidRDefault="001A2E1B" w:rsidP="00BD7E86"/>
        </w:tc>
        <w:tc>
          <w:tcPr>
            <w:tcW w:w="9181" w:type="dxa"/>
            <w:gridSpan w:val="4"/>
          </w:tcPr>
          <w:p w14:paraId="2D90F9B6" w14:textId="77777777" w:rsidR="001A2E1B" w:rsidRDefault="001A2E1B" w:rsidP="00BD7E86">
            <w:pPr>
              <w:rPr>
                <w:bCs/>
              </w:rPr>
            </w:pPr>
          </w:p>
        </w:tc>
      </w:tr>
      <w:tr w:rsidR="001A2E1B" w14:paraId="414E2CCA" w14:textId="77777777" w:rsidTr="001A2E1B">
        <w:tc>
          <w:tcPr>
            <w:tcW w:w="9468" w:type="dxa"/>
            <w:gridSpan w:val="5"/>
          </w:tcPr>
          <w:p w14:paraId="31CA849C" w14:textId="71C1DD9E" w:rsidR="001A2E1B" w:rsidRDefault="001A2E1B" w:rsidP="00BD7E86">
            <w:pPr>
              <w:spacing w:line="360" w:lineRule="auto"/>
              <w:rPr>
                <w:b/>
                <w:u w:val="single"/>
              </w:rPr>
            </w:pPr>
            <w:r>
              <w:rPr>
                <w:b/>
                <w:u w:val="single"/>
              </w:rPr>
              <w:t>Research Grants</w:t>
            </w:r>
          </w:p>
        </w:tc>
      </w:tr>
      <w:tr w:rsidR="001A2E1B" w:rsidRPr="00A104B5" w14:paraId="275162E7" w14:textId="77777777" w:rsidTr="001A2E1B">
        <w:tc>
          <w:tcPr>
            <w:tcW w:w="287" w:type="dxa"/>
          </w:tcPr>
          <w:p w14:paraId="6F190C3C" w14:textId="77777777" w:rsidR="001A2E1B" w:rsidRPr="00A104B5" w:rsidRDefault="001A2E1B" w:rsidP="001A2E1B"/>
        </w:tc>
        <w:tc>
          <w:tcPr>
            <w:tcW w:w="1522" w:type="dxa"/>
          </w:tcPr>
          <w:p w14:paraId="2EF7453F" w14:textId="2662A188" w:rsidR="001A2E1B" w:rsidRPr="00A104B5" w:rsidRDefault="001A2E1B" w:rsidP="001A2E1B">
            <w:pPr>
              <w:spacing w:line="276" w:lineRule="auto"/>
            </w:pPr>
            <w:r w:rsidRPr="00A104B5">
              <w:t>2020-202</w:t>
            </w:r>
            <w:r>
              <w:t>2</w:t>
            </w:r>
          </w:p>
        </w:tc>
        <w:tc>
          <w:tcPr>
            <w:tcW w:w="7659" w:type="dxa"/>
            <w:gridSpan w:val="3"/>
          </w:tcPr>
          <w:p w14:paraId="5F2847A5" w14:textId="760D8B3C" w:rsidR="001A2E1B" w:rsidRPr="001A2E1B" w:rsidRDefault="001A2E1B" w:rsidP="001A2E1B">
            <w:pPr>
              <w:spacing w:line="276" w:lineRule="auto"/>
              <w:rPr>
                <w:b/>
                <w:bCs/>
                <w:lang w:eastAsia="zh-CN"/>
              </w:rPr>
            </w:pPr>
            <w:r w:rsidRPr="001A2E1B">
              <w:rPr>
                <w:b/>
                <w:bCs/>
                <w:color w:val="000000"/>
              </w:rPr>
              <w:t>Russell Sage Foundation and William T. Grant Foundation for Improving Education Equality, Co-PI ($13,740)</w:t>
            </w:r>
          </w:p>
        </w:tc>
      </w:tr>
      <w:tr w:rsidR="001A2E1B" w:rsidRPr="00A104B5" w14:paraId="60736D46" w14:textId="77777777" w:rsidTr="001A2E1B">
        <w:tc>
          <w:tcPr>
            <w:tcW w:w="287" w:type="dxa"/>
          </w:tcPr>
          <w:p w14:paraId="784C0936" w14:textId="77777777" w:rsidR="001A2E1B" w:rsidRPr="00A104B5" w:rsidRDefault="001A2E1B" w:rsidP="001A2E1B"/>
        </w:tc>
        <w:tc>
          <w:tcPr>
            <w:tcW w:w="1522" w:type="dxa"/>
          </w:tcPr>
          <w:p w14:paraId="180A5FE5" w14:textId="7671BBC7" w:rsidR="001A2E1B" w:rsidRPr="00A104B5" w:rsidRDefault="001A2E1B" w:rsidP="001A2E1B">
            <w:pPr>
              <w:spacing w:line="276" w:lineRule="auto"/>
            </w:pPr>
            <w:r>
              <w:t>2022</w:t>
            </w:r>
          </w:p>
        </w:tc>
        <w:tc>
          <w:tcPr>
            <w:tcW w:w="7659" w:type="dxa"/>
            <w:gridSpan w:val="3"/>
          </w:tcPr>
          <w:p w14:paraId="610D90A8" w14:textId="53E2FACB" w:rsidR="001A2E1B" w:rsidRPr="00A104B5" w:rsidRDefault="001A2E1B" w:rsidP="001A2E1B">
            <w:pPr>
              <w:spacing w:line="276" w:lineRule="auto"/>
              <w:rPr>
                <w:color w:val="000000"/>
                <w:lang w:val="en-CN"/>
              </w:rPr>
            </w:pPr>
            <w:r w:rsidRPr="00A104B5">
              <w:rPr>
                <w:color w:val="000000"/>
              </w:rPr>
              <w:t>Dean’s Grant for Student Research at Teachers College</w:t>
            </w:r>
            <w:r>
              <w:rPr>
                <w:color w:val="000000"/>
              </w:rPr>
              <w:t xml:space="preserve"> (</w:t>
            </w:r>
            <w:r w:rsidRPr="00A104B5">
              <w:rPr>
                <w:color w:val="000000"/>
              </w:rPr>
              <w:t>Top Two Finalist</w:t>
            </w:r>
            <w:r>
              <w:rPr>
                <w:color w:val="000000"/>
              </w:rPr>
              <w:t>)</w:t>
            </w:r>
          </w:p>
        </w:tc>
      </w:tr>
      <w:tr w:rsidR="001A2E1B" w14:paraId="48DA225D" w14:textId="77777777" w:rsidTr="001A2E1B">
        <w:tc>
          <w:tcPr>
            <w:tcW w:w="287" w:type="dxa"/>
          </w:tcPr>
          <w:p w14:paraId="77B24CA1" w14:textId="77777777" w:rsidR="001A2E1B" w:rsidRDefault="001A2E1B" w:rsidP="001A2E1B"/>
        </w:tc>
        <w:tc>
          <w:tcPr>
            <w:tcW w:w="9181" w:type="dxa"/>
            <w:gridSpan w:val="4"/>
          </w:tcPr>
          <w:p w14:paraId="0E32AB16" w14:textId="77777777" w:rsidR="001A2E1B" w:rsidRDefault="001A2E1B" w:rsidP="001A2E1B">
            <w:pPr>
              <w:rPr>
                <w:bCs/>
              </w:rPr>
            </w:pPr>
          </w:p>
        </w:tc>
      </w:tr>
      <w:tr w:rsidR="001A2E1B" w14:paraId="7D0E869A" w14:textId="77777777" w:rsidTr="001A2E1B">
        <w:tc>
          <w:tcPr>
            <w:tcW w:w="9468" w:type="dxa"/>
            <w:gridSpan w:val="5"/>
          </w:tcPr>
          <w:p w14:paraId="54D1509D" w14:textId="6BBFF339" w:rsidR="001A2E1B" w:rsidRDefault="001A2E1B" w:rsidP="001A2E1B">
            <w:pPr>
              <w:spacing w:line="360" w:lineRule="auto"/>
              <w:rPr>
                <w:b/>
                <w:u w:val="single"/>
              </w:rPr>
            </w:pPr>
            <w:r>
              <w:rPr>
                <w:b/>
                <w:u w:val="single"/>
              </w:rPr>
              <w:t>Awards and Fello</w:t>
            </w:r>
            <w:r>
              <w:rPr>
                <w:rFonts w:hint="eastAsia"/>
                <w:b/>
                <w:u w:val="single"/>
                <w:lang w:eastAsia="zh-CN"/>
              </w:rPr>
              <w:t>w</w:t>
            </w:r>
            <w:r>
              <w:rPr>
                <w:b/>
                <w:u w:val="single"/>
              </w:rPr>
              <w:t>ships</w:t>
            </w:r>
          </w:p>
        </w:tc>
      </w:tr>
      <w:tr w:rsidR="001A2E1B" w:rsidRPr="00A104B5" w14:paraId="16BC8E96" w14:textId="77777777" w:rsidTr="001A2E1B">
        <w:tc>
          <w:tcPr>
            <w:tcW w:w="287" w:type="dxa"/>
          </w:tcPr>
          <w:p w14:paraId="314EAD8B" w14:textId="77777777" w:rsidR="001A2E1B" w:rsidRPr="00A104B5" w:rsidRDefault="001A2E1B" w:rsidP="001A2E1B"/>
        </w:tc>
        <w:tc>
          <w:tcPr>
            <w:tcW w:w="1522" w:type="dxa"/>
          </w:tcPr>
          <w:p w14:paraId="3264810B" w14:textId="0F0D8ED0" w:rsidR="001A2E1B" w:rsidRPr="00A104B5" w:rsidRDefault="001A2E1B" w:rsidP="001A2E1B">
            <w:pPr>
              <w:spacing w:line="276" w:lineRule="auto"/>
            </w:pPr>
            <w:r w:rsidRPr="00A104B5">
              <w:t>2024</w:t>
            </w:r>
          </w:p>
        </w:tc>
        <w:tc>
          <w:tcPr>
            <w:tcW w:w="7659" w:type="dxa"/>
            <w:gridSpan w:val="3"/>
          </w:tcPr>
          <w:p w14:paraId="54B74AC7" w14:textId="74F5BC2A" w:rsidR="001A2E1B" w:rsidRPr="00A104B5" w:rsidRDefault="001A2E1B" w:rsidP="001A2E1B">
            <w:pPr>
              <w:spacing w:line="276" w:lineRule="auto"/>
              <w:rPr>
                <w:lang w:eastAsia="zh-CN"/>
              </w:rPr>
            </w:pPr>
            <w:r w:rsidRPr="00A104B5">
              <w:t>Research Dissertation Fellowship, Teachers College</w:t>
            </w:r>
            <w:r>
              <w:t xml:space="preserve"> (</w:t>
            </w:r>
            <w:r w:rsidRPr="0065535C">
              <w:t xml:space="preserve">Awarded to top </w:t>
            </w:r>
            <w:r>
              <w:t>2</w:t>
            </w:r>
            <w:r w:rsidRPr="0065535C">
              <w:t>% of applicants for</w:t>
            </w:r>
            <w:r>
              <w:rPr>
                <w:lang w:eastAsia="zh-CN"/>
              </w:rPr>
              <w:t xml:space="preserve"> excellent dissertation research</w:t>
            </w:r>
            <w:r>
              <w:rPr>
                <w:rFonts w:hint="eastAsia"/>
                <w:lang w:eastAsia="zh-CN"/>
              </w:rPr>
              <w:t>)</w:t>
            </w:r>
          </w:p>
        </w:tc>
      </w:tr>
      <w:tr w:rsidR="001A2E1B" w:rsidRPr="00A104B5" w14:paraId="35C45335" w14:textId="77777777" w:rsidTr="001A2E1B">
        <w:tc>
          <w:tcPr>
            <w:tcW w:w="287" w:type="dxa"/>
          </w:tcPr>
          <w:p w14:paraId="15D10170" w14:textId="77777777" w:rsidR="001A2E1B" w:rsidRPr="00A104B5" w:rsidRDefault="001A2E1B" w:rsidP="001A2E1B"/>
        </w:tc>
        <w:tc>
          <w:tcPr>
            <w:tcW w:w="1522" w:type="dxa"/>
          </w:tcPr>
          <w:p w14:paraId="0E30D0B3" w14:textId="415B54CA" w:rsidR="001A2E1B" w:rsidRPr="00A104B5" w:rsidRDefault="001A2E1B" w:rsidP="001A2E1B">
            <w:pPr>
              <w:spacing w:line="276" w:lineRule="auto"/>
            </w:pPr>
            <w:r>
              <w:t>2020</w:t>
            </w:r>
            <w:r>
              <w:rPr>
                <w:rFonts w:hint="eastAsia"/>
                <w:lang w:eastAsia="zh-CN"/>
              </w:rPr>
              <w:t>,</w:t>
            </w:r>
            <w:r w:rsidRPr="00A104B5">
              <w:t>2023</w:t>
            </w:r>
          </w:p>
        </w:tc>
        <w:tc>
          <w:tcPr>
            <w:tcW w:w="7659" w:type="dxa"/>
            <w:gridSpan w:val="3"/>
          </w:tcPr>
          <w:p w14:paraId="01C3208C" w14:textId="7BF35341" w:rsidR="001A2E1B" w:rsidRPr="00A104B5" w:rsidRDefault="001A2E1B" w:rsidP="001A2E1B">
            <w:pPr>
              <w:spacing w:line="276" w:lineRule="auto"/>
              <w:rPr>
                <w:color w:val="000000"/>
                <w:lang w:val="en-CN"/>
              </w:rPr>
            </w:pPr>
            <w:r w:rsidRPr="00BA5A3D">
              <w:rPr>
                <w:color w:val="000000"/>
              </w:rPr>
              <w:t>Arvid J and Mary Burke</w:t>
            </w:r>
            <w:r w:rsidRPr="00A104B5">
              <w:rPr>
                <w:color w:val="000000"/>
              </w:rPr>
              <w:t xml:space="preserve"> Scholarship</w:t>
            </w:r>
            <w:r w:rsidRPr="00A104B5">
              <w:rPr>
                <w:color w:val="000000"/>
                <w:lang w:val="en-CN"/>
              </w:rPr>
              <w:t xml:space="preserve">, </w:t>
            </w:r>
            <w:r w:rsidRPr="00A104B5">
              <w:t>Teachers College</w:t>
            </w:r>
          </w:p>
        </w:tc>
      </w:tr>
      <w:tr w:rsidR="001A2E1B" w:rsidRPr="00A104B5" w14:paraId="11D34906" w14:textId="77777777" w:rsidTr="001A2E1B">
        <w:tc>
          <w:tcPr>
            <w:tcW w:w="287" w:type="dxa"/>
          </w:tcPr>
          <w:p w14:paraId="1BD7D5EE" w14:textId="77777777" w:rsidR="001A2E1B" w:rsidRPr="00A104B5" w:rsidRDefault="001A2E1B" w:rsidP="001A2E1B"/>
        </w:tc>
        <w:tc>
          <w:tcPr>
            <w:tcW w:w="1522" w:type="dxa"/>
          </w:tcPr>
          <w:p w14:paraId="4236CA1A" w14:textId="2576D050" w:rsidR="001A2E1B" w:rsidRPr="00A104B5" w:rsidRDefault="001A2E1B" w:rsidP="001A2E1B">
            <w:pPr>
              <w:spacing w:line="276" w:lineRule="auto"/>
            </w:pPr>
            <w:r w:rsidRPr="00A104B5">
              <w:t>2023</w:t>
            </w:r>
          </w:p>
        </w:tc>
        <w:tc>
          <w:tcPr>
            <w:tcW w:w="7659" w:type="dxa"/>
            <w:gridSpan w:val="3"/>
          </w:tcPr>
          <w:p w14:paraId="4AF41B97" w14:textId="55578698" w:rsidR="001A2E1B" w:rsidRPr="00A104B5" w:rsidRDefault="001A2E1B" w:rsidP="001A2E1B">
            <w:pPr>
              <w:spacing w:line="276" w:lineRule="auto"/>
              <w:rPr>
                <w:color w:val="000000"/>
                <w:lang w:val="en-CN"/>
              </w:rPr>
            </w:pPr>
            <w:r w:rsidRPr="00A104B5">
              <w:rPr>
                <w:color w:val="000000"/>
                <w:lang w:val="en-CN"/>
              </w:rPr>
              <w:t xml:space="preserve">Education Policy Dissertation Fellowship, </w:t>
            </w:r>
            <w:r w:rsidRPr="00A104B5">
              <w:t>Teachers College</w:t>
            </w:r>
            <w:r>
              <w:t xml:space="preserve"> (</w:t>
            </w:r>
            <w:r w:rsidRPr="0065535C">
              <w:t xml:space="preserve">Awarded to </w:t>
            </w:r>
            <w:r>
              <w:t xml:space="preserve">6 </w:t>
            </w:r>
            <w:r w:rsidRPr="0065535C">
              <w:t>applicants for</w:t>
            </w:r>
            <w:r>
              <w:rPr>
                <w:lang w:eastAsia="zh-CN"/>
              </w:rPr>
              <w:t xml:space="preserve"> excellent research </w:t>
            </w:r>
            <w:r>
              <w:rPr>
                <w:rFonts w:hint="eastAsia"/>
                <w:lang w:eastAsia="zh-CN"/>
              </w:rPr>
              <w:t>in</w:t>
            </w:r>
            <w:r>
              <w:rPr>
                <w:lang w:eastAsia="zh-CN"/>
              </w:rPr>
              <w:t xml:space="preserve"> </w:t>
            </w:r>
            <w:r>
              <w:rPr>
                <w:rFonts w:hint="eastAsia"/>
                <w:lang w:eastAsia="zh-CN"/>
              </w:rPr>
              <w:t>education</w:t>
            </w:r>
            <w:r>
              <w:rPr>
                <w:lang w:eastAsia="zh-CN"/>
              </w:rPr>
              <w:t xml:space="preserve"> policy</w:t>
            </w:r>
            <w:r>
              <w:rPr>
                <w:rFonts w:hint="eastAsia"/>
                <w:lang w:eastAsia="zh-CN"/>
              </w:rPr>
              <w:t>)</w:t>
            </w:r>
          </w:p>
        </w:tc>
      </w:tr>
      <w:tr w:rsidR="001A2E1B" w:rsidRPr="00A104B5" w14:paraId="228B476D" w14:textId="77777777" w:rsidTr="001A2E1B">
        <w:tc>
          <w:tcPr>
            <w:tcW w:w="287" w:type="dxa"/>
          </w:tcPr>
          <w:p w14:paraId="52E28350" w14:textId="77777777" w:rsidR="001A2E1B" w:rsidRPr="00A104B5" w:rsidRDefault="001A2E1B" w:rsidP="001A2E1B"/>
        </w:tc>
        <w:tc>
          <w:tcPr>
            <w:tcW w:w="1522" w:type="dxa"/>
          </w:tcPr>
          <w:p w14:paraId="56D47EE9" w14:textId="2B16F872" w:rsidR="001A2E1B" w:rsidRPr="00A104B5" w:rsidRDefault="001A2E1B" w:rsidP="001A2E1B">
            <w:pPr>
              <w:spacing w:line="276" w:lineRule="auto"/>
            </w:pPr>
            <w:r w:rsidRPr="00A104B5">
              <w:t>2023</w:t>
            </w:r>
          </w:p>
        </w:tc>
        <w:tc>
          <w:tcPr>
            <w:tcW w:w="7659" w:type="dxa"/>
            <w:gridSpan w:val="3"/>
          </w:tcPr>
          <w:p w14:paraId="31158B3C" w14:textId="1528EDB3" w:rsidR="001A2E1B" w:rsidRPr="00A104B5" w:rsidRDefault="001A2E1B" w:rsidP="001A2E1B">
            <w:pPr>
              <w:spacing w:line="276" w:lineRule="auto"/>
              <w:rPr>
                <w:color w:val="000000"/>
                <w:lang w:val="en-CN"/>
              </w:rPr>
            </w:pPr>
            <w:r w:rsidRPr="00A104B5">
              <w:rPr>
                <w:color w:val="000000"/>
              </w:rPr>
              <w:t>EPSA Research Travel Award</w:t>
            </w:r>
            <w:r w:rsidRPr="00A104B5">
              <w:rPr>
                <w:color w:val="000000"/>
                <w:lang w:val="en-CN"/>
              </w:rPr>
              <w:t xml:space="preserve">, </w:t>
            </w:r>
            <w:r w:rsidRPr="00A104B5">
              <w:t>Teachers College</w:t>
            </w:r>
          </w:p>
        </w:tc>
      </w:tr>
      <w:tr w:rsidR="001A2E1B" w:rsidRPr="00A104B5" w14:paraId="0C17E74F" w14:textId="77777777" w:rsidTr="001A2E1B">
        <w:tc>
          <w:tcPr>
            <w:tcW w:w="287" w:type="dxa"/>
          </w:tcPr>
          <w:p w14:paraId="6B44A622" w14:textId="77777777" w:rsidR="001A2E1B" w:rsidRPr="00A104B5" w:rsidRDefault="001A2E1B" w:rsidP="001A2E1B"/>
        </w:tc>
        <w:tc>
          <w:tcPr>
            <w:tcW w:w="1522" w:type="dxa"/>
          </w:tcPr>
          <w:p w14:paraId="43A647C2" w14:textId="62BD03DB" w:rsidR="001A2E1B" w:rsidRPr="00A104B5" w:rsidRDefault="001A2E1B" w:rsidP="001A2E1B">
            <w:pPr>
              <w:spacing w:line="276" w:lineRule="auto"/>
            </w:pPr>
            <w:r w:rsidRPr="00A104B5">
              <w:t>2023</w:t>
            </w:r>
          </w:p>
        </w:tc>
        <w:tc>
          <w:tcPr>
            <w:tcW w:w="7659" w:type="dxa"/>
            <w:gridSpan w:val="3"/>
          </w:tcPr>
          <w:p w14:paraId="5D1BBC69" w14:textId="424F34F8" w:rsidR="001A2E1B" w:rsidRPr="00A104B5" w:rsidRDefault="001A2E1B" w:rsidP="001A2E1B">
            <w:pPr>
              <w:spacing w:line="276" w:lineRule="auto"/>
              <w:rPr>
                <w:color w:val="000000"/>
                <w:lang w:val="en-CN"/>
              </w:rPr>
            </w:pPr>
            <w:r w:rsidRPr="00A104B5">
              <w:rPr>
                <w:color w:val="000000"/>
                <w:lang w:val="en-CN"/>
              </w:rPr>
              <w:t>The Provost's Grant for Conference Presentation, Teachers College</w:t>
            </w:r>
          </w:p>
        </w:tc>
      </w:tr>
      <w:tr w:rsidR="001A2E1B" w:rsidRPr="00A104B5" w14:paraId="0004C51D" w14:textId="77777777" w:rsidTr="001A2E1B">
        <w:tc>
          <w:tcPr>
            <w:tcW w:w="287" w:type="dxa"/>
          </w:tcPr>
          <w:p w14:paraId="52B5C4AF" w14:textId="77777777" w:rsidR="001A2E1B" w:rsidRPr="00A104B5" w:rsidRDefault="001A2E1B" w:rsidP="001A2E1B"/>
        </w:tc>
        <w:tc>
          <w:tcPr>
            <w:tcW w:w="1522" w:type="dxa"/>
          </w:tcPr>
          <w:p w14:paraId="22475A99" w14:textId="5D4B146B" w:rsidR="001A2E1B" w:rsidRPr="00A104B5" w:rsidRDefault="001A2E1B" w:rsidP="001A2E1B">
            <w:pPr>
              <w:spacing w:line="276" w:lineRule="auto"/>
            </w:pPr>
            <w:r w:rsidRPr="00A104B5">
              <w:t>2018-2021</w:t>
            </w:r>
          </w:p>
        </w:tc>
        <w:tc>
          <w:tcPr>
            <w:tcW w:w="7659" w:type="dxa"/>
            <w:gridSpan w:val="3"/>
          </w:tcPr>
          <w:p w14:paraId="266B5E13" w14:textId="784C49BB" w:rsidR="001A2E1B" w:rsidRPr="00A104B5" w:rsidRDefault="001A2E1B" w:rsidP="001A2E1B">
            <w:pPr>
              <w:spacing w:line="276" w:lineRule="auto"/>
              <w:rPr>
                <w:color w:val="000000"/>
              </w:rPr>
            </w:pPr>
            <w:r w:rsidRPr="00A104B5">
              <w:t>EPSA Departmental Doctoral Fellowship, Columbia University</w:t>
            </w:r>
          </w:p>
        </w:tc>
      </w:tr>
      <w:tr w:rsidR="001A2E1B" w:rsidRPr="00A104B5" w14:paraId="3DCF59BE" w14:textId="77777777" w:rsidTr="001A2E1B">
        <w:tc>
          <w:tcPr>
            <w:tcW w:w="287" w:type="dxa"/>
          </w:tcPr>
          <w:p w14:paraId="3BF941A1" w14:textId="77777777" w:rsidR="001A2E1B" w:rsidRPr="00A104B5" w:rsidRDefault="001A2E1B" w:rsidP="001A2E1B"/>
        </w:tc>
        <w:tc>
          <w:tcPr>
            <w:tcW w:w="1522" w:type="dxa"/>
          </w:tcPr>
          <w:p w14:paraId="64578591" w14:textId="0F78D12F" w:rsidR="001A2E1B" w:rsidRPr="00A104B5" w:rsidRDefault="001A2E1B" w:rsidP="001A2E1B">
            <w:pPr>
              <w:spacing w:line="276" w:lineRule="auto"/>
            </w:pPr>
            <w:r w:rsidRPr="00A104B5">
              <w:t>2018</w:t>
            </w:r>
          </w:p>
        </w:tc>
        <w:tc>
          <w:tcPr>
            <w:tcW w:w="7659" w:type="dxa"/>
            <w:gridSpan w:val="3"/>
          </w:tcPr>
          <w:p w14:paraId="0CAC01D7" w14:textId="06E7DF52" w:rsidR="001A2E1B" w:rsidRPr="00A104B5" w:rsidRDefault="001A2E1B" w:rsidP="001A2E1B">
            <w:pPr>
              <w:spacing w:line="276" w:lineRule="auto"/>
            </w:pPr>
            <w:r w:rsidRPr="00A104B5">
              <w:rPr>
                <w:rFonts w:hint="eastAsia"/>
              </w:rPr>
              <w:t>Honored Graduates</w:t>
            </w:r>
            <w:r w:rsidRPr="00A104B5">
              <w:t>, O</w:t>
            </w:r>
            <w:r w:rsidRPr="00A104B5">
              <w:rPr>
                <w:rFonts w:hint="eastAsia"/>
              </w:rPr>
              <w:t>utstandi</w:t>
            </w:r>
            <w:r w:rsidRPr="00A104B5">
              <w:t>ng Thesis Award</w:t>
            </w:r>
            <w:r w:rsidRPr="00A104B5">
              <w:rPr>
                <w:rFonts w:hint="eastAsia"/>
              </w:rPr>
              <w:t>,</w:t>
            </w:r>
            <w:r w:rsidRPr="00A104B5">
              <w:t xml:space="preserve"> Peking University</w:t>
            </w:r>
            <w:r w:rsidRPr="00A104B5">
              <w:rPr>
                <w:rFonts w:hint="eastAsia"/>
              </w:rPr>
              <w:t>.</w:t>
            </w:r>
          </w:p>
        </w:tc>
      </w:tr>
      <w:tr w:rsidR="001A2E1B" w:rsidRPr="00A104B5" w14:paraId="436F4D09" w14:textId="77777777" w:rsidTr="001A2E1B">
        <w:tc>
          <w:tcPr>
            <w:tcW w:w="287" w:type="dxa"/>
          </w:tcPr>
          <w:p w14:paraId="3E32264D" w14:textId="77777777" w:rsidR="001A2E1B" w:rsidRPr="00A104B5" w:rsidRDefault="001A2E1B" w:rsidP="001A2E1B"/>
        </w:tc>
        <w:tc>
          <w:tcPr>
            <w:tcW w:w="1522" w:type="dxa"/>
          </w:tcPr>
          <w:p w14:paraId="24F41D5C" w14:textId="63C22CA6" w:rsidR="001A2E1B" w:rsidRPr="00A104B5" w:rsidRDefault="001A2E1B" w:rsidP="001A2E1B">
            <w:pPr>
              <w:spacing w:line="276" w:lineRule="auto"/>
            </w:pPr>
            <w:r w:rsidRPr="00A104B5">
              <w:t>2017</w:t>
            </w:r>
          </w:p>
        </w:tc>
        <w:tc>
          <w:tcPr>
            <w:tcW w:w="7659" w:type="dxa"/>
            <w:gridSpan w:val="3"/>
          </w:tcPr>
          <w:p w14:paraId="44170D8A" w14:textId="04951383" w:rsidR="001A2E1B" w:rsidRPr="00A104B5" w:rsidRDefault="001A2E1B" w:rsidP="001A2E1B">
            <w:pPr>
              <w:spacing w:line="276" w:lineRule="auto"/>
            </w:pPr>
            <w:r w:rsidRPr="00A104B5">
              <w:rPr>
                <w:rFonts w:hint="eastAsia"/>
              </w:rPr>
              <w:t>National Scholarship, Central Government of China.</w:t>
            </w:r>
          </w:p>
        </w:tc>
      </w:tr>
      <w:tr w:rsidR="001A2E1B" w:rsidRPr="00A104B5" w14:paraId="57A92241" w14:textId="77777777" w:rsidTr="001A2E1B">
        <w:tc>
          <w:tcPr>
            <w:tcW w:w="287" w:type="dxa"/>
          </w:tcPr>
          <w:p w14:paraId="5AF095E7" w14:textId="77777777" w:rsidR="001A2E1B" w:rsidRPr="00A104B5" w:rsidRDefault="001A2E1B" w:rsidP="001A2E1B"/>
        </w:tc>
        <w:tc>
          <w:tcPr>
            <w:tcW w:w="1522" w:type="dxa"/>
          </w:tcPr>
          <w:p w14:paraId="5AB396A8" w14:textId="4339E4B1" w:rsidR="001A2E1B" w:rsidRPr="00A104B5" w:rsidRDefault="001A2E1B" w:rsidP="001A2E1B">
            <w:pPr>
              <w:spacing w:line="276" w:lineRule="auto"/>
            </w:pPr>
            <w:r>
              <w:t>2016</w:t>
            </w:r>
          </w:p>
        </w:tc>
        <w:tc>
          <w:tcPr>
            <w:tcW w:w="7659" w:type="dxa"/>
            <w:gridSpan w:val="3"/>
          </w:tcPr>
          <w:p w14:paraId="36A79FC5" w14:textId="1087FF5E" w:rsidR="001A2E1B" w:rsidRPr="00A104B5" w:rsidRDefault="001A2E1B" w:rsidP="001A2E1B">
            <w:pPr>
              <w:spacing w:line="276" w:lineRule="auto"/>
            </w:pPr>
            <w:r>
              <w:t xml:space="preserve">Founder Scholarship, </w:t>
            </w:r>
            <w:r w:rsidRPr="00855A77">
              <w:rPr>
                <w:rFonts w:hint="eastAsia"/>
              </w:rPr>
              <w:t xml:space="preserve">First-class Academic </w:t>
            </w:r>
            <w:r w:rsidRPr="00855A77">
              <w:t>Fellowship</w:t>
            </w:r>
            <w:r>
              <w:t xml:space="preserve">, </w:t>
            </w:r>
            <w:r w:rsidRPr="00855A77">
              <w:rPr>
                <w:bCs/>
              </w:rPr>
              <w:t>Merit Student</w:t>
            </w:r>
            <w:r>
              <w:t>, Peking University</w:t>
            </w:r>
          </w:p>
        </w:tc>
      </w:tr>
      <w:tr w:rsidR="001A2E1B" w:rsidRPr="00A104B5" w14:paraId="2A79D6A7" w14:textId="77777777" w:rsidTr="001A2E1B">
        <w:tc>
          <w:tcPr>
            <w:tcW w:w="287" w:type="dxa"/>
          </w:tcPr>
          <w:p w14:paraId="2C258010" w14:textId="77777777" w:rsidR="001A2E1B" w:rsidRPr="00A104B5" w:rsidRDefault="001A2E1B" w:rsidP="001A2E1B"/>
        </w:tc>
        <w:tc>
          <w:tcPr>
            <w:tcW w:w="1522" w:type="dxa"/>
          </w:tcPr>
          <w:p w14:paraId="35AEBF34" w14:textId="3E1B5065" w:rsidR="001A2E1B" w:rsidRDefault="001A2E1B" w:rsidP="001A2E1B">
            <w:pPr>
              <w:spacing w:line="276" w:lineRule="auto"/>
            </w:pPr>
            <w:r>
              <w:t>2015</w:t>
            </w:r>
          </w:p>
        </w:tc>
        <w:tc>
          <w:tcPr>
            <w:tcW w:w="7659" w:type="dxa"/>
            <w:gridSpan w:val="3"/>
          </w:tcPr>
          <w:p w14:paraId="0BE9FC1F" w14:textId="69246A98" w:rsidR="001A2E1B" w:rsidRDefault="001A2E1B" w:rsidP="001A2E1B">
            <w:pPr>
              <w:spacing w:line="276" w:lineRule="auto"/>
            </w:pPr>
            <w:r w:rsidRPr="00855A77">
              <w:rPr>
                <w:rFonts w:hint="eastAsia"/>
                <w:bCs/>
              </w:rPr>
              <w:t>Honored Graduates</w:t>
            </w:r>
            <w:r>
              <w:rPr>
                <w:b/>
              </w:rPr>
              <w:t xml:space="preserve">, </w:t>
            </w:r>
            <w:r w:rsidRPr="00CB535F">
              <w:t>Beijing Municipal Education Commission</w:t>
            </w:r>
            <w:r>
              <w:t xml:space="preserve"> and Beijing Normal University</w:t>
            </w:r>
          </w:p>
        </w:tc>
      </w:tr>
      <w:tr w:rsidR="001A2E1B" w:rsidRPr="00A104B5" w14:paraId="024EBE2B" w14:textId="77777777" w:rsidTr="001A2E1B">
        <w:tc>
          <w:tcPr>
            <w:tcW w:w="287" w:type="dxa"/>
          </w:tcPr>
          <w:p w14:paraId="71FF8EDD" w14:textId="77777777" w:rsidR="001A2E1B" w:rsidRPr="00A104B5" w:rsidRDefault="001A2E1B" w:rsidP="001A2E1B"/>
        </w:tc>
        <w:tc>
          <w:tcPr>
            <w:tcW w:w="1522" w:type="dxa"/>
          </w:tcPr>
          <w:p w14:paraId="7418A978" w14:textId="6209C21D" w:rsidR="001A2E1B" w:rsidRPr="00A104B5" w:rsidRDefault="001A2E1B" w:rsidP="001A2E1B">
            <w:pPr>
              <w:spacing w:line="276" w:lineRule="auto"/>
            </w:pPr>
            <w:r>
              <w:t>2012-2014</w:t>
            </w:r>
          </w:p>
        </w:tc>
        <w:tc>
          <w:tcPr>
            <w:tcW w:w="7659" w:type="dxa"/>
            <w:gridSpan w:val="3"/>
          </w:tcPr>
          <w:p w14:paraId="712A6417" w14:textId="45562897" w:rsidR="001A2E1B" w:rsidRPr="00A104B5" w:rsidRDefault="001A2E1B" w:rsidP="001A2E1B">
            <w:pPr>
              <w:spacing w:line="276" w:lineRule="auto"/>
            </w:pPr>
            <w:r w:rsidRPr="00855A77">
              <w:rPr>
                <w:rFonts w:hint="eastAsia"/>
              </w:rPr>
              <w:t xml:space="preserve">First-class Academic </w:t>
            </w:r>
            <w:r w:rsidRPr="00855A77">
              <w:t>Fellowship</w:t>
            </w:r>
            <w:r w:rsidRPr="00355064">
              <w:rPr>
                <w:bCs/>
              </w:rPr>
              <w:t xml:space="preserve">, </w:t>
            </w:r>
            <w:r w:rsidRPr="00CB535F">
              <w:t xml:space="preserve">Beijing </w:t>
            </w:r>
            <w:r>
              <w:rPr>
                <w:rFonts w:hint="eastAsia"/>
              </w:rPr>
              <w:t>Normal University</w:t>
            </w:r>
          </w:p>
        </w:tc>
      </w:tr>
      <w:tr w:rsidR="001A2E1B" w:rsidRPr="00A104B5" w14:paraId="1F47F730" w14:textId="77777777" w:rsidTr="001A2E1B">
        <w:tc>
          <w:tcPr>
            <w:tcW w:w="287" w:type="dxa"/>
          </w:tcPr>
          <w:p w14:paraId="5648819D" w14:textId="77777777" w:rsidR="001A2E1B" w:rsidRPr="00A104B5" w:rsidRDefault="001A2E1B" w:rsidP="001A2E1B"/>
        </w:tc>
        <w:tc>
          <w:tcPr>
            <w:tcW w:w="1522" w:type="dxa"/>
          </w:tcPr>
          <w:p w14:paraId="36A159AC" w14:textId="18481953" w:rsidR="001A2E1B" w:rsidRPr="00A104B5" w:rsidRDefault="001A2E1B" w:rsidP="001A2E1B">
            <w:pPr>
              <w:spacing w:line="276" w:lineRule="auto"/>
            </w:pPr>
            <w:r>
              <w:t>2014</w:t>
            </w:r>
          </w:p>
        </w:tc>
        <w:tc>
          <w:tcPr>
            <w:tcW w:w="7659" w:type="dxa"/>
            <w:gridSpan w:val="3"/>
          </w:tcPr>
          <w:p w14:paraId="66F9FC11" w14:textId="40CEA240" w:rsidR="001A2E1B" w:rsidRPr="00A104B5" w:rsidRDefault="001A2E1B" w:rsidP="001A2E1B">
            <w:pPr>
              <w:spacing w:line="276" w:lineRule="auto"/>
            </w:pPr>
            <w:r w:rsidRPr="00855A77">
              <w:rPr>
                <w:rFonts w:hint="eastAsia"/>
                <w:bCs/>
              </w:rPr>
              <w:t>Academic Competitiveness Awards</w:t>
            </w:r>
            <w:r w:rsidRPr="00355064">
              <w:rPr>
                <w:bCs/>
              </w:rPr>
              <w:t xml:space="preserve">, </w:t>
            </w:r>
            <w:r w:rsidRPr="00CB535F">
              <w:t xml:space="preserve">Beijing </w:t>
            </w:r>
            <w:r>
              <w:rPr>
                <w:rFonts w:hint="eastAsia"/>
              </w:rPr>
              <w:t>Normal University</w:t>
            </w:r>
          </w:p>
        </w:tc>
      </w:tr>
      <w:tr w:rsidR="001A2E1B" w:rsidRPr="00A104B5" w14:paraId="7FBFDF6D" w14:textId="77777777" w:rsidTr="001A2E1B">
        <w:tc>
          <w:tcPr>
            <w:tcW w:w="287" w:type="dxa"/>
          </w:tcPr>
          <w:p w14:paraId="084A8C6E" w14:textId="77777777" w:rsidR="001A2E1B" w:rsidRPr="00A104B5" w:rsidRDefault="001A2E1B" w:rsidP="001A2E1B"/>
        </w:tc>
        <w:tc>
          <w:tcPr>
            <w:tcW w:w="1522" w:type="dxa"/>
          </w:tcPr>
          <w:p w14:paraId="2EF9FB41" w14:textId="37BFEBBE" w:rsidR="001A2E1B" w:rsidRPr="00A104B5" w:rsidRDefault="001A2E1B" w:rsidP="001A2E1B">
            <w:pPr>
              <w:spacing w:line="276" w:lineRule="auto"/>
            </w:pPr>
            <w:r>
              <w:t>2012</w:t>
            </w:r>
          </w:p>
        </w:tc>
        <w:tc>
          <w:tcPr>
            <w:tcW w:w="7659" w:type="dxa"/>
            <w:gridSpan w:val="3"/>
          </w:tcPr>
          <w:p w14:paraId="4728B54B" w14:textId="37C20FC0" w:rsidR="001A2E1B" w:rsidRPr="00A104B5" w:rsidRDefault="001A2E1B" w:rsidP="001A2E1B">
            <w:pPr>
              <w:spacing w:line="276" w:lineRule="auto"/>
            </w:pPr>
            <w:r w:rsidRPr="00855A77">
              <w:rPr>
                <w:bCs/>
              </w:rPr>
              <w:t xml:space="preserve">Merit Student, </w:t>
            </w:r>
            <w:r w:rsidRPr="00855A77">
              <w:t xml:space="preserve">Beijing </w:t>
            </w:r>
            <w:r w:rsidRPr="00855A77">
              <w:rPr>
                <w:rFonts w:hint="eastAsia"/>
              </w:rPr>
              <w:t>Normal University</w:t>
            </w:r>
          </w:p>
        </w:tc>
      </w:tr>
      <w:tr w:rsidR="001A2E1B" w14:paraId="405CAFD9" w14:textId="77777777" w:rsidTr="001A2E1B">
        <w:tc>
          <w:tcPr>
            <w:tcW w:w="287" w:type="dxa"/>
          </w:tcPr>
          <w:p w14:paraId="1551DDD9" w14:textId="77777777" w:rsidR="001A2E1B" w:rsidRDefault="001A2E1B" w:rsidP="001A2E1B"/>
        </w:tc>
        <w:tc>
          <w:tcPr>
            <w:tcW w:w="9181" w:type="dxa"/>
            <w:gridSpan w:val="4"/>
          </w:tcPr>
          <w:p w14:paraId="00B87B3E" w14:textId="77777777" w:rsidR="001A2E1B" w:rsidRDefault="001A2E1B" w:rsidP="001A2E1B">
            <w:pPr>
              <w:rPr>
                <w:bCs/>
              </w:rPr>
            </w:pPr>
          </w:p>
        </w:tc>
      </w:tr>
      <w:tr w:rsidR="001A2E1B" w14:paraId="76A37884" w14:textId="77777777" w:rsidTr="001A2E1B">
        <w:tc>
          <w:tcPr>
            <w:tcW w:w="9468" w:type="dxa"/>
            <w:gridSpan w:val="5"/>
          </w:tcPr>
          <w:p w14:paraId="3A8AB736" w14:textId="77777777" w:rsidR="001A2E1B" w:rsidRDefault="001A2E1B" w:rsidP="001A2E1B">
            <w:pPr>
              <w:spacing w:line="360" w:lineRule="auto"/>
              <w:rPr>
                <w:b/>
                <w:u w:val="single"/>
              </w:rPr>
            </w:pPr>
            <w:r>
              <w:rPr>
                <w:b/>
                <w:u w:val="single"/>
              </w:rPr>
              <w:t>Publications</w:t>
            </w:r>
          </w:p>
        </w:tc>
      </w:tr>
      <w:tr w:rsidR="001A2E1B" w14:paraId="31CAAE36" w14:textId="77777777" w:rsidTr="001A2E1B">
        <w:tc>
          <w:tcPr>
            <w:tcW w:w="9468" w:type="dxa"/>
            <w:gridSpan w:val="5"/>
          </w:tcPr>
          <w:p w14:paraId="7853615A" w14:textId="77777777" w:rsidR="001A2E1B" w:rsidRDefault="001A2E1B" w:rsidP="001A2E1B">
            <w:pPr>
              <w:ind w:left="720" w:hanging="720"/>
            </w:pPr>
            <w:r w:rsidRPr="00E87646">
              <w:rPr>
                <w:color w:val="222222"/>
                <w:szCs w:val="21"/>
                <w:shd w:val="clear" w:color="auto" w:fill="FFFFFF"/>
              </w:rPr>
              <w:t xml:space="preserve">Yang, Po, &amp; Xu, Ying. (2017). Digital Divide and Inequality in Household Education Investment.   </w:t>
            </w:r>
            <w:r w:rsidRPr="00E87646">
              <w:rPr>
                <w:rStyle w:val="apple-converted-space"/>
                <w:i/>
                <w:iCs/>
                <w:color w:val="222222"/>
                <w:szCs w:val="21"/>
                <w:shd w:val="clear" w:color="auto" w:fill="FFFFFF"/>
              </w:rPr>
              <w:t>Peking University Education Review</w:t>
            </w:r>
            <w:r w:rsidRPr="00E87646">
              <w:rPr>
                <w:color w:val="222222"/>
                <w:szCs w:val="21"/>
                <w:shd w:val="clear" w:color="auto" w:fill="FFFFFF"/>
              </w:rPr>
              <w:t>,</w:t>
            </w:r>
            <w:r w:rsidRPr="00E87646">
              <w:rPr>
                <w:rStyle w:val="apple-converted-space"/>
                <w:color w:val="222222"/>
                <w:szCs w:val="21"/>
                <w:shd w:val="clear" w:color="auto" w:fill="FFFFFF"/>
              </w:rPr>
              <w:t> </w:t>
            </w:r>
            <w:r w:rsidRPr="00E87646">
              <w:rPr>
                <w:i/>
                <w:iCs/>
                <w:color w:val="222222"/>
                <w:szCs w:val="21"/>
              </w:rPr>
              <w:t>15</w:t>
            </w:r>
            <w:r w:rsidRPr="00E87646">
              <w:rPr>
                <w:color w:val="222222"/>
                <w:szCs w:val="21"/>
                <w:shd w:val="clear" w:color="auto" w:fill="FFFFFF"/>
              </w:rPr>
              <w:t>(4), 126-154. (In Chinese)</w:t>
            </w:r>
          </w:p>
        </w:tc>
      </w:tr>
      <w:tr w:rsidR="001A2E1B" w14:paraId="16F3A964" w14:textId="77777777" w:rsidTr="001A2E1B">
        <w:tc>
          <w:tcPr>
            <w:tcW w:w="9468" w:type="dxa"/>
            <w:gridSpan w:val="5"/>
          </w:tcPr>
          <w:p w14:paraId="478A127A" w14:textId="77777777" w:rsidR="001A2E1B" w:rsidRPr="00DB410C" w:rsidRDefault="001A2E1B" w:rsidP="001A2E1B">
            <w:pPr>
              <w:ind w:left="720" w:hanging="720"/>
            </w:pPr>
            <w:r w:rsidRPr="00E87646">
              <w:rPr>
                <w:color w:val="222222"/>
                <w:szCs w:val="21"/>
                <w:shd w:val="clear" w:color="auto" w:fill="FFFFFF"/>
              </w:rPr>
              <w:t>Yang, Po, &amp; Xu, Ying. (2020).</w:t>
            </w:r>
            <w:r w:rsidRPr="00E87646">
              <w:rPr>
                <w:bCs/>
                <w:szCs w:val="28"/>
              </w:rPr>
              <w:t xml:space="preserve"> </w:t>
            </w:r>
            <w:r w:rsidRPr="00E87646">
              <w:rPr>
                <w:bCs/>
                <w:color w:val="222222"/>
                <w:szCs w:val="21"/>
                <w:shd w:val="clear" w:color="auto" w:fill="FFFFFF"/>
              </w:rPr>
              <w:t>Information Capital and Household Education Choice: Evidence from China</w:t>
            </w:r>
            <w:r w:rsidRPr="00E87646">
              <w:rPr>
                <w:color w:val="222222"/>
                <w:szCs w:val="21"/>
                <w:shd w:val="clear" w:color="auto" w:fill="FFFFFF"/>
              </w:rPr>
              <w:t>.</w:t>
            </w:r>
            <w:r w:rsidRPr="00E87646">
              <w:rPr>
                <w:rStyle w:val="apple-converted-space"/>
                <w:color w:val="222222"/>
                <w:szCs w:val="21"/>
                <w:shd w:val="clear" w:color="auto" w:fill="FFFFFF"/>
              </w:rPr>
              <w:t> </w:t>
            </w:r>
            <w:r w:rsidRPr="00E87646">
              <w:rPr>
                <w:rStyle w:val="apple-converted-space"/>
                <w:i/>
                <w:iCs/>
                <w:color w:val="222222"/>
                <w:szCs w:val="21"/>
                <w:shd w:val="clear" w:color="auto" w:fill="FFFFFF"/>
              </w:rPr>
              <w:t>J</w:t>
            </w:r>
            <w:r w:rsidRPr="00E87646">
              <w:rPr>
                <w:rStyle w:val="apple-converted-space"/>
                <w:i/>
                <w:iCs/>
              </w:rPr>
              <w:t xml:space="preserve">ournal of East China Normal </w:t>
            </w:r>
            <w:r w:rsidRPr="00E87646">
              <w:rPr>
                <w:rStyle w:val="apple-converted-space"/>
                <w:i/>
                <w:iCs/>
                <w:color w:val="222222"/>
                <w:szCs w:val="21"/>
                <w:shd w:val="clear" w:color="auto" w:fill="FFFFFF"/>
              </w:rPr>
              <w:t>University Education Science</w:t>
            </w:r>
            <w:r w:rsidRPr="00E87646">
              <w:rPr>
                <w:color w:val="222222"/>
                <w:szCs w:val="21"/>
                <w:shd w:val="clear" w:color="auto" w:fill="FFFFFF"/>
              </w:rPr>
              <w:t>,</w:t>
            </w:r>
            <w:r w:rsidRPr="00E87646">
              <w:rPr>
                <w:rStyle w:val="apple-converted-space"/>
                <w:color w:val="222222"/>
                <w:szCs w:val="21"/>
                <w:shd w:val="clear" w:color="auto" w:fill="FFFFFF"/>
              </w:rPr>
              <w:t> </w:t>
            </w:r>
            <w:r w:rsidRPr="00E87646">
              <w:rPr>
                <w:rStyle w:val="apple-converted-space"/>
                <w:i/>
                <w:iCs/>
                <w:color w:val="222222"/>
                <w:szCs w:val="21"/>
                <w:shd w:val="clear" w:color="auto" w:fill="FFFFFF"/>
              </w:rPr>
              <w:t>3</w:t>
            </w:r>
            <w:r w:rsidRPr="00E87646">
              <w:rPr>
                <w:rStyle w:val="apple-converted-space"/>
                <w:i/>
                <w:iCs/>
                <w:shd w:val="clear" w:color="auto" w:fill="FFFFFF"/>
              </w:rPr>
              <w:t>8</w:t>
            </w:r>
            <w:r w:rsidRPr="00E87646">
              <w:rPr>
                <w:color w:val="222222"/>
                <w:szCs w:val="21"/>
                <w:shd w:val="clear" w:color="auto" w:fill="FFFFFF"/>
              </w:rPr>
              <w:t>(11), 39-55. (In Chinese)</w:t>
            </w:r>
          </w:p>
        </w:tc>
      </w:tr>
      <w:tr w:rsidR="001A2E1B" w14:paraId="10AAB01D" w14:textId="77777777" w:rsidTr="001A2E1B">
        <w:tc>
          <w:tcPr>
            <w:tcW w:w="9468" w:type="dxa"/>
            <w:gridSpan w:val="5"/>
          </w:tcPr>
          <w:p w14:paraId="1CB6175B" w14:textId="77777777" w:rsidR="001A2E1B" w:rsidRPr="00DB410C" w:rsidRDefault="001A2E1B" w:rsidP="001A2E1B">
            <w:pPr>
              <w:ind w:left="720" w:hanging="720"/>
              <w:rPr>
                <w:bCs/>
                <w:color w:val="222222"/>
                <w:shd w:val="clear" w:color="auto" w:fill="FFFFFF"/>
              </w:rPr>
            </w:pPr>
            <w:r w:rsidRPr="00E87646">
              <w:rPr>
                <w:color w:val="222222"/>
                <w:shd w:val="clear" w:color="auto" w:fill="FFFFFF"/>
              </w:rPr>
              <w:t>Gao, Wenjuan, &amp; Xu, Ying. (2022).</w:t>
            </w:r>
            <w:r w:rsidRPr="00E87646">
              <w:rPr>
                <w:bCs/>
                <w:color w:val="222222"/>
                <w:shd w:val="clear" w:color="auto" w:fill="FFFFFF"/>
              </w:rPr>
              <w:t xml:space="preserve"> Empirical Research on Publication Output of American Doctoral Students During Their Studies:</w:t>
            </w:r>
            <w:r>
              <w:rPr>
                <w:bCs/>
                <w:color w:val="222222"/>
                <w:shd w:val="clear" w:color="auto" w:fill="FFFFFF"/>
              </w:rPr>
              <w:t xml:space="preserve"> </w:t>
            </w:r>
            <w:r w:rsidRPr="00E87646">
              <w:rPr>
                <w:bCs/>
                <w:color w:val="222222"/>
                <w:shd w:val="clear" w:color="auto" w:fill="FFFFFF"/>
              </w:rPr>
              <w:t>Taking 19 Economics Schools of Research Universities as Examples</w:t>
            </w:r>
            <w:r w:rsidRPr="00E87646">
              <w:rPr>
                <w:color w:val="222222"/>
                <w:shd w:val="clear" w:color="auto" w:fill="FFFFFF"/>
              </w:rPr>
              <w:t>. </w:t>
            </w:r>
            <w:r w:rsidRPr="00E87646">
              <w:rPr>
                <w:i/>
                <w:iCs/>
                <w:color w:val="222222"/>
                <w:shd w:val="clear" w:color="auto" w:fill="FFFFFF"/>
              </w:rPr>
              <w:t>C</w:t>
            </w:r>
            <w:r w:rsidRPr="00E87646">
              <w:rPr>
                <w:rFonts w:hint="eastAsia"/>
                <w:i/>
                <w:iCs/>
                <w:color w:val="222222"/>
                <w:shd w:val="clear" w:color="auto" w:fill="FFFFFF"/>
              </w:rPr>
              <w:t>h</w:t>
            </w:r>
            <w:r w:rsidRPr="00E87646">
              <w:rPr>
                <w:i/>
                <w:iCs/>
                <w:color w:val="222222"/>
                <w:shd w:val="clear" w:color="auto" w:fill="FFFFFF"/>
              </w:rPr>
              <w:t>ina Higher Education Research</w:t>
            </w:r>
            <w:r w:rsidRPr="00E87646">
              <w:rPr>
                <w:color w:val="222222"/>
                <w:shd w:val="clear" w:color="auto" w:fill="FFFFFF"/>
              </w:rPr>
              <w:t xml:space="preserve">, </w:t>
            </w:r>
            <w:r w:rsidRPr="00E87646">
              <w:rPr>
                <w:i/>
                <w:iCs/>
                <w:color w:val="222222"/>
                <w:shd w:val="clear" w:color="auto" w:fill="FFFFFF"/>
              </w:rPr>
              <w:t>(9):</w:t>
            </w:r>
            <w:r w:rsidRPr="00E87646">
              <w:rPr>
                <w:color w:val="222222"/>
                <w:shd w:val="clear" w:color="auto" w:fill="FFFFFF"/>
              </w:rPr>
              <w:t>102-108. (In Chinese)</w:t>
            </w:r>
          </w:p>
        </w:tc>
      </w:tr>
      <w:tr w:rsidR="001A2E1B" w14:paraId="64F132B5" w14:textId="77777777" w:rsidTr="001A2E1B">
        <w:tc>
          <w:tcPr>
            <w:tcW w:w="9468" w:type="dxa"/>
            <w:gridSpan w:val="5"/>
          </w:tcPr>
          <w:p w14:paraId="53B1BECA" w14:textId="1433361A" w:rsidR="001A2E1B" w:rsidRPr="00E87646" w:rsidRDefault="001A2E1B" w:rsidP="001A2E1B">
            <w:pPr>
              <w:ind w:left="720" w:hanging="720"/>
              <w:rPr>
                <w:color w:val="222222"/>
                <w:shd w:val="clear" w:color="auto" w:fill="FFFFFF"/>
              </w:rPr>
            </w:pPr>
            <w:r>
              <w:lastRenderedPageBreak/>
              <w:t xml:space="preserve">Lian, J., &amp; </w:t>
            </w:r>
            <w:r w:rsidRPr="00E87646">
              <w:rPr>
                <w:color w:val="222222"/>
                <w:szCs w:val="21"/>
                <w:shd w:val="clear" w:color="auto" w:fill="FFFFFF"/>
              </w:rPr>
              <w:t>Xu, Y</w:t>
            </w:r>
            <w:r w:rsidRPr="001F5566">
              <w:t>. (20</w:t>
            </w:r>
            <w:r>
              <w:t>16</w:t>
            </w:r>
            <w:r w:rsidRPr="001F5566">
              <w:t>).</w:t>
            </w:r>
            <w:r>
              <w:t xml:space="preserve"> New features in graduate education at the </w:t>
            </w:r>
            <w:r w:rsidRPr="006F5E53">
              <w:t>University of Toronto</w:t>
            </w:r>
            <w:r>
              <w:rPr>
                <w:rFonts w:hint="eastAsia"/>
                <w:lang w:eastAsia="zh-CN"/>
              </w:rPr>
              <w:t>.</w:t>
            </w:r>
            <w:r w:rsidRPr="001F5566">
              <w:t xml:space="preserve"> In</w:t>
            </w:r>
            <w:r>
              <w:t xml:space="preserve"> Ma</w:t>
            </w:r>
            <w:r w:rsidRPr="001F5566">
              <w:rPr>
                <w:rFonts w:hint="eastAsia"/>
                <w:lang w:eastAsia="zh-CN"/>
              </w:rPr>
              <w:t>,</w:t>
            </w:r>
            <w:r>
              <w:rPr>
                <w:lang w:eastAsia="zh-CN"/>
              </w:rPr>
              <w:t xml:space="preserve"> J.,</w:t>
            </w:r>
            <w:r w:rsidRPr="001F5566">
              <w:t xml:space="preserve"> &amp;</w:t>
            </w:r>
            <w:r>
              <w:t xml:space="preserve"> Chen, Y</w:t>
            </w:r>
            <w:r w:rsidRPr="001F5566">
              <w:t xml:space="preserve">. (Eds), </w:t>
            </w:r>
            <w:r w:rsidRPr="00B741E8">
              <w:rPr>
                <w:i/>
                <w:iCs/>
              </w:rPr>
              <w:t xml:space="preserve">Development of graduate education of the world-class universities in 21st </w:t>
            </w:r>
            <w:proofErr w:type="gramStart"/>
            <w:r w:rsidRPr="00B741E8">
              <w:rPr>
                <w:i/>
                <w:iCs/>
              </w:rPr>
              <w:t>century:its</w:t>
            </w:r>
            <w:proofErr w:type="gramEnd"/>
            <w:r w:rsidRPr="00B741E8">
              <w:rPr>
                <w:i/>
                <w:iCs/>
              </w:rPr>
              <w:t xml:space="preserve"> new features and new trends</w:t>
            </w:r>
            <w:r w:rsidRPr="001F5566">
              <w:t xml:space="preserve"> (pp. </w:t>
            </w:r>
            <w:r>
              <w:t>104</w:t>
            </w:r>
            <w:r w:rsidRPr="001F5566">
              <w:t>-</w:t>
            </w:r>
            <w:r>
              <w:t>139</w:t>
            </w:r>
            <w:r w:rsidRPr="001F5566">
              <w:t xml:space="preserve">). </w:t>
            </w:r>
            <w:r>
              <w:t>Higher Education Press</w:t>
            </w:r>
            <w:r w:rsidRPr="001F5566">
              <w:t>.</w:t>
            </w:r>
            <w:r w:rsidRPr="00E87646">
              <w:rPr>
                <w:color w:val="222222"/>
                <w:shd w:val="clear" w:color="auto" w:fill="FFFFFF"/>
              </w:rPr>
              <w:t xml:space="preserve"> (In Chinese)</w:t>
            </w:r>
          </w:p>
        </w:tc>
      </w:tr>
      <w:tr w:rsidR="001A2E1B" w14:paraId="05867B1D" w14:textId="77777777" w:rsidTr="001A2E1B">
        <w:tc>
          <w:tcPr>
            <w:tcW w:w="287" w:type="dxa"/>
          </w:tcPr>
          <w:p w14:paraId="0E25F6B3" w14:textId="77777777" w:rsidR="001A2E1B" w:rsidRDefault="001A2E1B" w:rsidP="001A2E1B"/>
        </w:tc>
        <w:tc>
          <w:tcPr>
            <w:tcW w:w="9181" w:type="dxa"/>
            <w:gridSpan w:val="4"/>
          </w:tcPr>
          <w:p w14:paraId="6175F6B5" w14:textId="77777777" w:rsidR="001A2E1B" w:rsidRDefault="001A2E1B" w:rsidP="001A2E1B">
            <w:pPr>
              <w:rPr>
                <w:bCs/>
              </w:rPr>
            </w:pPr>
          </w:p>
        </w:tc>
      </w:tr>
      <w:tr w:rsidR="001A2E1B" w14:paraId="6B53D5ED" w14:textId="77777777" w:rsidTr="001A2E1B">
        <w:tc>
          <w:tcPr>
            <w:tcW w:w="9468" w:type="dxa"/>
            <w:gridSpan w:val="5"/>
          </w:tcPr>
          <w:p w14:paraId="23AAD255" w14:textId="750EBEB1" w:rsidR="001A2E1B" w:rsidRDefault="001A2E1B" w:rsidP="001A2E1B">
            <w:pPr>
              <w:spacing w:line="360" w:lineRule="auto"/>
              <w:rPr>
                <w:b/>
                <w:u w:val="single"/>
              </w:rPr>
            </w:pPr>
            <w:r>
              <w:rPr>
                <w:b/>
                <w:u w:val="single"/>
              </w:rPr>
              <w:t>Conference Presentations</w:t>
            </w:r>
          </w:p>
        </w:tc>
      </w:tr>
      <w:tr w:rsidR="001A2E1B" w14:paraId="544C7B90" w14:textId="77777777" w:rsidTr="001A2E1B">
        <w:tc>
          <w:tcPr>
            <w:tcW w:w="287" w:type="dxa"/>
          </w:tcPr>
          <w:p w14:paraId="0A42D724" w14:textId="77777777" w:rsidR="001A2E1B" w:rsidRDefault="001A2E1B" w:rsidP="001A2E1B">
            <w:pPr>
              <w:spacing w:line="276" w:lineRule="auto"/>
            </w:pPr>
          </w:p>
        </w:tc>
        <w:tc>
          <w:tcPr>
            <w:tcW w:w="1522" w:type="dxa"/>
          </w:tcPr>
          <w:p w14:paraId="4144453D" w14:textId="4157D0AB" w:rsidR="001A2E1B" w:rsidRDefault="001A2E1B" w:rsidP="001A2E1B">
            <w:pPr>
              <w:spacing w:line="276" w:lineRule="auto"/>
            </w:pPr>
            <w:r>
              <w:t>2023</w:t>
            </w:r>
          </w:p>
        </w:tc>
        <w:tc>
          <w:tcPr>
            <w:tcW w:w="7659" w:type="dxa"/>
            <w:gridSpan w:val="3"/>
          </w:tcPr>
          <w:p w14:paraId="732101BC" w14:textId="7645EA2D" w:rsidR="001A2E1B" w:rsidRDefault="001A2E1B" w:rsidP="001A2E1B">
            <w:pPr>
              <w:spacing w:line="276" w:lineRule="auto"/>
            </w:pPr>
            <w:r>
              <w:t xml:space="preserve">APPAM, AEFP, </w:t>
            </w:r>
            <w:r w:rsidRPr="008E5978">
              <w:t>Columbia University Industrial Organization Colloquium</w:t>
            </w:r>
          </w:p>
        </w:tc>
      </w:tr>
      <w:tr w:rsidR="001A2E1B" w14:paraId="71E5ABB0" w14:textId="77777777" w:rsidTr="001A2E1B">
        <w:tc>
          <w:tcPr>
            <w:tcW w:w="287" w:type="dxa"/>
          </w:tcPr>
          <w:p w14:paraId="7E885B25" w14:textId="77777777" w:rsidR="001A2E1B" w:rsidRDefault="001A2E1B" w:rsidP="001A2E1B">
            <w:pPr>
              <w:spacing w:line="276" w:lineRule="auto"/>
            </w:pPr>
          </w:p>
        </w:tc>
        <w:tc>
          <w:tcPr>
            <w:tcW w:w="1522" w:type="dxa"/>
          </w:tcPr>
          <w:p w14:paraId="501D85D0" w14:textId="5B49C36B" w:rsidR="001A2E1B" w:rsidRDefault="001A2E1B" w:rsidP="001A2E1B">
            <w:pPr>
              <w:spacing w:line="276" w:lineRule="auto"/>
            </w:pPr>
            <w:r>
              <w:t>2022</w:t>
            </w:r>
          </w:p>
        </w:tc>
        <w:tc>
          <w:tcPr>
            <w:tcW w:w="7659" w:type="dxa"/>
            <w:gridSpan w:val="3"/>
          </w:tcPr>
          <w:p w14:paraId="17A361A5" w14:textId="046B071D" w:rsidR="001A2E1B" w:rsidRPr="00505C40" w:rsidRDefault="001A2E1B" w:rsidP="001A2E1B">
            <w:pPr>
              <w:spacing w:line="276" w:lineRule="auto"/>
              <w:rPr>
                <w:b/>
                <w:bCs/>
                <w:lang w:val="en-CN"/>
              </w:rPr>
            </w:pPr>
            <w:r>
              <w:rPr>
                <w:sz w:val="21"/>
                <w:szCs w:val="21"/>
              </w:rPr>
              <w:t xml:space="preserve">RSF and William T. Grant Foundation: Improving Education and Reducing Inequality Conference, </w:t>
            </w:r>
            <w:r>
              <w:t xml:space="preserve">APPAM, </w:t>
            </w:r>
            <w:r w:rsidRPr="00505C40">
              <w:t>AEA-CSWEP</w:t>
            </w:r>
            <w:r w:rsidRPr="00505C40">
              <w:rPr>
                <w:bCs/>
              </w:rPr>
              <w:t xml:space="preserve"> </w:t>
            </w:r>
            <w:r w:rsidRPr="00505C40">
              <w:rPr>
                <w:lang w:val="en-CN"/>
              </w:rPr>
              <w:t>Mentoring Workshop for 3rd + Year Women &amp; Non-Binary PhD Students</w:t>
            </w:r>
            <w:r>
              <w:rPr>
                <w:lang w:val="en-CN"/>
              </w:rPr>
              <w:t xml:space="preserve">, </w:t>
            </w:r>
            <w:r w:rsidRPr="008A6967">
              <w:rPr>
                <w:bCs/>
                <w:sz w:val="21"/>
                <w:szCs w:val="21"/>
              </w:rPr>
              <w:t xml:space="preserve">Econ &amp; Ed </w:t>
            </w:r>
            <w:proofErr w:type="gramStart"/>
            <w:r w:rsidRPr="008A6967">
              <w:rPr>
                <w:bCs/>
                <w:sz w:val="21"/>
                <w:szCs w:val="21"/>
              </w:rPr>
              <w:t>Ph.D</w:t>
            </w:r>
            <w:proofErr w:type="gramEnd"/>
            <w:r>
              <w:rPr>
                <w:bCs/>
                <w:sz w:val="21"/>
                <w:szCs w:val="21"/>
              </w:rPr>
              <w:t xml:space="preserve"> </w:t>
            </w:r>
            <w:r w:rsidRPr="008A6967">
              <w:rPr>
                <w:bCs/>
                <w:sz w:val="21"/>
                <w:szCs w:val="21"/>
              </w:rPr>
              <w:t>Students' Colloquium</w:t>
            </w:r>
            <w:r>
              <w:rPr>
                <w:bCs/>
                <w:sz w:val="21"/>
                <w:szCs w:val="21"/>
              </w:rPr>
              <w:t xml:space="preserve">, </w:t>
            </w:r>
            <w:r w:rsidRPr="008E5978">
              <w:t>Columbia University Industrial Organization Colloquium</w:t>
            </w:r>
          </w:p>
        </w:tc>
      </w:tr>
      <w:tr w:rsidR="001A2E1B" w14:paraId="6E3A3437" w14:textId="77777777" w:rsidTr="001A2E1B">
        <w:tc>
          <w:tcPr>
            <w:tcW w:w="287" w:type="dxa"/>
          </w:tcPr>
          <w:p w14:paraId="12F87A59" w14:textId="77777777" w:rsidR="001A2E1B" w:rsidRDefault="001A2E1B" w:rsidP="001A2E1B">
            <w:pPr>
              <w:spacing w:line="276" w:lineRule="auto"/>
            </w:pPr>
          </w:p>
        </w:tc>
        <w:tc>
          <w:tcPr>
            <w:tcW w:w="1522" w:type="dxa"/>
          </w:tcPr>
          <w:p w14:paraId="617A621A" w14:textId="3E942EA6" w:rsidR="001A2E1B" w:rsidRDefault="001A2E1B" w:rsidP="001A2E1B">
            <w:pPr>
              <w:spacing w:line="276" w:lineRule="auto"/>
            </w:pPr>
            <w:r>
              <w:t>2021</w:t>
            </w:r>
          </w:p>
        </w:tc>
        <w:tc>
          <w:tcPr>
            <w:tcW w:w="7659" w:type="dxa"/>
            <w:gridSpan w:val="3"/>
          </w:tcPr>
          <w:p w14:paraId="2F125B02" w14:textId="763C5700" w:rsidR="001A2E1B" w:rsidRDefault="001A2E1B" w:rsidP="001A2E1B">
            <w:pPr>
              <w:spacing w:line="276" w:lineRule="auto"/>
            </w:pPr>
            <w:r>
              <w:rPr>
                <w:bCs/>
                <w:sz w:val="21"/>
                <w:szCs w:val="21"/>
              </w:rPr>
              <w:t xml:space="preserve">Econ &amp; Ed </w:t>
            </w:r>
            <w:proofErr w:type="gramStart"/>
            <w:r>
              <w:rPr>
                <w:bCs/>
                <w:sz w:val="21"/>
                <w:szCs w:val="21"/>
              </w:rPr>
              <w:t>Ph.D</w:t>
            </w:r>
            <w:proofErr w:type="gramEnd"/>
            <w:r>
              <w:rPr>
                <w:bCs/>
                <w:sz w:val="21"/>
                <w:szCs w:val="21"/>
              </w:rPr>
              <w:t xml:space="preserve"> Students' Colloquium, Teachers College</w:t>
            </w:r>
          </w:p>
        </w:tc>
      </w:tr>
      <w:tr w:rsidR="001A2E1B" w14:paraId="429CF9D1" w14:textId="77777777" w:rsidTr="001A2E1B">
        <w:tc>
          <w:tcPr>
            <w:tcW w:w="287" w:type="dxa"/>
          </w:tcPr>
          <w:p w14:paraId="209D9A97" w14:textId="77777777" w:rsidR="001A2E1B" w:rsidRDefault="001A2E1B" w:rsidP="001A2E1B">
            <w:pPr>
              <w:spacing w:line="276" w:lineRule="auto"/>
            </w:pPr>
          </w:p>
        </w:tc>
        <w:tc>
          <w:tcPr>
            <w:tcW w:w="1522" w:type="dxa"/>
          </w:tcPr>
          <w:p w14:paraId="59404581" w14:textId="3109DDF3" w:rsidR="001A2E1B" w:rsidRDefault="001A2E1B" w:rsidP="001A2E1B">
            <w:pPr>
              <w:spacing w:line="276" w:lineRule="auto"/>
            </w:pPr>
            <w:r>
              <w:t>2018</w:t>
            </w:r>
          </w:p>
        </w:tc>
        <w:tc>
          <w:tcPr>
            <w:tcW w:w="7659" w:type="dxa"/>
            <w:gridSpan w:val="3"/>
          </w:tcPr>
          <w:p w14:paraId="11B75DFA" w14:textId="153F1598" w:rsidR="001A2E1B" w:rsidRDefault="001A2E1B" w:rsidP="001A2E1B">
            <w:pPr>
              <w:spacing w:line="276" w:lineRule="auto"/>
              <w:rPr>
                <w:bCs/>
                <w:sz w:val="21"/>
                <w:szCs w:val="21"/>
              </w:rPr>
            </w:pPr>
            <w:r>
              <w:t>AEFP</w:t>
            </w:r>
          </w:p>
        </w:tc>
      </w:tr>
      <w:tr w:rsidR="001A2E1B" w14:paraId="05CB150C" w14:textId="77777777" w:rsidTr="001A2E1B">
        <w:tc>
          <w:tcPr>
            <w:tcW w:w="287" w:type="dxa"/>
          </w:tcPr>
          <w:p w14:paraId="1883B4ED" w14:textId="77777777" w:rsidR="001A2E1B" w:rsidRDefault="001A2E1B" w:rsidP="001A2E1B">
            <w:pPr>
              <w:spacing w:line="276" w:lineRule="auto"/>
            </w:pPr>
          </w:p>
        </w:tc>
        <w:tc>
          <w:tcPr>
            <w:tcW w:w="1522" w:type="dxa"/>
          </w:tcPr>
          <w:p w14:paraId="0FC09F2C" w14:textId="76A94E0A" w:rsidR="001A2E1B" w:rsidRDefault="001A2E1B" w:rsidP="001A2E1B">
            <w:pPr>
              <w:spacing w:line="276" w:lineRule="auto"/>
            </w:pPr>
            <w:r>
              <w:t>2017</w:t>
            </w:r>
          </w:p>
        </w:tc>
        <w:tc>
          <w:tcPr>
            <w:tcW w:w="7659" w:type="dxa"/>
            <w:gridSpan w:val="3"/>
          </w:tcPr>
          <w:p w14:paraId="6BA721DD" w14:textId="18ADC7C2" w:rsidR="001A2E1B" w:rsidRDefault="001A2E1B" w:rsidP="001A2E1B">
            <w:pPr>
              <w:spacing w:line="276" w:lineRule="auto"/>
              <w:rPr>
                <w:bCs/>
                <w:sz w:val="21"/>
                <w:szCs w:val="21"/>
                <w:lang w:eastAsia="zh-CN"/>
              </w:rPr>
            </w:pPr>
            <w:r>
              <w:rPr>
                <w:bCs/>
                <w:sz w:val="21"/>
                <w:szCs w:val="21"/>
              </w:rPr>
              <w:t>CIES</w:t>
            </w:r>
            <w:r>
              <w:rPr>
                <w:rFonts w:hint="eastAsia"/>
                <w:bCs/>
                <w:sz w:val="21"/>
                <w:szCs w:val="21"/>
                <w:lang w:eastAsia="zh-CN"/>
              </w:rPr>
              <w:t>,</w:t>
            </w:r>
            <w:r>
              <w:rPr>
                <w:bCs/>
                <w:sz w:val="21"/>
                <w:szCs w:val="21"/>
                <w:lang w:eastAsia="zh-CN"/>
              </w:rPr>
              <w:t xml:space="preserve"> </w:t>
            </w:r>
            <w:r w:rsidRPr="00242EE1">
              <w:rPr>
                <w:bCs/>
                <w:sz w:val="21"/>
                <w:szCs w:val="21"/>
                <w:lang w:eastAsia="zh-CN"/>
              </w:rPr>
              <w:t>International Association for Feminist Economics Annual Conference</w:t>
            </w:r>
            <w:r>
              <w:rPr>
                <w:bCs/>
                <w:sz w:val="21"/>
                <w:szCs w:val="21"/>
                <w:lang w:eastAsia="zh-CN"/>
              </w:rPr>
              <w:t xml:space="preserve">, </w:t>
            </w:r>
            <w:r w:rsidRPr="008A6967">
              <w:rPr>
                <w:bCs/>
                <w:sz w:val="21"/>
                <w:szCs w:val="21"/>
              </w:rPr>
              <w:t>Academic Conference of Education Finance in China</w:t>
            </w:r>
          </w:p>
        </w:tc>
      </w:tr>
      <w:tr w:rsidR="001A2E1B" w14:paraId="05199CA2" w14:textId="77777777" w:rsidTr="001A2E1B">
        <w:tc>
          <w:tcPr>
            <w:tcW w:w="287" w:type="dxa"/>
          </w:tcPr>
          <w:p w14:paraId="6F161050" w14:textId="77777777" w:rsidR="001A2E1B" w:rsidRDefault="001A2E1B" w:rsidP="001A2E1B">
            <w:pPr>
              <w:spacing w:line="276" w:lineRule="auto"/>
            </w:pPr>
          </w:p>
        </w:tc>
        <w:tc>
          <w:tcPr>
            <w:tcW w:w="1522" w:type="dxa"/>
          </w:tcPr>
          <w:p w14:paraId="3C7CC147" w14:textId="42CF334C" w:rsidR="001A2E1B" w:rsidRDefault="001A2E1B" w:rsidP="001A2E1B">
            <w:pPr>
              <w:spacing w:line="276" w:lineRule="auto"/>
            </w:pPr>
            <w:r>
              <w:t>2016</w:t>
            </w:r>
          </w:p>
        </w:tc>
        <w:tc>
          <w:tcPr>
            <w:tcW w:w="7659" w:type="dxa"/>
            <w:gridSpan w:val="3"/>
          </w:tcPr>
          <w:p w14:paraId="190F9025" w14:textId="2A8C7E15" w:rsidR="001A2E1B" w:rsidRDefault="001A2E1B" w:rsidP="001A2E1B">
            <w:pPr>
              <w:spacing w:line="276" w:lineRule="auto"/>
              <w:rPr>
                <w:bCs/>
                <w:sz w:val="21"/>
                <w:szCs w:val="21"/>
              </w:rPr>
            </w:pPr>
            <w:r w:rsidRPr="008A6967">
              <w:rPr>
                <w:bCs/>
                <w:sz w:val="21"/>
                <w:szCs w:val="21"/>
              </w:rPr>
              <w:t>Summer School on Education Researc</w:t>
            </w:r>
            <w:r>
              <w:rPr>
                <w:bCs/>
                <w:sz w:val="21"/>
                <w:szCs w:val="21"/>
              </w:rPr>
              <w:t>h (</w:t>
            </w:r>
            <w:r w:rsidRPr="008A6967">
              <w:rPr>
                <w:bCs/>
                <w:sz w:val="21"/>
                <w:szCs w:val="21"/>
              </w:rPr>
              <w:t>National Research University in Russia and China Institute for Education Finance Research</w:t>
            </w:r>
            <w:r>
              <w:rPr>
                <w:bCs/>
                <w:sz w:val="21"/>
                <w:szCs w:val="21"/>
              </w:rPr>
              <w:t>)</w:t>
            </w:r>
          </w:p>
        </w:tc>
      </w:tr>
      <w:tr w:rsidR="001A2E1B" w14:paraId="38E0D85A" w14:textId="77777777" w:rsidTr="001A2E1B">
        <w:tc>
          <w:tcPr>
            <w:tcW w:w="9468" w:type="dxa"/>
            <w:gridSpan w:val="5"/>
          </w:tcPr>
          <w:p w14:paraId="2803E7D0" w14:textId="77777777" w:rsidR="001A2E1B" w:rsidRDefault="001A2E1B" w:rsidP="001A2E1B">
            <w:pPr>
              <w:rPr>
                <w:b/>
              </w:rPr>
            </w:pPr>
          </w:p>
        </w:tc>
      </w:tr>
      <w:tr w:rsidR="001A2E1B" w14:paraId="0F08DA3B" w14:textId="77777777" w:rsidTr="001A2E1B">
        <w:tc>
          <w:tcPr>
            <w:tcW w:w="9468" w:type="dxa"/>
            <w:gridSpan w:val="5"/>
          </w:tcPr>
          <w:p w14:paraId="6A2B026C" w14:textId="25E0A6E3" w:rsidR="001A2E1B" w:rsidRDefault="001A2E1B" w:rsidP="001A2E1B">
            <w:pPr>
              <w:spacing w:line="360" w:lineRule="auto"/>
              <w:rPr>
                <w:b/>
                <w:u w:val="single"/>
              </w:rPr>
            </w:pPr>
            <w:r>
              <w:rPr>
                <w:b/>
                <w:u w:val="single"/>
              </w:rPr>
              <w:t>O</w:t>
            </w:r>
            <w:r>
              <w:rPr>
                <w:rFonts w:hint="eastAsia"/>
                <w:b/>
                <w:u w:val="single"/>
                <w:lang w:eastAsia="zh-CN"/>
              </w:rPr>
              <w:t>ther</w:t>
            </w:r>
            <w:r>
              <w:rPr>
                <w:b/>
                <w:u w:val="single"/>
                <w:lang w:eastAsia="zh-CN"/>
              </w:rPr>
              <w:t xml:space="preserve"> </w:t>
            </w:r>
            <w:r>
              <w:rPr>
                <w:b/>
                <w:u w:val="single"/>
              </w:rPr>
              <w:t>R</w:t>
            </w:r>
            <w:r>
              <w:rPr>
                <w:rFonts w:hint="eastAsia"/>
                <w:b/>
                <w:u w:val="single"/>
                <w:lang w:eastAsia="zh-CN"/>
              </w:rPr>
              <w:t>e</w:t>
            </w:r>
            <w:r>
              <w:rPr>
                <w:b/>
                <w:u w:val="single"/>
                <w:lang w:eastAsia="zh-CN"/>
              </w:rPr>
              <w:t>search Experience</w:t>
            </w:r>
          </w:p>
        </w:tc>
      </w:tr>
      <w:tr w:rsidR="001A2E1B" w14:paraId="494767FB" w14:textId="77777777" w:rsidTr="001A2E1B">
        <w:tc>
          <w:tcPr>
            <w:tcW w:w="287" w:type="dxa"/>
          </w:tcPr>
          <w:p w14:paraId="2CD75632" w14:textId="77777777" w:rsidR="001A2E1B" w:rsidRDefault="001A2E1B" w:rsidP="001A2E1B">
            <w:pPr>
              <w:spacing w:line="276" w:lineRule="auto"/>
            </w:pPr>
          </w:p>
        </w:tc>
        <w:tc>
          <w:tcPr>
            <w:tcW w:w="1522" w:type="dxa"/>
          </w:tcPr>
          <w:p w14:paraId="5C128764" w14:textId="3D4FA74F" w:rsidR="001A2E1B" w:rsidRDefault="001A2E1B" w:rsidP="001A2E1B">
            <w:pPr>
              <w:spacing w:line="276" w:lineRule="auto"/>
            </w:pPr>
            <w:r>
              <w:t>2017-2019</w:t>
            </w:r>
          </w:p>
        </w:tc>
        <w:tc>
          <w:tcPr>
            <w:tcW w:w="7659" w:type="dxa"/>
            <w:gridSpan w:val="3"/>
          </w:tcPr>
          <w:p w14:paraId="4DE0EF41" w14:textId="1506445C" w:rsidR="001A2E1B" w:rsidRDefault="001A2E1B" w:rsidP="001A2E1B">
            <w:pPr>
              <w:spacing w:line="276" w:lineRule="auto"/>
              <w:rPr>
                <w:bCs/>
                <w:sz w:val="21"/>
                <w:szCs w:val="21"/>
              </w:rPr>
            </w:pPr>
            <w:r w:rsidRPr="00EF2E8A">
              <w:rPr>
                <w:rFonts w:hint="eastAsia"/>
                <w:bCs/>
              </w:rPr>
              <w:t>National Assessment of Education Quality in China</w:t>
            </w:r>
            <w:r>
              <w:rPr>
                <w:b/>
              </w:rPr>
              <w:t xml:space="preserve"> </w:t>
            </w:r>
            <w:r w:rsidRPr="00EF2E8A">
              <w:rPr>
                <w:bCs/>
              </w:rPr>
              <w:t>(</w:t>
            </w:r>
            <w:r>
              <w:rPr>
                <w:rFonts w:hint="eastAsia"/>
                <w:i/>
              </w:rPr>
              <w:t>F</w:t>
            </w:r>
            <w:r w:rsidRPr="005B043B">
              <w:rPr>
                <w:rFonts w:hint="eastAsia"/>
                <w:i/>
              </w:rPr>
              <w:t>unded by</w:t>
            </w:r>
            <w:r>
              <w:rPr>
                <w:i/>
              </w:rPr>
              <w:t xml:space="preserve"> the</w:t>
            </w:r>
            <w:r>
              <w:rPr>
                <w:rFonts w:hint="eastAsia"/>
                <w:i/>
              </w:rPr>
              <w:t xml:space="preserve"> </w:t>
            </w:r>
            <w:r w:rsidRPr="005B043B">
              <w:rPr>
                <w:rFonts w:hint="eastAsia"/>
                <w:i/>
              </w:rPr>
              <w:t>Ministry of Finance and</w:t>
            </w:r>
            <w:r>
              <w:rPr>
                <w:i/>
              </w:rPr>
              <w:t xml:space="preserve"> the</w:t>
            </w:r>
            <w:r w:rsidRPr="005B043B">
              <w:rPr>
                <w:rFonts w:hint="eastAsia"/>
                <w:i/>
              </w:rPr>
              <w:t xml:space="preserve"> Ministry of Education</w:t>
            </w:r>
            <w:r>
              <w:rPr>
                <w:rFonts w:hint="eastAsia"/>
                <w:i/>
              </w:rPr>
              <w:t xml:space="preserve"> of China</w:t>
            </w:r>
            <w:r>
              <w:rPr>
                <w:i/>
              </w:rPr>
              <w:t xml:space="preserve">), </w:t>
            </w:r>
            <w:r w:rsidRPr="00EF2E8A">
              <w:rPr>
                <w:iCs/>
              </w:rPr>
              <w:t>Student Researcher</w:t>
            </w:r>
          </w:p>
        </w:tc>
      </w:tr>
      <w:tr w:rsidR="001A2E1B" w14:paraId="3D3B2039" w14:textId="77777777" w:rsidTr="001A2E1B">
        <w:tc>
          <w:tcPr>
            <w:tcW w:w="287" w:type="dxa"/>
          </w:tcPr>
          <w:p w14:paraId="536CDA14" w14:textId="77777777" w:rsidR="001A2E1B" w:rsidRDefault="001A2E1B" w:rsidP="001A2E1B">
            <w:pPr>
              <w:spacing w:line="276" w:lineRule="auto"/>
            </w:pPr>
          </w:p>
        </w:tc>
        <w:tc>
          <w:tcPr>
            <w:tcW w:w="1522" w:type="dxa"/>
          </w:tcPr>
          <w:p w14:paraId="11F71F90" w14:textId="19A4DCDA" w:rsidR="001A2E1B" w:rsidRDefault="001A2E1B" w:rsidP="001A2E1B">
            <w:pPr>
              <w:spacing w:line="276" w:lineRule="auto"/>
            </w:pPr>
            <w:r>
              <w:t>2015-2016</w:t>
            </w:r>
          </w:p>
        </w:tc>
        <w:tc>
          <w:tcPr>
            <w:tcW w:w="7659" w:type="dxa"/>
            <w:gridSpan w:val="3"/>
          </w:tcPr>
          <w:p w14:paraId="5082992C" w14:textId="2514F933" w:rsidR="001A2E1B" w:rsidRDefault="001A2E1B" w:rsidP="001A2E1B">
            <w:pPr>
              <w:spacing w:line="276" w:lineRule="auto"/>
              <w:rPr>
                <w:bCs/>
                <w:sz w:val="21"/>
                <w:szCs w:val="21"/>
              </w:rPr>
            </w:pPr>
            <w:r w:rsidRPr="00EF2E8A">
              <w:rPr>
                <w:rFonts w:hint="eastAsia"/>
                <w:bCs/>
              </w:rPr>
              <w:t xml:space="preserve">The </w:t>
            </w:r>
            <w:r>
              <w:rPr>
                <w:bCs/>
              </w:rPr>
              <w:t>I</w:t>
            </w:r>
            <w:r w:rsidRPr="00EF2E8A">
              <w:rPr>
                <w:rFonts w:hint="eastAsia"/>
                <w:bCs/>
              </w:rPr>
              <w:t xml:space="preserve">ntegration of ICT into </w:t>
            </w:r>
            <w:r>
              <w:rPr>
                <w:bCs/>
              </w:rPr>
              <w:t>E</w:t>
            </w:r>
            <w:r w:rsidRPr="00EF2E8A">
              <w:rPr>
                <w:bCs/>
              </w:rPr>
              <w:t>ducation</w:t>
            </w:r>
            <w:r w:rsidRPr="00EF2E8A">
              <w:rPr>
                <w:rFonts w:hint="eastAsia"/>
                <w:bCs/>
              </w:rPr>
              <w:t xml:space="preserve"> in China</w:t>
            </w:r>
            <w:r>
              <w:rPr>
                <w:b/>
              </w:rPr>
              <w:t xml:space="preserve"> </w:t>
            </w:r>
            <w:r w:rsidRPr="00EF2E8A">
              <w:rPr>
                <w:bCs/>
              </w:rPr>
              <w:t>(</w:t>
            </w:r>
            <w:r>
              <w:rPr>
                <w:rFonts w:hint="eastAsia"/>
                <w:i/>
              </w:rPr>
              <w:t>F</w:t>
            </w:r>
            <w:r w:rsidRPr="005B043B">
              <w:rPr>
                <w:rFonts w:hint="eastAsia"/>
                <w:i/>
              </w:rPr>
              <w:t>unded by</w:t>
            </w:r>
            <w:r>
              <w:rPr>
                <w:rFonts w:hint="eastAsia"/>
                <w:i/>
              </w:rPr>
              <w:t xml:space="preserve"> </w:t>
            </w:r>
            <w:r>
              <w:rPr>
                <w:i/>
              </w:rPr>
              <w:t xml:space="preserve">the </w:t>
            </w:r>
            <w:r w:rsidRPr="005B043B">
              <w:rPr>
                <w:rFonts w:hint="eastAsia"/>
                <w:i/>
              </w:rPr>
              <w:t>Ministry of Finance and Ministry of Education</w:t>
            </w:r>
            <w:r>
              <w:rPr>
                <w:rFonts w:hint="eastAsia"/>
                <w:i/>
              </w:rPr>
              <w:t xml:space="preserve"> of China</w:t>
            </w:r>
            <w:r>
              <w:rPr>
                <w:i/>
              </w:rPr>
              <w:t xml:space="preserve">), </w:t>
            </w:r>
            <w:r w:rsidRPr="00EF2E8A">
              <w:rPr>
                <w:iCs/>
              </w:rPr>
              <w:t>Student Researcher</w:t>
            </w:r>
          </w:p>
        </w:tc>
      </w:tr>
      <w:tr w:rsidR="001A2E1B" w14:paraId="3020F80D" w14:textId="77777777" w:rsidTr="001A2E1B">
        <w:tc>
          <w:tcPr>
            <w:tcW w:w="287" w:type="dxa"/>
          </w:tcPr>
          <w:p w14:paraId="2050127C" w14:textId="77777777" w:rsidR="001A2E1B" w:rsidRDefault="001A2E1B" w:rsidP="001A2E1B">
            <w:pPr>
              <w:spacing w:line="276" w:lineRule="auto"/>
            </w:pPr>
          </w:p>
        </w:tc>
        <w:tc>
          <w:tcPr>
            <w:tcW w:w="1522" w:type="dxa"/>
          </w:tcPr>
          <w:p w14:paraId="3AE1E87A" w14:textId="5CCD23AD" w:rsidR="001A2E1B" w:rsidRDefault="001A2E1B" w:rsidP="001A2E1B">
            <w:pPr>
              <w:spacing w:line="276" w:lineRule="auto"/>
            </w:pPr>
            <w:r>
              <w:t>2014-2015</w:t>
            </w:r>
          </w:p>
        </w:tc>
        <w:tc>
          <w:tcPr>
            <w:tcW w:w="7659" w:type="dxa"/>
            <w:gridSpan w:val="3"/>
          </w:tcPr>
          <w:p w14:paraId="07A06A76" w14:textId="600070F9" w:rsidR="001A2E1B" w:rsidRDefault="001A2E1B" w:rsidP="001A2E1B">
            <w:pPr>
              <w:spacing w:line="276" w:lineRule="auto"/>
              <w:rPr>
                <w:bCs/>
                <w:sz w:val="21"/>
                <w:szCs w:val="21"/>
                <w:lang w:eastAsia="zh-CN"/>
              </w:rPr>
            </w:pPr>
            <w:r w:rsidRPr="006127E6">
              <w:rPr>
                <w:rFonts w:hint="eastAsia"/>
              </w:rPr>
              <w:t xml:space="preserve">The </w:t>
            </w:r>
            <w:r>
              <w:t>D</w:t>
            </w:r>
            <w:r w:rsidRPr="006127E6">
              <w:rPr>
                <w:rFonts w:hint="eastAsia"/>
              </w:rPr>
              <w:t>evelopment of</w:t>
            </w:r>
            <w:r>
              <w:t xml:space="preserve"> G</w:t>
            </w:r>
            <w:r w:rsidRPr="006127E6">
              <w:rPr>
                <w:rFonts w:hint="eastAsia"/>
              </w:rPr>
              <w:t xml:space="preserve">raduate </w:t>
            </w:r>
            <w:r>
              <w:t>E</w:t>
            </w:r>
            <w:r w:rsidRPr="006127E6">
              <w:rPr>
                <w:rFonts w:hint="eastAsia"/>
              </w:rPr>
              <w:t xml:space="preserve">ducation in </w:t>
            </w:r>
            <w:r>
              <w:t>H</w:t>
            </w:r>
            <w:r w:rsidRPr="006127E6">
              <w:rPr>
                <w:rFonts w:hint="eastAsia"/>
              </w:rPr>
              <w:t xml:space="preserve">igh-level </w:t>
            </w:r>
            <w:r>
              <w:t>U</w:t>
            </w:r>
            <w:r w:rsidRPr="006127E6">
              <w:rPr>
                <w:rFonts w:hint="eastAsia"/>
              </w:rPr>
              <w:t>niversities in the World</w:t>
            </w:r>
            <w:r>
              <w:rPr>
                <w:b/>
                <w:bCs/>
              </w:rPr>
              <w:t xml:space="preserve"> (</w:t>
            </w:r>
            <w:r>
              <w:rPr>
                <w:rFonts w:hint="eastAsia"/>
                <w:i/>
              </w:rPr>
              <w:t>F</w:t>
            </w:r>
            <w:r w:rsidRPr="005B043B">
              <w:rPr>
                <w:rFonts w:hint="eastAsia"/>
                <w:i/>
              </w:rPr>
              <w:t>unded by Chinese Society of Academic Degrees and Graduate Education</w:t>
            </w:r>
            <w:r>
              <w:rPr>
                <w:b/>
                <w:bCs/>
              </w:rPr>
              <w:t xml:space="preserve">), </w:t>
            </w:r>
            <w:r w:rsidRPr="00EF2E8A">
              <w:rPr>
                <w:iCs/>
              </w:rPr>
              <w:t>Student Researcher</w:t>
            </w:r>
          </w:p>
        </w:tc>
      </w:tr>
      <w:tr w:rsidR="001A2E1B" w14:paraId="2555DDCF" w14:textId="77777777" w:rsidTr="001A2E1B">
        <w:tc>
          <w:tcPr>
            <w:tcW w:w="9468" w:type="dxa"/>
            <w:gridSpan w:val="5"/>
          </w:tcPr>
          <w:p w14:paraId="49E30579" w14:textId="77777777" w:rsidR="001A2E1B" w:rsidRDefault="001A2E1B" w:rsidP="001A2E1B">
            <w:pPr>
              <w:rPr>
                <w:b/>
              </w:rPr>
            </w:pPr>
          </w:p>
        </w:tc>
      </w:tr>
      <w:tr w:rsidR="001A2E1B" w14:paraId="508FF3D2" w14:textId="77777777" w:rsidTr="001A2E1B">
        <w:tc>
          <w:tcPr>
            <w:tcW w:w="9468" w:type="dxa"/>
            <w:gridSpan w:val="5"/>
          </w:tcPr>
          <w:p w14:paraId="40607C5E" w14:textId="77777777" w:rsidR="001A2E1B" w:rsidRDefault="001A2E1B" w:rsidP="001A2E1B">
            <w:pPr>
              <w:spacing w:line="360" w:lineRule="auto"/>
              <w:rPr>
                <w:b/>
                <w:u w:val="single"/>
              </w:rPr>
            </w:pPr>
            <w:r>
              <w:rPr>
                <w:b/>
                <w:u w:val="single"/>
              </w:rPr>
              <w:t>Teaching Experience</w:t>
            </w:r>
          </w:p>
        </w:tc>
      </w:tr>
      <w:tr w:rsidR="001A2E1B" w14:paraId="3F0F75DA" w14:textId="77777777" w:rsidTr="001A2E1B">
        <w:tc>
          <w:tcPr>
            <w:tcW w:w="287" w:type="dxa"/>
          </w:tcPr>
          <w:p w14:paraId="204739D4" w14:textId="77777777" w:rsidR="001A2E1B" w:rsidRDefault="001A2E1B" w:rsidP="001A2E1B">
            <w:pPr>
              <w:spacing w:line="276" w:lineRule="auto"/>
            </w:pPr>
          </w:p>
        </w:tc>
        <w:tc>
          <w:tcPr>
            <w:tcW w:w="1522" w:type="dxa"/>
          </w:tcPr>
          <w:p w14:paraId="67822F83" w14:textId="7975129F" w:rsidR="001A2E1B" w:rsidRDefault="001A2E1B" w:rsidP="001A2E1B">
            <w:pPr>
              <w:spacing w:line="276" w:lineRule="auto"/>
            </w:pPr>
            <w:r>
              <w:t>Spring 2024</w:t>
            </w:r>
          </w:p>
        </w:tc>
        <w:tc>
          <w:tcPr>
            <w:tcW w:w="7659" w:type="dxa"/>
            <w:gridSpan w:val="3"/>
          </w:tcPr>
          <w:p w14:paraId="0865A8F5" w14:textId="484E513D" w:rsidR="001A2E1B" w:rsidRPr="00DB410C" w:rsidRDefault="001A2E1B" w:rsidP="001A2E1B">
            <w:pPr>
              <w:spacing w:line="276" w:lineRule="auto"/>
            </w:pPr>
            <w:r w:rsidRPr="00DB410C">
              <w:t>TA,</w:t>
            </w:r>
            <w:r>
              <w:t xml:space="preserve"> Resource Allocation in Education, Teachers College</w:t>
            </w:r>
          </w:p>
        </w:tc>
      </w:tr>
      <w:tr w:rsidR="001A2E1B" w14:paraId="37E82007" w14:textId="77777777" w:rsidTr="001A2E1B">
        <w:tc>
          <w:tcPr>
            <w:tcW w:w="287" w:type="dxa"/>
          </w:tcPr>
          <w:p w14:paraId="3D8998AE" w14:textId="77777777" w:rsidR="001A2E1B" w:rsidRDefault="001A2E1B" w:rsidP="001A2E1B">
            <w:pPr>
              <w:spacing w:line="276" w:lineRule="auto"/>
            </w:pPr>
          </w:p>
        </w:tc>
        <w:tc>
          <w:tcPr>
            <w:tcW w:w="1522" w:type="dxa"/>
          </w:tcPr>
          <w:p w14:paraId="62B3196F" w14:textId="77777777" w:rsidR="001A2E1B" w:rsidRDefault="001A2E1B" w:rsidP="001A2E1B">
            <w:pPr>
              <w:spacing w:line="276" w:lineRule="auto"/>
            </w:pPr>
            <w:r>
              <w:t>Fall 2023</w:t>
            </w:r>
          </w:p>
        </w:tc>
        <w:tc>
          <w:tcPr>
            <w:tcW w:w="7659" w:type="dxa"/>
            <w:gridSpan w:val="3"/>
          </w:tcPr>
          <w:p w14:paraId="0BE3A972" w14:textId="77777777" w:rsidR="001A2E1B" w:rsidRPr="00DB410C" w:rsidRDefault="001A2E1B" w:rsidP="001A2E1B">
            <w:pPr>
              <w:spacing w:line="276" w:lineRule="auto"/>
            </w:pPr>
            <w:r w:rsidRPr="00DB410C">
              <w:t>TA, Statistics for Economics, Barnard College</w:t>
            </w:r>
          </w:p>
        </w:tc>
      </w:tr>
      <w:tr w:rsidR="001A2E1B" w14:paraId="739CDE92" w14:textId="77777777" w:rsidTr="001A2E1B">
        <w:tc>
          <w:tcPr>
            <w:tcW w:w="287" w:type="dxa"/>
          </w:tcPr>
          <w:p w14:paraId="5F218D6C" w14:textId="77777777" w:rsidR="001A2E1B" w:rsidRDefault="001A2E1B" w:rsidP="001A2E1B">
            <w:pPr>
              <w:spacing w:line="276" w:lineRule="auto"/>
            </w:pPr>
          </w:p>
        </w:tc>
        <w:tc>
          <w:tcPr>
            <w:tcW w:w="1522" w:type="dxa"/>
          </w:tcPr>
          <w:p w14:paraId="253B631E" w14:textId="77777777" w:rsidR="001A2E1B" w:rsidRDefault="001A2E1B" w:rsidP="001A2E1B">
            <w:pPr>
              <w:spacing w:line="276" w:lineRule="auto"/>
            </w:pPr>
            <w:r>
              <w:t>2021-2023</w:t>
            </w:r>
          </w:p>
        </w:tc>
        <w:tc>
          <w:tcPr>
            <w:tcW w:w="7659" w:type="dxa"/>
            <w:gridSpan w:val="3"/>
          </w:tcPr>
          <w:p w14:paraId="72564B8A" w14:textId="77777777" w:rsidR="001A2E1B" w:rsidRPr="00DB410C" w:rsidRDefault="001A2E1B" w:rsidP="001A2E1B">
            <w:pPr>
              <w:spacing w:line="276" w:lineRule="auto"/>
            </w:pPr>
            <w:r w:rsidRPr="00DB410C">
              <w:t xml:space="preserve">TA, </w:t>
            </w:r>
            <w:r w:rsidRPr="00DB410C">
              <w:rPr>
                <w:bCs/>
              </w:rPr>
              <w:t>Data Analysis for Policy and Decision Making II, Teachers College</w:t>
            </w:r>
          </w:p>
        </w:tc>
      </w:tr>
      <w:tr w:rsidR="001A2E1B" w14:paraId="67C8FA83" w14:textId="77777777" w:rsidTr="001A2E1B">
        <w:tc>
          <w:tcPr>
            <w:tcW w:w="287" w:type="dxa"/>
          </w:tcPr>
          <w:p w14:paraId="6413878A" w14:textId="77777777" w:rsidR="001A2E1B" w:rsidRDefault="001A2E1B" w:rsidP="001A2E1B">
            <w:pPr>
              <w:spacing w:line="276" w:lineRule="auto"/>
            </w:pPr>
          </w:p>
        </w:tc>
        <w:tc>
          <w:tcPr>
            <w:tcW w:w="1522" w:type="dxa"/>
          </w:tcPr>
          <w:p w14:paraId="5C43A6C0" w14:textId="77777777" w:rsidR="001A2E1B" w:rsidRDefault="001A2E1B" w:rsidP="001A2E1B">
            <w:pPr>
              <w:spacing w:line="276" w:lineRule="auto"/>
            </w:pPr>
            <w:r>
              <w:t>Summer 2023</w:t>
            </w:r>
          </w:p>
        </w:tc>
        <w:tc>
          <w:tcPr>
            <w:tcW w:w="7659" w:type="dxa"/>
            <w:gridSpan w:val="3"/>
          </w:tcPr>
          <w:p w14:paraId="2A6109FD" w14:textId="77777777" w:rsidR="001A2E1B" w:rsidRPr="00DB410C" w:rsidRDefault="001A2E1B" w:rsidP="001A2E1B">
            <w:pPr>
              <w:spacing w:line="276" w:lineRule="auto"/>
            </w:pPr>
            <w:r w:rsidRPr="00DB410C">
              <w:t>TA</w:t>
            </w:r>
            <w:r>
              <w:t xml:space="preserve"> </w:t>
            </w:r>
            <w:r>
              <w:rPr>
                <w:rFonts w:hint="eastAsia"/>
                <w:lang w:eastAsia="zh-CN"/>
              </w:rPr>
              <w:t>and</w:t>
            </w:r>
            <w:r>
              <w:rPr>
                <w:lang w:eastAsia="zh-CN"/>
              </w:rPr>
              <w:t xml:space="preserve"> Course Deve</w:t>
            </w:r>
            <w:r>
              <w:rPr>
                <w:rFonts w:hint="eastAsia"/>
                <w:lang w:eastAsia="zh-CN"/>
              </w:rPr>
              <w:t>l</w:t>
            </w:r>
            <w:r>
              <w:rPr>
                <w:lang w:eastAsia="zh-CN"/>
              </w:rPr>
              <w:t>oper</w:t>
            </w:r>
            <w:r w:rsidRPr="00DB410C">
              <w:t>, Behavior Economics with Applications to Education, Teachers College</w:t>
            </w:r>
          </w:p>
        </w:tc>
      </w:tr>
      <w:tr w:rsidR="001A2E1B" w14:paraId="4A99DB57" w14:textId="77777777" w:rsidTr="001A2E1B">
        <w:tc>
          <w:tcPr>
            <w:tcW w:w="287" w:type="dxa"/>
          </w:tcPr>
          <w:p w14:paraId="243F57FF" w14:textId="77777777" w:rsidR="001A2E1B" w:rsidRDefault="001A2E1B" w:rsidP="001A2E1B">
            <w:pPr>
              <w:spacing w:line="276" w:lineRule="auto"/>
            </w:pPr>
          </w:p>
        </w:tc>
        <w:tc>
          <w:tcPr>
            <w:tcW w:w="1522" w:type="dxa"/>
          </w:tcPr>
          <w:p w14:paraId="2D1F9466" w14:textId="77777777" w:rsidR="001A2E1B" w:rsidRDefault="001A2E1B" w:rsidP="001A2E1B">
            <w:pPr>
              <w:spacing w:line="276" w:lineRule="auto"/>
            </w:pPr>
            <w:r>
              <w:t>Fall 2022</w:t>
            </w:r>
          </w:p>
        </w:tc>
        <w:tc>
          <w:tcPr>
            <w:tcW w:w="7659" w:type="dxa"/>
            <w:gridSpan w:val="3"/>
          </w:tcPr>
          <w:p w14:paraId="2F8CE0D3" w14:textId="77777777" w:rsidR="001A2E1B" w:rsidRPr="00DB410C" w:rsidRDefault="001A2E1B" w:rsidP="001A2E1B">
            <w:pPr>
              <w:spacing w:line="276" w:lineRule="auto"/>
            </w:pPr>
            <w:r w:rsidRPr="00DB410C">
              <w:t>TA, Economics and Education, Barnard College</w:t>
            </w:r>
          </w:p>
        </w:tc>
      </w:tr>
      <w:tr w:rsidR="001A2E1B" w14:paraId="08A8B797" w14:textId="77777777" w:rsidTr="001A2E1B">
        <w:tc>
          <w:tcPr>
            <w:tcW w:w="287" w:type="dxa"/>
          </w:tcPr>
          <w:p w14:paraId="0B806689" w14:textId="77777777" w:rsidR="001A2E1B" w:rsidRDefault="001A2E1B" w:rsidP="001A2E1B">
            <w:pPr>
              <w:spacing w:line="276" w:lineRule="auto"/>
            </w:pPr>
          </w:p>
        </w:tc>
        <w:tc>
          <w:tcPr>
            <w:tcW w:w="1522" w:type="dxa"/>
          </w:tcPr>
          <w:p w14:paraId="57EA45A6" w14:textId="77777777" w:rsidR="001A2E1B" w:rsidRDefault="001A2E1B" w:rsidP="001A2E1B">
            <w:pPr>
              <w:spacing w:line="276" w:lineRule="auto"/>
            </w:pPr>
            <w:r>
              <w:t>Fall 2017</w:t>
            </w:r>
          </w:p>
        </w:tc>
        <w:tc>
          <w:tcPr>
            <w:tcW w:w="7659" w:type="dxa"/>
            <w:gridSpan w:val="3"/>
          </w:tcPr>
          <w:p w14:paraId="517ECDC4" w14:textId="77777777" w:rsidR="001A2E1B" w:rsidRPr="00DB410C" w:rsidRDefault="001A2E1B" w:rsidP="001A2E1B">
            <w:pPr>
              <w:spacing w:line="276" w:lineRule="auto"/>
            </w:pPr>
            <w:r w:rsidRPr="00DB410C">
              <w:rPr>
                <w:rFonts w:hint="eastAsia"/>
              </w:rPr>
              <w:t>TA, Advanced Quantitative Methods, Peking University</w:t>
            </w:r>
          </w:p>
        </w:tc>
      </w:tr>
      <w:tr w:rsidR="001A2E1B" w14:paraId="4B0E57FC" w14:textId="77777777" w:rsidTr="001A2E1B">
        <w:tc>
          <w:tcPr>
            <w:tcW w:w="287" w:type="dxa"/>
          </w:tcPr>
          <w:p w14:paraId="4B97D819" w14:textId="77777777" w:rsidR="001A2E1B" w:rsidRDefault="001A2E1B" w:rsidP="001A2E1B">
            <w:pPr>
              <w:spacing w:line="276" w:lineRule="auto"/>
            </w:pPr>
          </w:p>
        </w:tc>
        <w:tc>
          <w:tcPr>
            <w:tcW w:w="1522" w:type="dxa"/>
          </w:tcPr>
          <w:p w14:paraId="1B4A126C" w14:textId="77777777" w:rsidR="001A2E1B" w:rsidRDefault="001A2E1B" w:rsidP="001A2E1B">
            <w:pPr>
              <w:spacing w:line="276" w:lineRule="auto"/>
            </w:pPr>
            <w:r>
              <w:t>Spring 2017</w:t>
            </w:r>
          </w:p>
        </w:tc>
        <w:tc>
          <w:tcPr>
            <w:tcW w:w="7659" w:type="dxa"/>
            <w:gridSpan w:val="3"/>
          </w:tcPr>
          <w:p w14:paraId="03B17CD3" w14:textId="77777777" w:rsidR="001A2E1B" w:rsidRPr="00DB410C" w:rsidRDefault="001A2E1B" w:rsidP="001A2E1B">
            <w:pPr>
              <w:spacing w:line="276" w:lineRule="auto"/>
            </w:pPr>
            <w:r w:rsidRPr="00DB410C">
              <w:rPr>
                <w:rFonts w:hint="eastAsia"/>
              </w:rPr>
              <w:t>TA, Education Statistics and Econometrics, Peking University</w:t>
            </w:r>
          </w:p>
        </w:tc>
      </w:tr>
      <w:tr w:rsidR="001A2E1B" w14:paraId="19C0299F" w14:textId="77777777" w:rsidTr="001A2E1B">
        <w:tc>
          <w:tcPr>
            <w:tcW w:w="287" w:type="dxa"/>
          </w:tcPr>
          <w:p w14:paraId="00523445" w14:textId="77777777" w:rsidR="001A2E1B" w:rsidRDefault="001A2E1B" w:rsidP="001A2E1B"/>
        </w:tc>
        <w:tc>
          <w:tcPr>
            <w:tcW w:w="9181" w:type="dxa"/>
            <w:gridSpan w:val="4"/>
          </w:tcPr>
          <w:p w14:paraId="6CABE6BF" w14:textId="77777777" w:rsidR="001A2E1B" w:rsidRDefault="001A2E1B" w:rsidP="001A2E1B"/>
        </w:tc>
      </w:tr>
      <w:tr w:rsidR="001A2E1B" w14:paraId="41B561DB" w14:textId="77777777" w:rsidTr="001A2E1B">
        <w:tc>
          <w:tcPr>
            <w:tcW w:w="9468" w:type="dxa"/>
            <w:gridSpan w:val="5"/>
          </w:tcPr>
          <w:p w14:paraId="4EB64657" w14:textId="35F738CC" w:rsidR="001A2E1B" w:rsidRDefault="001A2E1B" w:rsidP="001A2E1B">
            <w:pPr>
              <w:spacing w:line="360" w:lineRule="auto"/>
              <w:rPr>
                <w:b/>
                <w:u w:val="single"/>
              </w:rPr>
            </w:pPr>
            <w:r>
              <w:rPr>
                <w:b/>
                <w:u w:val="single"/>
              </w:rPr>
              <w:t>Professional Service</w:t>
            </w:r>
          </w:p>
        </w:tc>
      </w:tr>
      <w:tr w:rsidR="001A2E1B" w14:paraId="11977F3C" w14:textId="77777777" w:rsidTr="001A2E1B">
        <w:tc>
          <w:tcPr>
            <w:tcW w:w="287" w:type="dxa"/>
          </w:tcPr>
          <w:p w14:paraId="6677D7C3" w14:textId="77777777" w:rsidR="001A2E1B" w:rsidRDefault="001A2E1B" w:rsidP="001A2E1B">
            <w:pPr>
              <w:spacing w:line="276" w:lineRule="auto"/>
            </w:pPr>
          </w:p>
        </w:tc>
        <w:tc>
          <w:tcPr>
            <w:tcW w:w="9181" w:type="dxa"/>
            <w:gridSpan w:val="4"/>
          </w:tcPr>
          <w:p w14:paraId="1E9D3F70" w14:textId="1F0D7233" w:rsidR="001A2E1B" w:rsidRDefault="001A2E1B" w:rsidP="001A2E1B">
            <w:pPr>
              <w:spacing w:line="276" w:lineRule="auto"/>
            </w:pPr>
            <w:r w:rsidRPr="00ED219B">
              <w:rPr>
                <w:b/>
                <w:bCs/>
              </w:rPr>
              <w:t>Senior Student Advisor</w:t>
            </w:r>
            <w:r>
              <w:t xml:space="preserve"> for MA Students in Economics and Education, Teachers College</w:t>
            </w:r>
          </w:p>
        </w:tc>
      </w:tr>
      <w:tr w:rsidR="001A2E1B" w14:paraId="560BDD9A" w14:textId="77777777" w:rsidTr="001A2E1B">
        <w:tc>
          <w:tcPr>
            <w:tcW w:w="9468" w:type="dxa"/>
            <w:gridSpan w:val="5"/>
          </w:tcPr>
          <w:p w14:paraId="5BD3590B" w14:textId="77777777" w:rsidR="001A2E1B" w:rsidRDefault="001A2E1B" w:rsidP="001A2E1B">
            <w:pPr>
              <w:rPr>
                <w:b/>
              </w:rPr>
            </w:pPr>
          </w:p>
        </w:tc>
      </w:tr>
      <w:tr w:rsidR="001A2E1B" w14:paraId="43365349" w14:textId="77777777" w:rsidTr="001A2E1B">
        <w:tc>
          <w:tcPr>
            <w:tcW w:w="9468" w:type="dxa"/>
            <w:gridSpan w:val="5"/>
          </w:tcPr>
          <w:p w14:paraId="3E043A1E" w14:textId="0B308D8D" w:rsidR="001A2E1B" w:rsidRDefault="001A2E1B" w:rsidP="001A2E1B">
            <w:pPr>
              <w:spacing w:line="360" w:lineRule="auto"/>
              <w:rPr>
                <w:b/>
                <w:u w:val="single"/>
              </w:rPr>
            </w:pPr>
            <w:r w:rsidRPr="00ED219B">
              <w:rPr>
                <w:b/>
                <w:u w:val="single"/>
              </w:rPr>
              <w:t>Miscellaneous</w:t>
            </w:r>
          </w:p>
        </w:tc>
      </w:tr>
      <w:tr w:rsidR="001A2E1B" w14:paraId="7719E9D3" w14:textId="77777777" w:rsidTr="001A2E1B">
        <w:tc>
          <w:tcPr>
            <w:tcW w:w="287" w:type="dxa"/>
          </w:tcPr>
          <w:p w14:paraId="1625EED0" w14:textId="77777777" w:rsidR="001A2E1B" w:rsidRDefault="001A2E1B" w:rsidP="001A2E1B">
            <w:pPr>
              <w:spacing w:line="276" w:lineRule="auto"/>
            </w:pPr>
          </w:p>
        </w:tc>
        <w:tc>
          <w:tcPr>
            <w:tcW w:w="9181" w:type="dxa"/>
            <w:gridSpan w:val="4"/>
          </w:tcPr>
          <w:p w14:paraId="48476C7E" w14:textId="23C5D22D" w:rsidR="001A2E1B" w:rsidRDefault="001A2E1B" w:rsidP="001A2E1B">
            <w:pPr>
              <w:spacing w:line="276" w:lineRule="auto"/>
            </w:pPr>
            <w:r>
              <w:t>Citizenship: China</w:t>
            </w:r>
          </w:p>
        </w:tc>
      </w:tr>
      <w:tr w:rsidR="001A2E1B" w14:paraId="13AB670C" w14:textId="77777777" w:rsidTr="001A2E1B">
        <w:tc>
          <w:tcPr>
            <w:tcW w:w="287" w:type="dxa"/>
          </w:tcPr>
          <w:p w14:paraId="1A5F2A6D" w14:textId="77777777" w:rsidR="001A2E1B" w:rsidRDefault="001A2E1B" w:rsidP="001A2E1B">
            <w:pPr>
              <w:spacing w:line="276" w:lineRule="auto"/>
            </w:pPr>
          </w:p>
        </w:tc>
        <w:tc>
          <w:tcPr>
            <w:tcW w:w="9181" w:type="dxa"/>
            <w:gridSpan w:val="4"/>
          </w:tcPr>
          <w:p w14:paraId="4FEB5F14" w14:textId="59CCE17B" w:rsidR="001A2E1B" w:rsidRDefault="001A2E1B" w:rsidP="001A2E1B">
            <w:pPr>
              <w:spacing w:line="276" w:lineRule="auto"/>
            </w:pPr>
            <w:r>
              <w:t xml:space="preserve">Programming: </w:t>
            </w:r>
            <w:r>
              <w:rPr>
                <w:rFonts w:hint="eastAsia"/>
              </w:rPr>
              <w:t xml:space="preserve">Tableau, </w:t>
            </w:r>
            <w:r>
              <w:t>SPSS</w:t>
            </w:r>
            <w:r>
              <w:rPr>
                <w:rFonts w:hint="eastAsia"/>
              </w:rPr>
              <w:t xml:space="preserve">, </w:t>
            </w:r>
            <w:r>
              <w:t>Stata</w:t>
            </w:r>
            <w:r>
              <w:rPr>
                <w:rFonts w:hint="eastAsia"/>
              </w:rPr>
              <w:t xml:space="preserve">, </w:t>
            </w:r>
            <w:r>
              <w:t xml:space="preserve">Python, Julia, R, </w:t>
            </w:r>
            <w:r>
              <w:rPr>
                <w:rFonts w:hint="eastAsia"/>
              </w:rPr>
              <w:t>HLM</w:t>
            </w:r>
            <w:r>
              <w:t>,</w:t>
            </w:r>
            <w:r>
              <w:rPr>
                <w:rFonts w:hint="eastAsia"/>
              </w:rPr>
              <w:t xml:space="preserve"> ArcGIS</w:t>
            </w:r>
            <w:r>
              <w:t xml:space="preserve">, </w:t>
            </w:r>
            <w:r w:rsidRPr="006E5D95">
              <w:t>LaTeX</w:t>
            </w:r>
          </w:p>
        </w:tc>
      </w:tr>
      <w:tr w:rsidR="001A2E1B" w14:paraId="2841DDBC" w14:textId="77777777" w:rsidTr="001A2E1B">
        <w:tc>
          <w:tcPr>
            <w:tcW w:w="287" w:type="dxa"/>
          </w:tcPr>
          <w:p w14:paraId="319CF69A" w14:textId="77777777" w:rsidR="001A2E1B" w:rsidRDefault="001A2E1B" w:rsidP="001A2E1B">
            <w:pPr>
              <w:spacing w:line="276" w:lineRule="auto"/>
            </w:pPr>
          </w:p>
        </w:tc>
        <w:tc>
          <w:tcPr>
            <w:tcW w:w="9181" w:type="dxa"/>
            <w:gridSpan w:val="4"/>
          </w:tcPr>
          <w:p w14:paraId="6DAD311B" w14:textId="7247A765" w:rsidR="001A2E1B" w:rsidRDefault="001A2E1B" w:rsidP="001A2E1B">
            <w:pPr>
              <w:spacing w:line="276" w:lineRule="auto"/>
            </w:pPr>
            <w:r>
              <w:t>Language: Chines (Native), English (Professional)</w:t>
            </w:r>
          </w:p>
        </w:tc>
      </w:tr>
    </w:tbl>
    <w:p w14:paraId="79D79D43" w14:textId="77777777" w:rsidR="007B6DAE" w:rsidRDefault="007B6DAE">
      <w:pPr>
        <w:rPr>
          <w:b/>
        </w:rPr>
      </w:pPr>
    </w:p>
    <w:sectPr w:rsidR="007B6DAE" w:rsidSect="00E9781B">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R12">
    <w:altName w:val="Cambria"/>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B4FA5"/>
    <w:multiLevelType w:val="hybridMultilevel"/>
    <w:tmpl w:val="7A522460"/>
    <w:lvl w:ilvl="0" w:tplc="49DCD7C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5459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AE"/>
    <w:rsid w:val="00023D57"/>
    <w:rsid w:val="00084614"/>
    <w:rsid w:val="00087965"/>
    <w:rsid w:val="00093FCA"/>
    <w:rsid w:val="000D35F4"/>
    <w:rsid w:val="000E4D81"/>
    <w:rsid w:val="00102719"/>
    <w:rsid w:val="001434C2"/>
    <w:rsid w:val="0014420C"/>
    <w:rsid w:val="00164570"/>
    <w:rsid w:val="001A012D"/>
    <w:rsid w:val="001A2E1B"/>
    <w:rsid w:val="001A62EB"/>
    <w:rsid w:val="001C5D0E"/>
    <w:rsid w:val="001D6C84"/>
    <w:rsid w:val="001F5566"/>
    <w:rsid w:val="00242EE1"/>
    <w:rsid w:val="00255651"/>
    <w:rsid w:val="002575D5"/>
    <w:rsid w:val="00263A87"/>
    <w:rsid w:val="002B1214"/>
    <w:rsid w:val="002B77ED"/>
    <w:rsid w:val="003957A2"/>
    <w:rsid w:val="003E6D60"/>
    <w:rsid w:val="003F3D01"/>
    <w:rsid w:val="003F4C98"/>
    <w:rsid w:val="004B3926"/>
    <w:rsid w:val="004B4980"/>
    <w:rsid w:val="004D4A30"/>
    <w:rsid w:val="004F5592"/>
    <w:rsid w:val="00505C40"/>
    <w:rsid w:val="00541F29"/>
    <w:rsid w:val="005D4496"/>
    <w:rsid w:val="005D5BF9"/>
    <w:rsid w:val="005E47A0"/>
    <w:rsid w:val="006127E6"/>
    <w:rsid w:val="0062710A"/>
    <w:rsid w:val="00634C25"/>
    <w:rsid w:val="0065535C"/>
    <w:rsid w:val="00676615"/>
    <w:rsid w:val="006B298A"/>
    <w:rsid w:val="006E5D95"/>
    <w:rsid w:val="006F5E53"/>
    <w:rsid w:val="00704381"/>
    <w:rsid w:val="0073175A"/>
    <w:rsid w:val="0076242C"/>
    <w:rsid w:val="007765DA"/>
    <w:rsid w:val="007B6DAE"/>
    <w:rsid w:val="008300EA"/>
    <w:rsid w:val="00835D53"/>
    <w:rsid w:val="008452EA"/>
    <w:rsid w:val="00855A77"/>
    <w:rsid w:val="008B2D16"/>
    <w:rsid w:val="008E5978"/>
    <w:rsid w:val="008F5EC6"/>
    <w:rsid w:val="00932F87"/>
    <w:rsid w:val="00941AE2"/>
    <w:rsid w:val="0094662F"/>
    <w:rsid w:val="00960B40"/>
    <w:rsid w:val="009665F0"/>
    <w:rsid w:val="009A2719"/>
    <w:rsid w:val="009C21A0"/>
    <w:rsid w:val="009E1AC9"/>
    <w:rsid w:val="00A104B5"/>
    <w:rsid w:val="00A12961"/>
    <w:rsid w:val="00A14AD8"/>
    <w:rsid w:val="00A17984"/>
    <w:rsid w:val="00A42D34"/>
    <w:rsid w:val="00A740C6"/>
    <w:rsid w:val="00A8160B"/>
    <w:rsid w:val="00A87485"/>
    <w:rsid w:val="00A96916"/>
    <w:rsid w:val="00AF1DA4"/>
    <w:rsid w:val="00B63FFA"/>
    <w:rsid w:val="00B741E8"/>
    <w:rsid w:val="00B84CEA"/>
    <w:rsid w:val="00BA5A3D"/>
    <w:rsid w:val="00BF5D89"/>
    <w:rsid w:val="00C3268F"/>
    <w:rsid w:val="00C507E7"/>
    <w:rsid w:val="00C54FE3"/>
    <w:rsid w:val="00D12EE6"/>
    <w:rsid w:val="00D32E95"/>
    <w:rsid w:val="00D45158"/>
    <w:rsid w:val="00D575EC"/>
    <w:rsid w:val="00DA214D"/>
    <w:rsid w:val="00DB410C"/>
    <w:rsid w:val="00DB4442"/>
    <w:rsid w:val="00DE6303"/>
    <w:rsid w:val="00E9781B"/>
    <w:rsid w:val="00EA1126"/>
    <w:rsid w:val="00EB695A"/>
    <w:rsid w:val="00ED219B"/>
    <w:rsid w:val="00EF2E8A"/>
    <w:rsid w:val="00F0129A"/>
    <w:rsid w:val="00F23E6F"/>
    <w:rsid w:val="00F80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1EA50A"/>
  <w15:docId w15:val="{82B07903-D1A4-7144-B9D3-27859B5DE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szCs w:val="22"/>
      <w:lang w:val="en-US" w:eastAsia="en-US"/>
    </w:rPr>
  </w:style>
  <w:style w:type="paragraph" w:styleId="Heading2">
    <w:name w:val="heading 2"/>
    <w:basedOn w:val="Normal"/>
    <w:next w:val="Normal"/>
    <w:link w:val="Heading2Char"/>
    <w:semiHidden/>
    <w:unhideWhenUsed/>
    <w:qFormat/>
    <w:rsid w:val="00505C4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character" w:styleId="Hyperlink">
    <w:name w:val="Hyperlink"/>
    <w:unhideWhenUsed/>
    <w:rsid w:val="001D6C84"/>
    <w:rPr>
      <w:color w:val="0000FF"/>
      <w:u w:val="single"/>
    </w:rPr>
  </w:style>
  <w:style w:type="character" w:styleId="UnresolvedMention">
    <w:name w:val="Unresolved Mention"/>
    <w:uiPriority w:val="99"/>
    <w:semiHidden/>
    <w:unhideWhenUsed/>
    <w:rsid w:val="001D6C84"/>
    <w:rPr>
      <w:color w:val="605E5C"/>
      <w:shd w:val="clear" w:color="auto" w:fill="E1DFDD"/>
    </w:rPr>
  </w:style>
  <w:style w:type="character" w:customStyle="1" w:styleId="apple-converted-space">
    <w:name w:val="apple-converted-space"/>
    <w:basedOn w:val="DefaultParagraphFont"/>
    <w:rsid w:val="00F0129A"/>
  </w:style>
  <w:style w:type="paragraph" w:styleId="NormalWeb">
    <w:name w:val="Normal (Web)"/>
    <w:basedOn w:val="Normal"/>
    <w:uiPriority w:val="99"/>
    <w:semiHidden/>
    <w:unhideWhenUsed/>
    <w:rsid w:val="003F4C98"/>
    <w:pPr>
      <w:spacing w:before="100" w:beforeAutospacing="1" w:after="100" w:afterAutospacing="1"/>
    </w:pPr>
    <w:rPr>
      <w:rFonts w:eastAsia="Times New Roman"/>
      <w:sz w:val="24"/>
      <w:szCs w:val="24"/>
      <w:lang w:val="en-CN" w:eastAsia="zh-CN"/>
    </w:rPr>
  </w:style>
  <w:style w:type="character" w:styleId="FollowedHyperlink">
    <w:name w:val="FollowedHyperlink"/>
    <w:semiHidden/>
    <w:unhideWhenUsed/>
    <w:rsid w:val="00932F87"/>
    <w:rPr>
      <w:color w:val="800080"/>
      <w:u w:val="single"/>
    </w:rPr>
  </w:style>
  <w:style w:type="character" w:customStyle="1" w:styleId="Heading2Char">
    <w:name w:val="Heading 2 Char"/>
    <w:basedOn w:val="DefaultParagraphFont"/>
    <w:link w:val="Heading2"/>
    <w:semiHidden/>
    <w:rsid w:val="00505C40"/>
    <w:rPr>
      <w:rFonts w:asciiTheme="majorHAnsi" w:eastAsiaTheme="majorEastAsia" w:hAnsiTheme="majorHAnsi" w:cstheme="majorBidi"/>
      <w:color w:val="365F91" w:themeColor="accent1" w:themeShade="BF"/>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99679">
      <w:bodyDiv w:val="1"/>
      <w:marLeft w:val="0"/>
      <w:marRight w:val="0"/>
      <w:marTop w:val="0"/>
      <w:marBottom w:val="0"/>
      <w:divBdr>
        <w:top w:val="none" w:sz="0" w:space="0" w:color="auto"/>
        <w:left w:val="none" w:sz="0" w:space="0" w:color="auto"/>
        <w:bottom w:val="none" w:sz="0" w:space="0" w:color="auto"/>
        <w:right w:val="none" w:sz="0" w:space="0" w:color="auto"/>
      </w:divBdr>
      <w:divsChild>
        <w:div w:id="2036223815">
          <w:marLeft w:val="0"/>
          <w:marRight w:val="0"/>
          <w:marTop w:val="0"/>
          <w:marBottom w:val="0"/>
          <w:divBdr>
            <w:top w:val="none" w:sz="0" w:space="0" w:color="auto"/>
            <w:left w:val="none" w:sz="0" w:space="0" w:color="auto"/>
            <w:bottom w:val="none" w:sz="0" w:space="0" w:color="auto"/>
            <w:right w:val="none" w:sz="0" w:space="0" w:color="auto"/>
          </w:divBdr>
          <w:divsChild>
            <w:div w:id="1270698790">
              <w:marLeft w:val="0"/>
              <w:marRight w:val="0"/>
              <w:marTop w:val="0"/>
              <w:marBottom w:val="0"/>
              <w:divBdr>
                <w:top w:val="none" w:sz="0" w:space="0" w:color="auto"/>
                <w:left w:val="none" w:sz="0" w:space="0" w:color="auto"/>
                <w:bottom w:val="none" w:sz="0" w:space="0" w:color="auto"/>
                <w:right w:val="none" w:sz="0" w:space="0" w:color="auto"/>
              </w:divBdr>
              <w:divsChild>
                <w:div w:id="13811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518817">
      <w:bodyDiv w:val="1"/>
      <w:marLeft w:val="0"/>
      <w:marRight w:val="0"/>
      <w:marTop w:val="0"/>
      <w:marBottom w:val="0"/>
      <w:divBdr>
        <w:top w:val="none" w:sz="0" w:space="0" w:color="auto"/>
        <w:left w:val="none" w:sz="0" w:space="0" w:color="auto"/>
        <w:bottom w:val="none" w:sz="0" w:space="0" w:color="auto"/>
        <w:right w:val="none" w:sz="0" w:space="0" w:color="auto"/>
      </w:divBdr>
      <w:divsChild>
        <w:div w:id="1288582612">
          <w:marLeft w:val="0"/>
          <w:marRight w:val="0"/>
          <w:marTop w:val="0"/>
          <w:marBottom w:val="0"/>
          <w:divBdr>
            <w:top w:val="none" w:sz="0" w:space="0" w:color="auto"/>
            <w:left w:val="none" w:sz="0" w:space="0" w:color="auto"/>
            <w:bottom w:val="none" w:sz="0" w:space="0" w:color="auto"/>
            <w:right w:val="none" w:sz="0" w:space="0" w:color="auto"/>
          </w:divBdr>
          <w:divsChild>
            <w:div w:id="142939486">
              <w:marLeft w:val="0"/>
              <w:marRight w:val="0"/>
              <w:marTop w:val="0"/>
              <w:marBottom w:val="0"/>
              <w:divBdr>
                <w:top w:val="none" w:sz="0" w:space="0" w:color="auto"/>
                <w:left w:val="none" w:sz="0" w:space="0" w:color="auto"/>
                <w:bottom w:val="none" w:sz="0" w:space="0" w:color="auto"/>
                <w:right w:val="none" w:sz="0" w:space="0" w:color="auto"/>
              </w:divBdr>
              <w:divsChild>
                <w:div w:id="179059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65831">
      <w:bodyDiv w:val="1"/>
      <w:marLeft w:val="0"/>
      <w:marRight w:val="0"/>
      <w:marTop w:val="0"/>
      <w:marBottom w:val="0"/>
      <w:divBdr>
        <w:top w:val="none" w:sz="0" w:space="0" w:color="auto"/>
        <w:left w:val="none" w:sz="0" w:space="0" w:color="auto"/>
        <w:bottom w:val="none" w:sz="0" w:space="0" w:color="auto"/>
        <w:right w:val="none" w:sz="0" w:space="0" w:color="auto"/>
      </w:divBdr>
      <w:divsChild>
        <w:div w:id="1512255339">
          <w:marLeft w:val="0"/>
          <w:marRight w:val="0"/>
          <w:marTop w:val="0"/>
          <w:marBottom w:val="0"/>
          <w:divBdr>
            <w:top w:val="none" w:sz="0" w:space="0" w:color="auto"/>
            <w:left w:val="none" w:sz="0" w:space="0" w:color="auto"/>
            <w:bottom w:val="none" w:sz="0" w:space="0" w:color="auto"/>
            <w:right w:val="none" w:sz="0" w:space="0" w:color="auto"/>
          </w:divBdr>
          <w:divsChild>
            <w:div w:id="53310785">
              <w:marLeft w:val="0"/>
              <w:marRight w:val="0"/>
              <w:marTop w:val="0"/>
              <w:marBottom w:val="0"/>
              <w:divBdr>
                <w:top w:val="none" w:sz="0" w:space="0" w:color="auto"/>
                <w:left w:val="none" w:sz="0" w:space="0" w:color="auto"/>
                <w:bottom w:val="none" w:sz="0" w:space="0" w:color="auto"/>
                <w:right w:val="none" w:sz="0" w:space="0" w:color="auto"/>
              </w:divBdr>
              <w:divsChild>
                <w:div w:id="104695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21594">
      <w:bodyDiv w:val="1"/>
      <w:marLeft w:val="0"/>
      <w:marRight w:val="0"/>
      <w:marTop w:val="0"/>
      <w:marBottom w:val="0"/>
      <w:divBdr>
        <w:top w:val="none" w:sz="0" w:space="0" w:color="auto"/>
        <w:left w:val="none" w:sz="0" w:space="0" w:color="auto"/>
        <w:bottom w:val="none" w:sz="0" w:space="0" w:color="auto"/>
        <w:right w:val="none" w:sz="0" w:space="0" w:color="auto"/>
      </w:divBdr>
      <w:divsChild>
        <w:div w:id="226696655">
          <w:marLeft w:val="0"/>
          <w:marRight w:val="0"/>
          <w:marTop w:val="0"/>
          <w:marBottom w:val="0"/>
          <w:divBdr>
            <w:top w:val="none" w:sz="0" w:space="0" w:color="auto"/>
            <w:left w:val="none" w:sz="0" w:space="0" w:color="auto"/>
            <w:bottom w:val="none" w:sz="0" w:space="0" w:color="auto"/>
            <w:right w:val="none" w:sz="0" w:space="0" w:color="auto"/>
          </w:divBdr>
          <w:divsChild>
            <w:div w:id="2143385011">
              <w:marLeft w:val="0"/>
              <w:marRight w:val="0"/>
              <w:marTop w:val="0"/>
              <w:marBottom w:val="0"/>
              <w:divBdr>
                <w:top w:val="none" w:sz="0" w:space="0" w:color="auto"/>
                <w:left w:val="none" w:sz="0" w:space="0" w:color="auto"/>
                <w:bottom w:val="none" w:sz="0" w:space="0" w:color="auto"/>
                <w:right w:val="none" w:sz="0" w:space="0" w:color="auto"/>
              </w:divBdr>
              <w:divsChild>
                <w:div w:id="165945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504506">
      <w:bodyDiv w:val="1"/>
      <w:marLeft w:val="0"/>
      <w:marRight w:val="0"/>
      <w:marTop w:val="0"/>
      <w:marBottom w:val="0"/>
      <w:divBdr>
        <w:top w:val="none" w:sz="0" w:space="0" w:color="auto"/>
        <w:left w:val="none" w:sz="0" w:space="0" w:color="auto"/>
        <w:bottom w:val="none" w:sz="0" w:space="0" w:color="auto"/>
        <w:right w:val="none" w:sz="0" w:space="0" w:color="auto"/>
      </w:divBdr>
      <w:divsChild>
        <w:div w:id="464929631">
          <w:marLeft w:val="0"/>
          <w:marRight w:val="0"/>
          <w:marTop w:val="0"/>
          <w:marBottom w:val="0"/>
          <w:divBdr>
            <w:top w:val="none" w:sz="0" w:space="0" w:color="auto"/>
            <w:left w:val="none" w:sz="0" w:space="0" w:color="auto"/>
            <w:bottom w:val="none" w:sz="0" w:space="0" w:color="auto"/>
            <w:right w:val="none" w:sz="0" w:space="0" w:color="auto"/>
          </w:divBdr>
          <w:divsChild>
            <w:div w:id="2061854314">
              <w:marLeft w:val="0"/>
              <w:marRight w:val="0"/>
              <w:marTop w:val="0"/>
              <w:marBottom w:val="0"/>
              <w:divBdr>
                <w:top w:val="none" w:sz="0" w:space="0" w:color="auto"/>
                <w:left w:val="none" w:sz="0" w:space="0" w:color="auto"/>
                <w:bottom w:val="none" w:sz="0" w:space="0" w:color="auto"/>
                <w:right w:val="none" w:sz="0" w:space="0" w:color="auto"/>
              </w:divBdr>
              <w:divsChild>
                <w:div w:id="130812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527580">
      <w:bodyDiv w:val="1"/>
      <w:marLeft w:val="0"/>
      <w:marRight w:val="0"/>
      <w:marTop w:val="0"/>
      <w:marBottom w:val="0"/>
      <w:divBdr>
        <w:top w:val="none" w:sz="0" w:space="0" w:color="auto"/>
        <w:left w:val="none" w:sz="0" w:space="0" w:color="auto"/>
        <w:bottom w:val="none" w:sz="0" w:space="0" w:color="auto"/>
        <w:right w:val="none" w:sz="0" w:space="0" w:color="auto"/>
      </w:divBdr>
    </w:div>
    <w:div w:id="1284075405">
      <w:bodyDiv w:val="1"/>
      <w:marLeft w:val="0"/>
      <w:marRight w:val="0"/>
      <w:marTop w:val="0"/>
      <w:marBottom w:val="0"/>
      <w:divBdr>
        <w:top w:val="none" w:sz="0" w:space="0" w:color="auto"/>
        <w:left w:val="none" w:sz="0" w:space="0" w:color="auto"/>
        <w:bottom w:val="none" w:sz="0" w:space="0" w:color="auto"/>
        <w:right w:val="none" w:sz="0" w:space="0" w:color="auto"/>
      </w:divBdr>
      <w:divsChild>
        <w:div w:id="1806115964">
          <w:marLeft w:val="0"/>
          <w:marRight w:val="0"/>
          <w:marTop w:val="0"/>
          <w:marBottom w:val="0"/>
          <w:divBdr>
            <w:top w:val="none" w:sz="0" w:space="0" w:color="auto"/>
            <w:left w:val="none" w:sz="0" w:space="0" w:color="auto"/>
            <w:bottom w:val="none" w:sz="0" w:space="0" w:color="auto"/>
            <w:right w:val="none" w:sz="0" w:space="0" w:color="auto"/>
          </w:divBdr>
          <w:divsChild>
            <w:div w:id="916207833">
              <w:marLeft w:val="0"/>
              <w:marRight w:val="0"/>
              <w:marTop w:val="0"/>
              <w:marBottom w:val="0"/>
              <w:divBdr>
                <w:top w:val="none" w:sz="0" w:space="0" w:color="auto"/>
                <w:left w:val="none" w:sz="0" w:space="0" w:color="auto"/>
                <w:bottom w:val="none" w:sz="0" w:space="0" w:color="auto"/>
                <w:right w:val="none" w:sz="0" w:space="0" w:color="auto"/>
              </w:divBdr>
              <w:divsChild>
                <w:div w:id="23995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917933">
      <w:bodyDiv w:val="1"/>
      <w:marLeft w:val="0"/>
      <w:marRight w:val="0"/>
      <w:marTop w:val="0"/>
      <w:marBottom w:val="0"/>
      <w:divBdr>
        <w:top w:val="none" w:sz="0" w:space="0" w:color="auto"/>
        <w:left w:val="none" w:sz="0" w:space="0" w:color="auto"/>
        <w:bottom w:val="none" w:sz="0" w:space="0" w:color="auto"/>
        <w:right w:val="none" w:sz="0" w:space="0" w:color="auto"/>
      </w:divBdr>
    </w:div>
    <w:div w:id="1390763714">
      <w:bodyDiv w:val="1"/>
      <w:marLeft w:val="0"/>
      <w:marRight w:val="0"/>
      <w:marTop w:val="0"/>
      <w:marBottom w:val="0"/>
      <w:divBdr>
        <w:top w:val="none" w:sz="0" w:space="0" w:color="auto"/>
        <w:left w:val="none" w:sz="0" w:space="0" w:color="auto"/>
        <w:bottom w:val="none" w:sz="0" w:space="0" w:color="auto"/>
        <w:right w:val="none" w:sz="0" w:space="0" w:color="auto"/>
      </w:divBdr>
      <w:divsChild>
        <w:div w:id="1224371453">
          <w:marLeft w:val="0"/>
          <w:marRight w:val="0"/>
          <w:marTop w:val="0"/>
          <w:marBottom w:val="0"/>
          <w:divBdr>
            <w:top w:val="none" w:sz="0" w:space="0" w:color="auto"/>
            <w:left w:val="none" w:sz="0" w:space="0" w:color="auto"/>
            <w:bottom w:val="none" w:sz="0" w:space="0" w:color="auto"/>
            <w:right w:val="none" w:sz="0" w:space="0" w:color="auto"/>
          </w:divBdr>
          <w:divsChild>
            <w:div w:id="2110080360">
              <w:marLeft w:val="0"/>
              <w:marRight w:val="0"/>
              <w:marTop w:val="0"/>
              <w:marBottom w:val="0"/>
              <w:divBdr>
                <w:top w:val="none" w:sz="0" w:space="0" w:color="auto"/>
                <w:left w:val="none" w:sz="0" w:space="0" w:color="auto"/>
                <w:bottom w:val="none" w:sz="0" w:space="0" w:color="auto"/>
                <w:right w:val="none" w:sz="0" w:space="0" w:color="auto"/>
              </w:divBdr>
              <w:divsChild>
                <w:div w:id="25829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03421">
      <w:bodyDiv w:val="1"/>
      <w:marLeft w:val="0"/>
      <w:marRight w:val="0"/>
      <w:marTop w:val="0"/>
      <w:marBottom w:val="0"/>
      <w:divBdr>
        <w:top w:val="none" w:sz="0" w:space="0" w:color="auto"/>
        <w:left w:val="none" w:sz="0" w:space="0" w:color="auto"/>
        <w:bottom w:val="none" w:sz="0" w:space="0" w:color="auto"/>
        <w:right w:val="none" w:sz="0" w:space="0" w:color="auto"/>
      </w:divBdr>
      <w:divsChild>
        <w:div w:id="374164474">
          <w:marLeft w:val="0"/>
          <w:marRight w:val="0"/>
          <w:marTop w:val="0"/>
          <w:marBottom w:val="0"/>
          <w:divBdr>
            <w:top w:val="none" w:sz="0" w:space="0" w:color="auto"/>
            <w:left w:val="none" w:sz="0" w:space="0" w:color="auto"/>
            <w:bottom w:val="none" w:sz="0" w:space="0" w:color="auto"/>
            <w:right w:val="none" w:sz="0" w:space="0" w:color="auto"/>
          </w:divBdr>
          <w:divsChild>
            <w:div w:id="396828958">
              <w:marLeft w:val="0"/>
              <w:marRight w:val="0"/>
              <w:marTop w:val="0"/>
              <w:marBottom w:val="0"/>
              <w:divBdr>
                <w:top w:val="none" w:sz="0" w:space="0" w:color="auto"/>
                <w:left w:val="none" w:sz="0" w:space="0" w:color="auto"/>
                <w:bottom w:val="none" w:sz="0" w:space="0" w:color="auto"/>
                <w:right w:val="none" w:sz="0" w:space="0" w:color="auto"/>
              </w:divBdr>
              <w:divsChild>
                <w:div w:id="13305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70439">
      <w:bodyDiv w:val="1"/>
      <w:marLeft w:val="0"/>
      <w:marRight w:val="0"/>
      <w:marTop w:val="0"/>
      <w:marBottom w:val="0"/>
      <w:divBdr>
        <w:top w:val="none" w:sz="0" w:space="0" w:color="auto"/>
        <w:left w:val="none" w:sz="0" w:space="0" w:color="auto"/>
        <w:bottom w:val="none" w:sz="0" w:space="0" w:color="auto"/>
        <w:right w:val="none" w:sz="0" w:space="0" w:color="auto"/>
      </w:divBdr>
    </w:div>
    <w:div w:id="1656183508">
      <w:bodyDiv w:val="1"/>
      <w:marLeft w:val="0"/>
      <w:marRight w:val="0"/>
      <w:marTop w:val="0"/>
      <w:marBottom w:val="0"/>
      <w:divBdr>
        <w:top w:val="none" w:sz="0" w:space="0" w:color="auto"/>
        <w:left w:val="none" w:sz="0" w:space="0" w:color="auto"/>
        <w:bottom w:val="none" w:sz="0" w:space="0" w:color="auto"/>
        <w:right w:val="none" w:sz="0" w:space="0" w:color="auto"/>
      </w:divBdr>
      <w:divsChild>
        <w:div w:id="1858620904">
          <w:marLeft w:val="0"/>
          <w:marRight w:val="0"/>
          <w:marTop w:val="0"/>
          <w:marBottom w:val="0"/>
          <w:divBdr>
            <w:top w:val="none" w:sz="0" w:space="0" w:color="auto"/>
            <w:left w:val="none" w:sz="0" w:space="0" w:color="auto"/>
            <w:bottom w:val="none" w:sz="0" w:space="0" w:color="auto"/>
            <w:right w:val="none" w:sz="0" w:space="0" w:color="auto"/>
          </w:divBdr>
          <w:divsChild>
            <w:div w:id="57175334">
              <w:marLeft w:val="0"/>
              <w:marRight w:val="0"/>
              <w:marTop w:val="0"/>
              <w:marBottom w:val="0"/>
              <w:divBdr>
                <w:top w:val="none" w:sz="0" w:space="0" w:color="auto"/>
                <w:left w:val="none" w:sz="0" w:space="0" w:color="auto"/>
                <w:bottom w:val="none" w:sz="0" w:space="0" w:color="auto"/>
                <w:right w:val="none" w:sz="0" w:space="0" w:color="auto"/>
              </w:divBdr>
              <w:divsChild>
                <w:div w:id="1880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167011">
      <w:bodyDiv w:val="1"/>
      <w:marLeft w:val="0"/>
      <w:marRight w:val="0"/>
      <w:marTop w:val="0"/>
      <w:marBottom w:val="0"/>
      <w:divBdr>
        <w:top w:val="none" w:sz="0" w:space="0" w:color="auto"/>
        <w:left w:val="none" w:sz="0" w:space="0" w:color="auto"/>
        <w:bottom w:val="none" w:sz="0" w:space="0" w:color="auto"/>
        <w:right w:val="none" w:sz="0" w:space="0" w:color="auto"/>
      </w:divBdr>
      <w:divsChild>
        <w:div w:id="687023980">
          <w:marLeft w:val="0"/>
          <w:marRight w:val="0"/>
          <w:marTop w:val="0"/>
          <w:marBottom w:val="0"/>
          <w:divBdr>
            <w:top w:val="none" w:sz="0" w:space="0" w:color="auto"/>
            <w:left w:val="none" w:sz="0" w:space="0" w:color="auto"/>
            <w:bottom w:val="none" w:sz="0" w:space="0" w:color="auto"/>
            <w:right w:val="none" w:sz="0" w:space="0" w:color="auto"/>
          </w:divBdr>
          <w:divsChild>
            <w:div w:id="1291402589">
              <w:marLeft w:val="0"/>
              <w:marRight w:val="0"/>
              <w:marTop w:val="0"/>
              <w:marBottom w:val="0"/>
              <w:divBdr>
                <w:top w:val="none" w:sz="0" w:space="0" w:color="auto"/>
                <w:left w:val="none" w:sz="0" w:space="0" w:color="auto"/>
                <w:bottom w:val="none" w:sz="0" w:space="0" w:color="auto"/>
                <w:right w:val="none" w:sz="0" w:space="0" w:color="auto"/>
              </w:divBdr>
              <w:divsChild>
                <w:div w:id="35018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651510">
      <w:bodyDiv w:val="1"/>
      <w:marLeft w:val="0"/>
      <w:marRight w:val="0"/>
      <w:marTop w:val="0"/>
      <w:marBottom w:val="0"/>
      <w:divBdr>
        <w:top w:val="none" w:sz="0" w:space="0" w:color="auto"/>
        <w:left w:val="none" w:sz="0" w:space="0" w:color="auto"/>
        <w:bottom w:val="none" w:sz="0" w:space="0" w:color="auto"/>
        <w:right w:val="none" w:sz="0" w:space="0" w:color="auto"/>
      </w:divBdr>
      <w:divsChild>
        <w:div w:id="1199971720">
          <w:marLeft w:val="0"/>
          <w:marRight w:val="0"/>
          <w:marTop w:val="0"/>
          <w:marBottom w:val="0"/>
          <w:divBdr>
            <w:top w:val="none" w:sz="0" w:space="0" w:color="auto"/>
            <w:left w:val="none" w:sz="0" w:space="0" w:color="auto"/>
            <w:bottom w:val="none" w:sz="0" w:space="0" w:color="auto"/>
            <w:right w:val="none" w:sz="0" w:space="0" w:color="auto"/>
          </w:divBdr>
          <w:divsChild>
            <w:div w:id="1702701728">
              <w:marLeft w:val="0"/>
              <w:marRight w:val="0"/>
              <w:marTop w:val="0"/>
              <w:marBottom w:val="0"/>
              <w:divBdr>
                <w:top w:val="none" w:sz="0" w:space="0" w:color="auto"/>
                <w:left w:val="none" w:sz="0" w:space="0" w:color="auto"/>
                <w:bottom w:val="none" w:sz="0" w:space="0" w:color="auto"/>
                <w:right w:val="none" w:sz="0" w:space="0" w:color="auto"/>
              </w:divBdr>
              <w:divsChild>
                <w:div w:id="107558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rnard.edu/profiles/randall-reback" TargetMode="External"/><Relationship Id="rId3" Type="http://schemas.openxmlformats.org/officeDocument/2006/relationships/settings" Target="settings.xml"/><Relationship Id="rId7" Type="http://schemas.openxmlformats.org/officeDocument/2006/relationships/hyperlink" Target="https://www.alexeb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x2471@tc.columbia.edu" TargetMode="External"/><Relationship Id="rId11" Type="http://schemas.openxmlformats.org/officeDocument/2006/relationships/theme" Target="theme/theme1.xml"/><Relationship Id="rId5" Type="http://schemas.openxmlformats.org/officeDocument/2006/relationships/hyperlink" Target="https://xuying0506.github.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ietrotebald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yx2471</cp:lastModifiedBy>
  <cp:revision>3</cp:revision>
  <cp:lastPrinted>2023-10-16T00:03:00Z</cp:lastPrinted>
  <dcterms:created xsi:type="dcterms:W3CDTF">2024-02-12T18:36:00Z</dcterms:created>
  <dcterms:modified xsi:type="dcterms:W3CDTF">2024-02-12T18:37:00Z</dcterms:modified>
</cp:coreProperties>
</file>