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687C4"/>
    <w:p w14:paraId="57D3C6A0">
      <w:pPr>
        <w:spacing w:line="400" w:lineRule="atLeast"/>
        <w:jc w:val="center"/>
        <w:rPr>
          <w:rFonts w:hint="eastAsia" w:ascii="黑体" w:hAnsi="宋体" w:eastAsia="黑体"/>
          <w:b/>
          <w:bCs/>
          <w:sz w:val="48"/>
        </w:rPr>
      </w:pPr>
    </w:p>
    <w:p w14:paraId="754FA9A9">
      <w:pPr>
        <w:snapToGrid w:val="0"/>
        <w:spacing w:line="400" w:lineRule="atLeast"/>
        <w:jc w:val="center"/>
        <w:rPr>
          <w:rFonts w:hint="eastAsia" w:ascii="黑体" w:hAnsi="宋体" w:eastAsia="黑体"/>
          <w:b/>
          <w:bCs/>
          <w:sz w:val="48"/>
        </w:rPr>
      </w:pPr>
      <w:r>
        <w:rPr>
          <w:rFonts w:ascii="黑体" w:hAnsi="宋体" w:eastAsia="黑体"/>
          <w:b/>
          <w:bCs/>
          <w:sz w:val="48"/>
        </w:rPr>
        <w:drawing>
          <wp:inline distT="0" distB="0" distL="114300" distR="114300">
            <wp:extent cx="3584575" cy="701675"/>
            <wp:effectExtent l="0" t="0" r="12065" b="14605"/>
            <wp:docPr id="1" name="图片 1" descr="理工校名横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理工校名横排"/>
                    <pic:cNvPicPr>
                      <a:picLocks noChangeAspect="1"/>
                    </pic:cNvPicPr>
                  </pic:nvPicPr>
                  <pic:blipFill>
                    <a:blip r:embed="rId8"/>
                    <a:stretch>
                      <a:fillRect/>
                    </a:stretch>
                  </pic:blipFill>
                  <pic:spPr>
                    <a:xfrm>
                      <a:off x="0" y="0"/>
                      <a:ext cx="3584575" cy="701675"/>
                    </a:xfrm>
                    <a:prstGeom prst="rect">
                      <a:avLst/>
                    </a:prstGeom>
                    <a:noFill/>
                    <a:ln>
                      <a:noFill/>
                    </a:ln>
                  </pic:spPr>
                </pic:pic>
              </a:graphicData>
            </a:graphic>
          </wp:inline>
        </w:drawing>
      </w:r>
    </w:p>
    <w:p w14:paraId="567CF58C">
      <w:pPr>
        <w:snapToGrid w:val="0"/>
        <w:spacing w:line="400" w:lineRule="atLeast"/>
        <w:jc w:val="center"/>
        <w:rPr>
          <w:rFonts w:hint="eastAsia" w:ascii="黑体" w:hAnsi="宋体" w:eastAsia="黑体"/>
          <w:b/>
          <w:bCs/>
          <w:sz w:val="48"/>
        </w:rPr>
      </w:pPr>
    </w:p>
    <w:p w14:paraId="6F9360D8">
      <w:pPr>
        <w:snapToGrid w:val="0"/>
        <w:spacing w:line="400" w:lineRule="atLeast"/>
        <w:jc w:val="center"/>
        <w:rPr>
          <w:rFonts w:hint="eastAsia" w:ascii="黑体" w:hAnsi="宋体" w:eastAsia="黑体"/>
          <w:b/>
          <w:bCs/>
          <w:sz w:val="48"/>
        </w:rPr>
      </w:pPr>
    </w:p>
    <w:p w14:paraId="234EA9BF">
      <w:pPr>
        <w:snapToGrid w:val="0"/>
        <w:spacing w:line="400" w:lineRule="atLeast"/>
        <w:jc w:val="center"/>
        <w:rPr>
          <w:rFonts w:hint="eastAsia" w:ascii="黑体" w:hAnsi="宋体" w:eastAsia="黑体"/>
          <w:b/>
          <w:bCs/>
          <w:sz w:val="72"/>
          <w:szCs w:val="72"/>
        </w:rPr>
      </w:pPr>
      <w:r>
        <w:rPr>
          <w:rFonts w:hint="eastAsia" w:ascii="黑体" w:hAnsi="宋体" w:eastAsia="黑体"/>
          <w:b/>
          <w:bCs/>
          <w:sz w:val="72"/>
          <w:szCs w:val="72"/>
        </w:rPr>
        <w:t xml:space="preserve">  毕 业 设 计（论文）</w:t>
      </w:r>
    </w:p>
    <w:p w14:paraId="0C1DFDB6">
      <w:pPr>
        <w:snapToGrid w:val="0"/>
        <w:spacing w:line="400" w:lineRule="atLeast"/>
        <w:jc w:val="center"/>
        <w:rPr>
          <w:rFonts w:hint="eastAsia" w:ascii="黑体" w:hAnsi="宋体" w:eastAsia="黑体"/>
          <w:b/>
          <w:bCs/>
          <w:sz w:val="72"/>
          <w:szCs w:val="72"/>
        </w:rPr>
      </w:pPr>
    </w:p>
    <w:p w14:paraId="420EF0B5">
      <w:pPr>
        <w:spacing w:line="480" w:lineRule="auto"/>
        <w:jc w:val="center"/>
        <w:rPr>
          <w:rFonts w:hint="eastAsia" w:ascii="宋体" w:hAnsi="宋体" w:eastAsia="宋体" w:cs="宋体"/>
          <w:b/>
          <w:bCs/>
          <w:sz w:val="32"/>
          <w:szCs w:val="32"/>
          <w:u w:val="single"/>
        </w:rPr>
      </w:pPr>
      <w:r>
        <w:rPr>
          <w:rFonts w:hint="eastAsia" w:ascii="宋体" w:hAnsi="宋体" w:eastAsia="宋体" w:cs="宋体"/>
          <w:b/>
          <w:bCs/>
          <w:sz w:val="32"/>
          <w:szCs w:val="32"/>
        </w:rPr>
        <w:t>题   目</w:t>
      </w:r>
      <w:r>
        <w:rPr>
          <w:rFonts w:hint="eastAsia" w:ascii="宋体" w:hAnsi="宋体" w:cs="宋体"/>
          <w:b/>
          <w:bCs/>
          <w:sz w:val="32"/>
          <w:szCs w:val="32"/>
          <w:lang w:val="en-US" w:eastAsia="zh-CN"/>
        </w:rPr>
        <w:t>:</w:t>
      </w:r>
      <w:r>
        <w:rPr>
          <w:rFonts w:hint="eastAsia" w:ascii="宋体" w:hAnsi="宋体" w:eastAsia="宋体" w:cs="宋体"/>
          <w:b/>
          <w:bCs/>
          <w:sz w:val="32"/>
          <w:szCs w:val="32"/>
          <w:u w:val="single"/>
        </w:rPr>
        <w:t>基于SpringBoot</w:t>
      </w:r>
      <w:r>
        <w:rPr>
          <w:rFonts w:hint="eastAsia" w:ascii="宋体" w:hAnsi="宋体" w:eastAsia="宋体" w:cs="宋体"/>
          <w:b/>
          <w:bCs/>
          <w:sz w:val="32"/>
          <w:szCs w:val="32"/>
          <w:u w:val="single"/>
          <w:lang w:val="en-US" w:eastAsia="zh-CN"/>
        </w:rPr>
        <w:t>和Vue</w:t>
      </w:r>
      <w:r>
        <w:rPr>
          <w:rFonts w:hint="eastAsia" w:ascii="宋体" w:hAnsi="宋体" w:eastAsia="宋体" w:cs="宋体"/>
          <w:b/>
          <w:bCs/>
          <w:sz w:val="32"/>
          <w:szCs w:val="32"/>
          <w:u w:val="single"/>
        </w:rPr>
        <w:t>的</w:t>
      </w:r>
      <w:r>
        <w:rPr>
          <w:rFonts w:hint="eastAsia" w:ascii="宋体" w:hAnsi="宋体" w:eastAsia="宋体" w:cs="宋体"/>
          <w:b/>
          <w:bCs/>
          <w:sz w:val="32"/>
          <w:szCs w:val="32"/>
          <w:u w:val="single"/>
          <w:lang w:val="en-US" w:eastAsia="zh-CN"/>
        </w:rPr>
        <w:t>智能售货机管理系统</w:t>
      </w:r>
    </w:p>
    <w:p w14:paraId="25FAB57C">
      <w:pPr>
        <w:spacing w:line="360" w:lineRule="auto"/>
        <w:ind w:firstLine="2249" w:firstLineChars="700"/>
        <w:rPr>
          <w:rFonts w:hint="eastAsia" w:ascii="华文仿宋" w:hAnsi="宋体"/>
          <w:b/>
          <w:bCs/>
          <w:sz w:val="32"/>
        </w:rPr>
      </w:pPr>
    </w:p>
    <w:p w14:paraId="352DDDAE">
      <w:pPr>
        <w:spacing w:line="360" w:lineRule="auto"/>
        <w:ind w:firstLine="2249" w:firstLineChars="700"/>
        <w:rPr>
          <w:rFonts w:hint="eastAsia" w:ascii="华文仿宋" w:hAnsi="宋体"/>
          <w:b/>
          <w:bCs/>
          <w:sz w:val="32"/>
          <w:u w:val="single"/>
        </w:rPr>
      </w:pPr>
      <w:r>
        <w:rPr>
          <w:rFonts w:hint="eastAsia" w:ascii="华文仿宋" w:hAnsi="宋体"/>
          <w:b/>
          <w:bCs/>
          <w:sz w:val="32"/>
        </w:rPr>
        <w:t>学    院：</w:t>
      </w:r>
      <w:r>
        <w:rPr>
          <w:rFonts w:hint="eastAsia" w:ascii="华文仿宋" w:hAnsi="宋体"/>
          <w:b/>
          <w:bCs/>
          <w:sz w:val="32"/>
          <w:u w:val="single"/>
        </w:rPr>
        <w:t xml:space="preserve">    </w:t>
      </w:r>
      <w:r>
        <w:rPr>
          <w:rFonts w:hint="eastAsia" w:ascii="华文仿宋" w:hAnsi="宋体"/>
          <w:b/>
          <w:bCs/>
          <w:sz w:val="32"/>
          <w:u w:val="single"/>
          <w:lang w:val="en-US" w:eastAsia="zh-CN"/>
        </w:rPr>
        <w:t>计算机学院</w:t>
      </w:r>
      <w:bookmarkStart w:id="90" w:name="_GoBack"/>
      <w:bookmarkEnd w:id="90"/>
      <w:r>
        <w:rPr>
          <w:rFonts w:hint="eastAsia" w:ascii="华文仿宋" w:hAnsi="宋体"/>
          <w:b/>
          <w:bCs/>
          <w:sz w:val="32"/>
          <w:u w:val="single"/>
        </w:rPr>
        <w:t xml:space="preserve">   </w:t>
      </w:r>
    </w:p>
    <w:p w14:paraId="11025FE2">
      <w:pPr>
        <w:spacing w:line="360" w:lineRule="auto"/>
        <w:ind w:firstLine="2249" w:firstLineChars="700"/>
        <w:rPr>
          <w:rFonts w:hint="eastAsia" w:ascii="华文仿宋" w:hAnsi="宋体"/>
          <w:b/>
          <w:bCs/>
          <w:sz w:val="32"/>
          <w:u w:val="single"/>
        </w:rPr>
      </w:pPr>
      <w:r>
        <w:rPr>
          <w:rFonts w:hint="eastAsia"/>
          <w:b/>
          <w:bCs/>
          <w:sz w:val="32"/>
        </w:rPr>
        <w:t>专业名称：</w:t>
      </w:r>
      <w:r>
        <w:rPr>
          <w:rFonts w:hint="eastAsia" w:ascii="华文仿宋" w:hAnsi="宋体"/>
          <w:b/>
          <w:bCs/>
          <w:sz w:val="32"/>
          <w:u w:val="single"/>
        </w:rPr>
        <w:t xml:space="preserve">    </w:t>
      </w:r>
      <w:r>
        <w:rPr>
          <w:rFonts w:hint="eastAsia" w:ascii="华文仿宋" w:hAnsi="宋体"/>
          <w:b/>
          <w:bCs/>
          <w:sz w:val="32"/>
          <w:u w:val="single"/>
          <w:lang w:val="en-US" w:eastAsia="zh-CN"/>
        </w:rPr>
        <w:t>软件工程</w:t>
      </w:r>
      <w:r>
        <w:rPr>
          <w:rFonts w:hint="eastAsia" w:ascii="华文仿宋" w:hAnsi="宋体"/>
          <w:b/>
          <w:bCs/>
          <w:sz w:val="32"/>
          <w:u w:val="single"/>
        </w:rPr>
        <w:t xml:space="preserve">     </w:t>
      </w:r>
    </w:p>
    <w:p w14:paraId="2AC0F04C">
      <w:pPr>
        <w:spacing w:line="360" w:lineRule="auto"/>
        <w:ind w:firstLine="2249" w:firstLineChars="700"/>
        <w:rPr>
          <w:rFonts w:hint="eastAsia" w:ascii="华文仿宋" w:hAnsi="宋体" w:eastAsia="宋体"/>
          <w:b/>
          <w:bCs/>
          <w:sz w:val="32"/>
          <w:u w:val="single"/>
          <w:lang w:val="en-US" w:eastAsia="zh-CN"/>
        </w:rPr>
      </w:pPr>
      <w:r>
        <w:rPr>
          <w:rFonts w:hint="eastAsia" w:ascii="华文仿宋" w:hAnsi="宋体"/>
          <w:b/>
          <w:bCs/>
          <w:sz w:val="32"/>
        </w:rPr>
        <w:t>学    号：</w:t>
      </w:r>
      <w:r>
        <w:rPr>
          <w:rFonts w:hint="eastAsia" w:ascii="华文仿宋" w:hAnsi="宋体"/>
          <w:b/>
          <w:bCs/>
          <w:sz w:val="32"/>
          <w:u w:val="single"/>
        </w:rPr>
        <w:t xml:space="preserve">    </w:t>
      </w:r>
      <w:r>
        <w:rPr>
          <w:rFonts w:hint="eastAsia" w:ascii="华文仿宋" w:hAnsi="宋体"/>
          <w:b/>
          <w:bCs/>
          <w:sz w:val="32"/>
          <w:u w:val="single"/>
          <w:lang w:val="en-US" w:eastAsia="zh-CN"/>
        </w:rPr>
        <w:t xml:space="preserve"> 202420495207</w:t>
      </w:r>
      <w:r>
        <w:rPr>
          <w:rFonts w:hint="eastAsia" w:ascii="华文仿宋" w:hAnsi="宋体"/>
          <w:b/>
          <w:bCs/>
          <w:sz w:val="32"/>
          <w:u w:val="single"/>
        </w:rPr>
        <w:t xml:space="preserve"> </w:t>
      </w:r>
      <w:r>
        <w:rPr>
          <w:rFonts w:hint="eastAsia" w:ascii="华文仿宋" w:hAnsi="宋体"/>
          <w:b/>
          <w:bCs/>
          <w:sz w:val="32"/>
          <w:u w:val="single"/>
          <w:lang w:val="en-US" w:eastAsia="zh-CN"/>
        </w:rPr>
        <w:t xml:space="preserve"> </w:t>
      </w:r>
    </w:p>
    <w:p w14:paraId="134167CE">
      <w:pPr>
        <w:spacing w:line="360" w:lineRule="auto"/>
        <w:ind w:firstLine="2249" w:firstLineChars="700"/>
        <w:rPr>
          <w:rFonts w:hint="eastAsia" w:ascii="华文仿宋" w:hAnsi="宋体"/>
          <w:b/>
          <w:bCs/>
          <w:sz w:val="32"/>
          <w:u w:val="single"/>
        </w:rPr>
      </w:pPr>
      <w:r>
        <w:rPr>
          <w:rFonts w:hint="eastAsia" w:ascii="华文仿宋" w:hAnsi="宋体"/>
          <w:b/>
          <w:bCs/>
          <w:sz w:val="32"/>
        </w:rPr>
        <w:t>学生姓名：</w:t>
      </w:r>
      <w:r>
        <w:rPr>
          <w:rFonts w:hint="eastAsia" w:ascii="华文仿宋" w:hAnsi="宋体"/>
          <w:b/>
          <w:bCs/>
          <w:sz w:val="32"/>
          <w:u w:val="single"/>
        </w:rPr>
        <w:t xml:space="preserve">    </w:t>
      </w:r>
      <w:r>
        <w:rPr>
          <w:rFonts w:hint="eastAsia" w:ascii="华文仿宋" w:hAnsi="宋体"/>
          <w:b/>
          <w:bCs/>
          <w:sz w:val="32"/>
          <w:u w:val="single"/>
          <w:lang w:val="en-US" w:eastAsia="zh-CN"/>
        </w:rPr>
        <w:t xml:space="preserve">     </w:t>
      </w:r>
      <w:r>
        <w:rPr>
          <w:rFonts w:hint="eastAsia" w:ascii="华文仿宋" w:hAnsi="宋体"/>
          <w:b/>
          <w:bCs/>
          <w:sz w:val="32"/>
          <w:u w:val="single"/>
        </w:rPr>
        <w:t xml:space="preserve">   </w:t>
      </w:r>
      <w:r>
        <w:rPr>
          <w:rFonts w:hint="eastAsia" w:ascii="华文仿宋" w:hAnsi="宋体"/>
          <w:b/>
          <w:bCs/>
          <w:sz w:val="32"/>
          <w:u w:val="single"/>
          <w:lang w:val="en-US" w:eastAsia="zh-CN"/>
        </w:rPr>
        <w:t>许袁</w:t>
      </w:r>
      <w:r>
        <w:rPr>
          <w:rFonts w:hint="eastAsia" w:ascii="华文仿宋" w:hAnsi="宋体"/>
          <w:b/>
          <w:bCs/>
          <w:sz w:val="32"/>
          <w:u w:val="single"/>
        </w:rPr>
        <w:t xml:space="preserve">   </w:t>
      </w:r>
    </w:p>
    <w:p w14:paraId="7170F5A2">
      <w:pPr>
        <w:spacing w:line="360" w:lineRule="auto"/>
        <w:ind w:firstLine="2249" w:firstLineChars="700"/>
        <w:rPr>
          <w:rFonts w:hint="eastAsia" w:ascii="华文仿宋" w:hAnsi="宋体"/>
          <w:b/>
          <w:bCs/>
          <w:sz w:val="32"/>
          <w:u w:val="single"/>
        </w:rPr>
      </w:pPr>
      <w:r>
        <w:rPr>
          <w:rFonts w:hint="eastAsia"/>
          <w:b/>
          <w:bCs/>
          <w:sz w:val="32"/>
        </w:rPr>
        <w:t>指导教师：</w:t>
      </w:r>
      <w:r>
        <w:rPr>
          <w:rFonts w:hint="eastAsia" w:ascii="华文仿宋" w:hAnsi="宋体"/>
          <w:b/>
          <w:bCs/>
          <w:sz w:val="32"/>
          <w:u w:val="single"/>
        </w:rPr>
        <w:t xml:space="preserve"> </w:t>
      </w:r>
      <w:r>
        <w:rPr>
          <w:rFonts w:hint="eastAsia" w:ascii="华文仿宋" w:hAnsi="宋体"/>
          <w:b/>
          <w:bCs/>
          <w:sz w:val="32"/>
          <w:u w:val="single" w:color="000000"/>
        </w:rPr>
        <w:t xml:space="preserve">  </w:t>
      </w:r>
      <w:r>
        <w:rPr>
          <w:rFonts w:hint="eastAsia" w:ascii="华文仿宋" w:hAnsi="宋体"/>
          <w:b/>
          <w:bCs/>
          <w:sz w:val="32"/>
          <w:u w:val="single" w:color="000000"/>
          <w:lang w:val="en-US" w:eastAsia="zh-CN"/>
        </w:rPr>
        <w:t xml:space="preserve">           </w:t>
      </w:r>
      <w:r>
        <w:rPr>
          <w:rFonts w:hint="eastAsia" w:ascii="华文仿宋" w:hAnsi="宋体"/>
          <w:b/>
          <w:bCs/>
          <w:sz w:val="32"/>
          <w:u w:val="single" w:color="000000"/>
        </w:rPr>
        <w:t xml:space="preserve"> 冯珊</w:t>
      </w:r>
      <w:r>
        <w:rPr>
          <w:rFonts w:hint="eastAsia" w:ascii="华文仿宋" w:hAnsi="宋体"/>
          <w:b/>
          <w:bCs/>
          <w:sz w:val="32"/>
          <w:u w:val="single" w:color="000000"/>
          <w:lang w:val="en-US" w:eastAsia="zh-CN"/>
        </w:rPr>
        <w:t xml:space="preserve">    </w:t>
      </w:r>
      <w:r>
        <w:rPr>
          <w:rFonts w:hint="eastAsia" w:ascii="华文仿宋" w:hAnsi="宋体"/>
          <w:b/>
          <w:bCs/>
          <w:sz w:val="32"/>
          <w:u w:val="single" w:color="000000"/>
        </w:rPr>
        <w:t xml:space="preserve">         </w:t>
      </w:r>
    </w:p>
    <w:p w14:paraId="7D2B94DA">
      <w:pPr>
        <w:spacing w:line="660" w:lineRule="auto"/>
        <w:jc w:val="center"/>
        <w:rPr>
          <w:rFonts w:hint="eastAsia"/>
          <w:b/>
          <w:bCs/>
          <w:sz w:val="32"/>
        </w:rPr>
      </w:pPr>
    </w:p>
    <w:p w14:paraId="3A53D480">
      <w:pPr>
        <w:spacing w:line="440" w:lineRule="exact"/>
        <w:jc w:val="center"/>
        <w:rPr>
          <w:rFonts w:hint="eastAsia"/>
          <w:b/>
          <w:sz w:val="36"/>
        </w:rPr>
      </w:pPr>
      <w:r>
        <w:rPr>
          <w:rFonts w:hint="eastAsia"/>
          <w:b/>
          <w:bCs/>
          <w:sz w:val="32"/>
        </w:rPr>
        <w:t xml:space="preserve">    年     月     日</w:t>
      </w:r>
    </w:p>
    <w:p w14:paraId="28747374"/>
    <w:p w14:paraId="3700A2ED"/>
    <w:p w14:paraId="2394AF68">
      <w:pPr>
        <w:pStyle w:val="175"/>
      </w:pPr>
      <w:r>
        <w:rPr>
          <w:rFonts w:hint="eastAsia"/>
        </w:rPr>
        <w:t>摘　　要</w:t>
      </w:r>
    </w:p>
    <w:p w14:paraId="1A19E613">
      <w:pPr>
        <w:ind w:firstLine="480" w:firstLineChars="200"/>
        <w:jc w:val="both"/>
      </w:pPr>
      <w:r>
        <w:rPr>
          <w:rFonts w:hint="eastAsia"/>
        </w:rPr>
        <w:t>随着我国人口老龄化进程加快，脑卒中、骨关节损伤及运动损伤等患者的数量持续增加，康复训练的社会需求日益旺盛。康复训练的效果高度依赖动作的规范程度与训练的连续性，而传统康复主要依靠治疗师现场观察并给予口头纠正，存在优质治疗师资源短缺、人力成本高、评价标准主观、居家训练阶段缺乏监督与量化反馈、训练过程难以形成连续可追溯记录等问题，已难以满足患者长期、连续、个性化的康复需求。</w:t>
      </w:r>
    </w:p>
    <w:p w14:paraId="6E9C30B4">
      <w:pPr>
        <w:ind w:firstLine="480" w:firstLineChars="200"/>
        <w:jc w:val="both"/>
      </w:pPr>
      <w:r>
        <w:rPr>
          <w:rFonts w:hint="eastAsia"/>
        </w:rPr>
        <w:t>针对上述问题，本文设计并实现了一个基于SpringBoot框架与MoveNet模型的人体姿态评估康复训练辅助平台。平台采用前后端分离的B/S架构，并将姿态推理完全下沉到浏览器端执行：用户端基于Vue3构建，通过ONNX Runtime Web在浏览器本地加载轻量级MoveNet单姿态模型，对摄像头视频流逐帧推理得到人体17个关键点，并在端侧依次完成关键点质量门控、时序平滑与遮挡修复、骨架归一化及运动特征计算，再经动作签名校验与阶段状态机实现动作计数，最后从动作幅度、保持时间、节奏、稳定性、对称性和模板相似度六个维度加权评分，并实时给出纠错提示。</w:t>
      </w:r>
    </w:p>
    <w:p w14:paraId="7905665E">
      <w:pPr>
        <w:ind w:firstLine="480" w:firstLineChars="200"/>
        <w:jc w:val="both"/>
      </w:pPr>
      <w:r>
        <w:rPr>
          <w:rFonts w:hint="eastAsia"/>
        </w:rPr>
        <w:t>服务端基于SpringBoot3框架，结合MyBatis-Plus、MySQL、Redis、JWT与MinIO等技术，实现了账户与权限、动作与算法、康复计划、姿态评估与训练、数据与报告、公共内容与文件、咨询与运维共七大业务域，为患者、治疗师和管理员三类角色提供完整的业务支撑。平台以动作版本快照固化关键点置信度阈值、滤波与修复参数及评分权重，使评估过程可解释、评价结果可追溯复现；同时仅向服务器上传汇总指标与错误摘要，不上传原始视频与逐帧关键点数据，有效保护了患者隐私。</w:t>
      </w:r>
    </w:p>
    <w:p w14:paraId="5F352373">
      <w:pPr>
        <w:ind w:firstLine="480" w:firstLineChars="200"/>
        <w:jc w:val="both"/>
      </w:pPr>
      <w:r>
        <w:rPr>
          <w:rFonts w:hint="eastAsia"/>
        </w:rPr>
        <w:t>测试结果表明，平台能够在普通设备上稳定完成端侧的实时姿态评估与动作计数，在相同数据与相同动作版本下评分结果保持一致，可为康复训练的量化评价与远程指导提供一种切实可行的解决方案。</w:t>
      </w:r>
    </w:p>
    <w:p w14:paraId="149DE3FF">
      <w:pPr>
        <w:spacing w:before="200"/>
      </w:pPr>
      <w:r>
        <w:rPr>
          <w:rFonts w:hint="eastAsia"/>
          <w:b/>
        </w:rPr>
        <w:t>关键词：SpringBoot；MoveNet；人体姿态估计；康复训练；动作评估</w:t>
      </w:r>
    </w:p>
    <w:p w14:paraId="084072B9">
      <w:r>
        <w:br w:type="page"/>
      </w:r>
    </w:p>
    <w:p w14:paraId="2B7DE8D1">
      <w:pPr>
        <w:pStyle w:val="175"/>
      </w:pPr>
      <w:r>
        <w:t>Abstract</w:t>
      </w:r>
    </w:p>
    <w:p w14:paraId="185969F4">
      <w:pPr>
        <w:ind w:firstLine="480" w:firstLineChars="200"/>
        <w:jc w:val="both"/>
      </w:pPr>
      <w:r>
        <w:t>With the acceleration of population aging in China, the number of patients with stroke, osteoarticular injuries and sports injuries keeps increasing, and the demand for rehabilitation training is growing rapidly. The effect of rehabilitation training depends heavily on the standardization of movements and the continuity of training. Traditional rehabilitation mainly relies on therapists' on-site observation and verbal correction, which suffers from a shortage of qualified therapists, high labor cost, subjective evaluation criteria, the lack of supervision and quantitative feedback during home-based training, and the difficulty in forming continuous and traceable training records. As a result, it can hardly meet the long-term, continuous and personalized rehabilitation needs of patients.</w:t>
      </w:r>
    </w:p>
    <w:p w14:paraId="394268D1">
      <w:pPr>
        <w:ind w:firstLine="480" w:firstLineChars="200"/>
        <w:jc w:val="both"/>
      </w:pPr>
      <w:r>
        <w:t>To address these problems, this paper designs and implements a human pose evaluation rehabilitation training assistance platform based on the SpringBoot framework and the MoveNet model. The platform adopts a front-end and back-end separated B/S architecture and moves pose inference entirely to the browser side. The client is built with Vue3 and loads the lightweight MoveNet single-pose model locally in the browser through ONNX Runtime Web, performing frame-by-frame inference on the camera video stream to obtain 17 human keypoints. On the client side, it successively performs keypoint quality gating, temporal smoothing and occlusion repair, skeleton normalization and motion feature computation, then realizes action counting through motion signature verification and a phase state machine, and finally produces a weighted score from six dimensions, namely range of motion, holding time, rhythm, stability, symmetry and template similarity, together with real-time correction prompts.</w:t>
      </w:r>
    </w:p>
    <w:p w14:paraId="43BBF616">
      <w:pPr>
        <w:ind w:firstLine="480" w:firstLineChars="200"/>
        <w:jc w:val="both"/>
      </w:pPr>
      <w:r>
        <w:t>The server is built on the SpringBoot3 framework and integrates MyBatis-Plus, MySQL, Redis, JWT and MinIO to implement seven business domains, namely account and permission, action and algorithm, rehabilitation plan, pose evaluation and training, data and report, public content and file, and consultation and operation maintenance, providing complete business support for three kinds of roles: patients, therapists and administrators. The platform fixes keypoint confidence thresholds, filtering and repair parameters and scoring weights by action version snapshots, which makes the evaluation process interpretable and the results traceable and reproducible. Moreover, only aggregated indicators and error summaries are uploaded to the server rather than raw videos and frame-level keypoints, so patients' privacy is effectively protected.</w:t>
      </w:r>
    </w:p>
    <w:p w14:paraId="1CDC93DE">
      <w:pPr>
        <w:ind w:firstLine="480" w:firstLineChars="200"/>
        <w:jc w:val="both"/>
      </w:pPr>
      <w:r>
        <w:t>Test results show that the platform can stably complete client-side real-time pose evaluation and action counting on ordinary devices, and the scoring results remain consistent under the same data and the same action version, providing a feasible solution for quantitative evaluation and remote guidance of rehabilitation training.</w:t>
      </w:r>
    </w:p>
    <w:p w14:paraId="55217860">
      <w:pPr>
        <w:spacing w:before="200"/>
      </w:pPr>
      <w:r>
        <w:rPr>
          <w:rFonts w:eastAsia="Times New Roman"/>
          <w:b/>
        </w:rPr>
        <w:t>Key words: SpringBoot; MoveNet; Human Pose Estimation; Rehabilitation Training; Action Evaluation</w:t>
      </w:r>
    </w:p>
    <w:p w14:paraId="0013D4B8">
      <w:r>
        <w:br w:type="page"/>
      </w:r>
    </w:p>
    <w:p w14:paraId="13D44228">
      <w:pPr>
        <w:spacing w:after="320"/>
        <w:jc w:val="center"/>
      </w:pPr>
      <w:r>
        <w:rPr>
          <w:rFonts w:hint="eastAsia" w:eastAsia="黑体"/>
          <w:sz w:val="32"/>
        </w:rPr>
        <w:t>目　　录</w:t>
      </w:r>
    </w:p>
    <w:p w14:paraId="1E42DB34">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TOC \o "1-3" \h \z \u </w:instrText>
      </w:r>
      <w:r>
        <w:fldChar w:fldCharType="separate"/>
      </w:r>
      <w:r>
        <w:fldChar w:fldCharType="begin"/>
      </w:r>
      <w:r>
        <w:instrText xml:space="preserve"> HYPERLINK \l "_Toc242567089" </w:instrText>
      </w:r>
      <w:r>
        <w:fldChar w:fldCharType="separate"/>
      </w:r>
      <w:r>
        <w:rPr>
          <w:rStyle w:val="144"/>
        </w:rPr>
        <w:t>第一章  绪论</w:t>
      </w:r>
      <w:r>
        <w:rPr>
          <w:rFonts w:hint="eastAsia"/>
        </w:rPr>
        <w:tab/>
      </w:r>
      <w:r>
        <w:rPr>
          <w:rFonts w:hint="eastAsia"/>
        </w:rPr>
        <w:fldChar w:fldCharType="begin"/>
      </w:r>
      <w:r>
        <w:rPr>
          <w:rFonts w:hint="eastAsia"/>
        </w:rPr>
        <w:instrText xml:space="preserve"> </w:instrText>
      </w:r>
      <w:r>
        <w:instrText xml:space="preserve">PAGEREF _Toc242567089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E029B1">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"_Toc242567090" </w:instrText>
      </w:r>
      <w:r>
        <w:fldChar w:fldCharType="separate"/>
      </w:r>
      <w:r>
        <w:rPr>
          <w:rStyle w:val="144"/>
        </w:rPr>
        <w:t>1.1  课题背景</w:t>
      </w:r>
      <w:r>
        <w:rPr>
          <w:rFonts w:hint="eastAsia"/>
        </w:rPr>
        <w:tab/>
      </w:r>
      <w:r>
        <w:rPr>
          <w:rFonts w:hint="eastAsia"/>
        </w:rPr>
        <w:fldChar w:fldCharType="begin"/>
      </w:r>
      <w:r>
        <w:rPr>
          <w:rFonts w:hint="eastAsia"/>
        </w:rPr>
        <w:instrText xml:space="preserve"> </w:instrText>
      </w:r>
      <w:r>
        <w:instrText xml:space="preserve">PAGEREF _Toc242567090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3AC2FF0">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"_Toc242567091" </w:instrText>
      </w:r>
      <w:r>
        <w:fldChar w:fldCharType="separate"/>
      </w:r>
      <w:r>
        <w:rPr>
          <w:rStyle w:val="144"/>
        </w:rPr>
        <w:t>1.2  课题意义</w:t>
      </w:r>
      <w:r>
        <w:rPr>
          <w:rFonts w:hint="eastAsia"/>
        </w:rPr>
        <w:tab/>
      </w:r>
      <w:r>
        <w:rPr>
          <w:rFonts w:hint="eastAsia"/>
        </w:rPr>
        <w:fldChar w:fldCharType="begin"/>
      </w:r>
      <w:r>
        <w:rPr>
          <w:rFonts w:hint="eastAsia"/>
        </w:rPr>
        <w:instrText xml:space="preserve"> </w:instrText>
      </w:r>
      <w:r>
        <w:instrText xml:space="preserve">PAGEREF _Toc242567091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FB7CC5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"_Toc242567092" </w:instrText>
      </w:r>
      <w:r>
        <w:fldChar w:fldCharType="separate"/>
      </w:r>
      <w:r>
        <w:rPr>
          <w:rStyle w:val="144"/>
        </w:rPr>
        <w:t>1.3  国内外研究现状</w:t>
      </w:r>
      <w:r>
        <w:rPr>
          <w:rFonts w:hint="eastAsia"/>
        </w:rPr>
        <w:tab/>
      </w:r>
      <w:r>
        <w:rPr>
          <w:rFonts w:hint="eastAsia"/>
        </w:rPr>
        <w:fldChar w:fldCharType="begin"/>
      </w:r>
      <w:r>
        <w:rPr>
          <w:rFonts w:hint="eastAsia"/>
        </w:rPr>
        <w:instrText xml:space="preserve"> </w:instrText>
      </w:r>
      <w:r>
        <w:instrText xml:space="preserve">PAGEREF _Toc242567092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275B1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"_Toc242567093" </w:instrText>
      </w:r>
      <w:r>
        <w:fldChar w:fldCharType="separate"/>
      </w:r>
      <w:r>
        <w:rPr>
          <w:rStyle w:val="144"/>
        </w:rPr>
        <w:t>1.3.1  国外研究现状</w:t>
      </w:r>
      <w:r>
        <w:rPr>
          <w:rFonts w:hint="eastAsia"/>
        </w:rPr>
        <w:tab/>
      </w:r>
      <w:r>
        <w:rPr>
          <w:rFonts w:hint="eastAsia"/>
        </w:rPr>
        <w:fldChar w:fldCharType="begin"/>
      </w:r>
      <w:r>
        <w:rPr>
          <w:rFonts w:hint="eastAsia"/>
        </w:rPr>
        <w:instrText xml:space="preserve"> </w:instrText>
      </w:r>
      <w:r>
        <w:instrText xml:space="preserve">PAGEREF _Toc242567093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5DE0C1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"_Toc242567094" </w:instrText>
      </w:r>
      <w:r>
        <w:fldChar w:fldCharType="separate"/>
      </w:r>
      <w:r>
        <w:rPr>
          <w:rStyle w:val="144"/>
        </w:rPr>
        <w:t>1.3.2  国内研究现状</w:t>
      </w:r>
      <w:r>
        <w:rPr>
          <w:rFonts w:hint="eastAsia"/>
        </w:rPr>
        <w:tab/>
      </w:r>
      <w:r>
        <w:rPr>
          <w:rFonts w:hint="eastAsia"/>
        </w:rPr>
        <w:fldChar w:fldCharType="begin"/>
      </w:r>
      <w:r>
        <w:rPr>
          <w:rFonts w:hint="eastAsia"/>
        </w:rPr>
        <w:instrText xml:space="preserve"> </w:instrText>
      </w:r>
      <w:r>
        <w:instrText xml:space="preserve">PAGEREF _Toc242567094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281E76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"_Toc242567095" </w:instrText>
      </w:r>
      <w:r>
        <w:fldChar w:fldCharType="separate"/>
      </w:r>
      <w:r>
        <w:rPr>
          <w:rStyle w:val="144"/>
        </w:rPr>
        <w:t>1.4  当前存在的问题</w:t>
      </w:r>
      <w:r>
        <w:rPr>
          <w:rFonts w:hint="eastAsia"/>
        </w:rPr>
        <w:tab/>
      </w:r>
      <w:r>
        <w:rPr>
          <w:rFonts w:hint="eastAsia"/>
        </w:rPr>
        <w:fldChar w:fldCharType="begin"/>
      </w:r>
      <w:r>
        <w:rPr>
          <w:rFonts w:hint="eastAsia"/>
        </w:rPr>
        <w:instrText xml:space="preserve"> </w:instrText>
      </w:r>
      <w:r>
        <w:instrText xml:space="preserve">PAGEREF _Toc242567095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C97449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"_Toc242567096" </w:instrText>
      </w:r>
      <w:r>
        <w:fldChar w:fldCharType="separate"/>
      </w:r>
      <w:r>
        <w:rPr>
          <w:rStyle w:val="144"/>
        </w:rPr>
        <w:t>1.5  论文组织结构</w:t>
      </w:r>
      <w:r>
        <w:rPr>
          <w:rFonts w:hint="eastAsia"/>
        </w:rPr>
        <w:tab/>
      </w:r>
      <w:r>
        <w:rPr>
          <w:rFonts w:hint="eastAsia"/>
        </w:rPr>
        <w:fldChar w:fldCharType="begin"/>
      </w:r>
      <w:r>
        <w:rPr>
          <w:rFonts w:hint="eastAsia"/>
        </w:rPr>
        <w:instrText xml:space="preserve"> </w:instrText>
      </w:r>
      <w:r>
        <w:instrText xml:space="preserve">PAGEREF _Toc242567096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22F3D7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"_Toc242567097" </w:instrText>
      </w:r>
      <w:r>
        <w:fldChar w:fldCharType="separate"/>
      </w:r>
      <w:r>
        <w:rPr>
          <w:rStyle w:val="144"/>
        </w:rPr>
        <w:t>第二章  关键技术及工具简介</w:t>
      </w:r>
      <w:r>
        <w:rPr>
          <w:rFonts w:hint="eastAsia"/>
        </w:rPr>
        <w:tab/>
      </w:r>
      <w:r>
        <w:rPr>
          <w:rFonts w:hint="eastAsia"/>
        </w:rPr>
        <w:fldChar w:fldCharType="begin"/>
      </w:r>
      <w:r>
        <w:rPr>
          <w:rFonts w:hint="eastAsia"/>
        </w:rPr>
        <w:instrText xml:space="preserve"> </w:instrText>
      </w:r>
      <w:r>
        <w:instrText xml:space="preserve">PAGEREF _Toc242567097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9557ADC">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"_Toc242567098" </w:instrText>
      </w:r>
      <w:r>
        <w:fldChar w:fldCharType="separate"/>
      </w:r>
      <w:r>
        <w:rPr>
          <w:rStyle w:val="144"/>
        </w:rPr>
        <w:t>2.1  系统开发环境与工具</w:t>
      </w:r>
      <w:r>
        <w:rPr>
          <w:rFonts w:hint="eastAsia"/>
        </w:rPr>
        <w:tab/>
      </w:r>
      <w:r>
        <w:rPr>
          <w:rFonts w:hint="eastAsia"/>
        </w:rPr>
        <w:fldChar w:fldCharType="begin"/>
      </w:r>
      <w:r>
        <w:rPr>
          <w:rFonts w:hint="eastAsia"/>
        </w:rPr>
        <w:instrText xml:space="preserve"> </w:instrText>
      </w:r>
      <w:r>
        <w:instrText xml:space="preserve">PAGEREF _Toc242567098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F571D1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"_Toc242567099" </w:instrText>
      </w:r>
      <w:r>
        <w:fldChar w:fldCharType="separate"/>
      </w:r>
      <w:r>
        <w:rPr>
          <w:rStyle w:val="144"/>
        </w:rPr>
        <w:t>2.2  前端相关技术</w:t>
      </w:r>
      <w:r>
        <w:rPr>
          <w:rFonts w:hint="eastAsia"/>
        </w:rPr>
        <w:tab/>
      </w:r>
      <w:r>
        <w:rPr>
          <w:rFonts w:hint="eastAsia"/>
        </w:rPr>
        <w:fldChar w:fldCharType="begin"/>
      </w:r>
      <w:r>
        <w:rPr>
          <w:rFonts w:hint="eastAsia"/>
        </w:rPr>
        <w:instrText xml:space="preserve"> </w:instrText>
      </w:r>
      <w:r>
        <w:instrText xml:space="preserve">PAGEREF _Toc242567099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C03ED0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"_Toc242567100" </w:instrText>
      </w:r>
      <w:r>
        <w:fldChar w:fldCharType="separate"/>
      </w:r>
      <w:r>
        <w:rPr>
          <w:rStyle w:val="144"/>
        </w:rPr>
        <w:t>2.2.1  Vue.js 与 Vite</w:t>
      </w:r>
      <w:r>
        <w:rPr>
          <w:rFonts w:hint="eastAsia"/>
        </w:rPr>
        <w:tab/>
      </w:r>
      <w:r>
        <w:rPr>
          <w:rFonts w:hint="eastAsia"/>
        </w:rPr>
        <w:fldChar w:fldCharType="begin"/>
      </w:r>
      <w:r>
        <w:rPr>
          <w:rFonts w:hint="eastAsia"/>
        </w:rPr>
        <w:instrText xml:space="preserve"> </w:instrText>
      </w:r>
      <w:r>
        <w:instrText xml:space="preserve">PAGEREF _Toc242567100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DA8C7B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"_Toc242567101" </w:instrText>
      </w:r>
      <w:r>
        <w:fldChar w:fldCharType="separate"/>
      </w:r>
      <w:r>
        <w:rPr>
          <w:rStyle w:val="144"/>
        </w:rPr>
        <w:t>2.2.2  Element Plus 与 Vant 组件库</w:t>
      </w:r>
      <w:r>
        <w:rPr>
          <w:rFonts w:hint="eastAsia"/>
        </w:rPr>
        <w:tab/>
      </w:r>
      <w:r>
        <w:rPr>
          <w:rFonts w:hint="eastAsia"/>
        </w:rPr>
        <w:fldChar w:fldCharType="begin"/>
      </w:r>
      <w:r>
        <w:rPr>
          <w:rFonts w:hint="eastAsia"/>
        </w:rPr>
        <w:instrText xml:space="preserve"> </w:instrText>
      </w:r>
      <w:r>
        <w:instrText xml:space="preserve">PAGEREF _Toc242567101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F02645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"_Toc242567102" </w:instrText>
      </w:r>
      <w:r>
        <w:fldChar w:fldCharType="separate"/>
      </w:r>
      <w:r>
        <w:rPr>
          <w:rStyle w:val="144"/>
        </w:rPr>
        <w:t>2.2.3  Pinia、Vue Router 与 Axios</w:t>
      </w:r>
      <w:r>
        <w:rPr>
          <w:rFonts w:hint="eastAsia"/>
        </w:rPr>
        <w:tab/>
      </w:r>
      <w:r>
        <w:rPr>
          <w:rFonts w:hint="eastAsia"/>
        </w:rPr>
        <w:fldChar w:fldCharType="begin"/>
      </w:r>
      <w:r>
        <w:rPr>
          <w:rFonts w:hint="eastAsia"/>
        </w:rPr>
        <w:instrText xml:space="preserve"> </w:instrText>
      </w:r>
      <w:r>
        <w:instrText xml:space="preserve">PAGEREF _Toc242567102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9D11622">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"_Toc242567103" </w:instrText>
      </w:r>
      <w:r>
        <w:fldChar w:fldCharType="separate"/>
      </w:r>
      <w:r>
        <w:rPr>
          <w:rStyle w:val="144"/>
        </w:rPr>
        <w:t>2.3  后端相关技术</w:t>
      </w:r>
      <w:r>
        <w:rPr>
          <w:rFonts w:hint="eastAsia"/>
        </w:rPr>
        <w:tab/>
      </w:r>
      <w:r>
        <w:rPr>
          <w:rFonts w:hint="eastAsia"/>
        </w:rPr>
        <w:fldChar w:fldCharType="begin"/>
      </w:r>
      <w:r>
        <w:rPr>
          <w:rFonts w:hint="eastAsia"/>
        </w:rPr>
        <w:instrText xml:space="preserve"> </w:instrText>
      </w:r>
      <w:r>
        <w:instrText xml:space="preserve">PAGEREF _Toc242567103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54AE1C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"_Toc242567104" </w:instrText>
      </w:r>
      <w:r>
        <w:fldChar w:fldCharType="separate"/>
      </w:r>
      <w:r>
        <w:rPr>
          <w:rStyle w:val="144"/>
        </w:rPr>
        <w:t>2.3.1  Spring Boot</w:t>
      </w:r>
      <w:r>
        <w:rPr>
          <w:rFonts w:hint="eastAsia"/>
        </w:rPr>
        <w:tab/>
      </w:r>
      <w:r>
        <w:rPr>
          <w:rFonts w:hint="eastAsia"/>
        </w:rPr>
        <w:fldChar w:fldCharType="begin"/>
      </w:r>
      <w:r>
        <w:rPr>
          <w:rFonts w:hint="eastAsia"/>
        </w:rPr>
        <w:instrText xml:space="preserve"> </w:instrText>
      </w:r>
      <w:r>
        <w:instrText xml:space="preserve">PAGEREF _Toc242567104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4C5724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"_Toc242567105" </w:instrText>
      </w:r>
      <w:r>
        <w:fldChar w:fldCharType="separate"/>
      </w:r>
      <w:r>
        <w:rPr>
          <w:rStyle w:val="144"/>
        </w:rPr>
        <w:t>2.3.2  MyBatis-Plus</w:t>
      </w:r>
      <w:r>
        <w:rPr>
          <w:rFonts w:hint="eastAsia"/>
        </w:rPr>
        <w:tab/>
      </w:r>
      <w:r>
        <w:rPr>
          <w:rFonts w:hint="eastAsia"/>
        </w:rPr>
        <w:fldChar w:fldCharType="begin"/>
      </w:r>
      <w:r>
        <w:rPr>
          <w:rFonts w:hint="eastAsia"/>
        </w:rPr>
        <w:instrText xml:space="preserve"> </w:instrText>
      </w:r>
      <w:r>
        <w:instrText xml:space="preserve">PAGEREF _Toc242567105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5BEE557">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"_Toc242567106" </w:instrText>
      </w:r>
      <w:r>
        <w:fldChar w:fldCharType="separate"/>
      </w:r>
      <w:r>
        <w:rPr>
          <w:rStyle w:val="144"/>
        </w:rPr>
        <w:t>2.3.3  安全与认证相关技术</w:t>
      </w:r>
      <w:r>
        <w:rPr>
          <w:rFonts w:hint="eastAsia"/>
        </w:rPr>
        <w:tab/>
      </w:r>
      <w:r>
        <w:rPr>
          <w:rFonts w:hint="eastAsia"/>
        </w:rPr>
        <w:fldChar w:fldCharType="begin"/>
      </w:r>
      <w:r>
        <w:rPr>
          <w:rFonts w:hint="eastAsia"/>
        </w:rPr>
        <w:instrText xml:space="preserve"> </w:instrText>
      </w:r>
      <w:r>
        <w:instrText xml:space="preserve">PAGEREF _Toc242567106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7710DA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"_Toc242567107" </w:instrText>
      </w:r>
      <w:r>
        <w:fldChar w:fldCharType="separate"/>
      </w:r>
      <w:r>
        <w:rPr>
          <w:rStyle w:val="144"/>
        </w:rPr>
        <w:t>2.3.4  接口文档与工具库</w:t>
      </w:r>
      <w:r>
        <w:rPr>
          <w:rFonts w:hint="eastAsia"/>
        </w:rPr>
        <w:tab/>
      </w:r>
      <w:r>
        <w:rPr>
          <w:rFonts w:hint="eastAsia"/>
        </w:rPr>
        <w:fldChar w:fldCharType="begin"/>
      </w:r>
      <w:r>
        <w:rPr>
          <w:rFonts w:hint="eastAsia"/>
        </w:rPr>
        <w:instrText xml:space="preserve"> </w:instrText>
      </w:r>
      <w:r>
        <w:instrText xml:space="preserve">PAGEREF _Toc242567107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572496DA">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"_Toc242567108" </w:instrText>
      </w:r>
      <w:r>
        <w:fldChar w:fldCharType="separate"/>
      </w:r>
      <w:r>
        <w:rPr>
          <w:rStyle w:val="144"/>
        </w:rPr>
        <w:t>2.4  数据库与中间件</w:t>
      </w:r>
      <w:r>
        <w:rPr>
          <w:rFonts w:hint="eastAsia"/>
        </w:rPr>
        <w:tab/>
      </w:r>
      <w:r>
        <w:rPr>
          <w:rFonts w:hint="eastAsia"/>
        </w:rPr>
        <w:fldChar w:fldCharType="begin"/>
      </w:r>
      <w:r>
        <w:rPr>
          <w:rFonts w:hint="eastAsia"/>
        </w:rPr>
        <w:instrText xml:space="preserve"> </w:instrText>
      </w:r>
      <w:r>
        <w:instrText xml:space="preserve">PAGEREF _Toc242567108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1BC205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"_Toc242567109" </w:instrText>
      </w:r>
      <w:r>
        <w:fldChar w:fldCharType="separate"/>
      </w:r>
      <w:r>
        <w:rPr>
          <w:rStyle w:val="144"/>
        </w:rPr>
        <w:t>2.4.1  MySQL</w:t>
      </w:r>
      <w:r>
        <w:rPr>
          <w:rFonts w:hint="eastAsia"/>
        </w:rPr>
        <w:tab/>
      </w:r>
      <w:r>
        <w:rPr>
          <w:rFonts w:hint="eastAsia"/>
        </w:rPr>
        <w:fldChar w:fldCharType="begin"/>
      </w:r>
      <w:r>
        <w:rPr>
          <w:rFonts w:hint="eastAsia"/>
        </w:rPr>
        <w:instrText xml:space="preserve"> </w:instrText>
      </w:r>
      <w:r>
        <w:instrText xml:space="preserve">PAGEREF _Toc242567109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9312F6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"_Toc242567110" </w:instrText>
      </w:r>
      <w:r>
        <w:fldChar w:fldCharType="separate"/>
      </w:r>
      <w:r>
        <w:rPr>
          <w:rStyle w:val="144"/>
        </w:rPr>
        <w:t>2.4.2  Redis</w:t>
      </w:r>
      <w:r>
        <w:rPr>
          <w:rFonts w:hint="eastAsia"/>
        </w:rPr>
        <w:tab/>
      </w:r>
      <w:r>
        <w:rPr>
          <w:rFonts w:hint="eastAsia"/>
        </w:rPr>
        <w:fldChar w:fldCharType="begin"/>
      </w:r>
      <w:r>
        <w:rPr>
          <w:rFonts w:hint="eastAsia"/>
        </w:rPr>
        <w:instrText xml:space="preserve"> </w:instrText>
      </w:r>
      <w:r>
        <w:instrText xml:space="preserve">PAGEREF _Toc242567110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EF34F3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"_Toc242567111" </w:instrText>
      </w:r>
      <w:r>
        <w:fldChar w:fldCharType="separate"/>
      </w:r>
      <w:r>
        <w:rPr>
          <w:rStyle w:val="144"/>
        </w:rPr>
        <w:t>2.4.3  MinIO</w:t>
      </w:r>
      <w:r>
        <w:rPr>
          <w:rFonts w:hint="eastAsia"/>
        </w:rPr>
        <w:tab/>
      </w:r>
      <w:r>
        <w:rPr>
          <w:rFonts w:hint="eastAsia"/>
        </w:rPr>
        <w:fldChar w:fldCharType="begin"/>
      </w:r>
      <w:r>
        <w:rPr>
          <w:rFonts w:hint="eastAsia"/>
        </w:rPr>
        <w:instrText xml:space="preserve"> </w:instrText>
      </w:r>
      <w:r>
        <w:instrText xml:space="preserve">PAGEREF _Toc242567111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731D20F">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"_Toc242567112" </w:instrText>
      </w:r>
      <w:r>
        <w:fldChar w:fldCharType="separate"/>
      </w:r>
      <w:r>
        <w:rPr>
          <w:rStyle w:val="144"/>
        </w:rPr>
        <w:t>2.5  人体姿态估计与端侧推理技术</w:t>
      </w:r>
      <w:r>
        <w:rPr>
          <w:rFonts w:hint="eastAsia"/>
        </w:rPr>
        <w:tab/>
      </w:r>
      <w:r>
        <w:rPr>
          <w:rFonts w:hint="eastAsia"/>
        </w:rPr>
        <w:fldChar w:fldCharType="begin"/>
      </w:r>
      <w:r>
        <w:rPr>
          <w:rFonts w:hint="eastAsia"/>
        </w:rPr>
        <w:instrText xml:space="preserve"> </w:instrText>
      </w:r>
      <w:r>
        <w:instrText xml:space="preserve">PAGEREF _Toc242567112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D54595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"_Toc242567113" </w:instrText>
      </w:r>
      <w:r>
        <w:fldChar w:fldCharType="separate"/>
      </w:r>
      <w:r>
        <w:rPr>
          <w:rStyle w:val="144"/>
        </w:rPr>
        <w:t>2.5.1  MoveNet 人体姿态估计模型</w:t>
      </w:r>
      <w:r>
        <w:rPr>
          <w:rFonts w:hint="eastAsia"/>
        </w:rPr>
        <w:tab/>
      </w:r>
      <w:r>
        <w:rPr>
          <w:rFonts w:hint="eastAsia"/>
        </w:rPr>
        <w:fldChar w:fldCharType="begin"/>
      </w:r>
      <w:r>
        <w:rPr>
          <w:rFonts w:hint="eastAsia"/>
        </w:rPr>
        <w:instrText xml:space="preserve"> </w:instrText>
      </w:r>
      <w:r>
        <w:instrText xml:space="preserve">PAGEREF _Toc242567113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7F390C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"_Toc242567114" </w:instrText>
      </w:r>
      <w:r>
        <w:fldChar w:fldCharType="separate"/>
      </w:r>
      <w:r>
        <w:rPr>
          <w:rStyle w:val="144"/>
        </w:rPr>
        <w:t>2.5.2  ONNX Runtime Web 与跨源隔离</w:t>
      </w:r>
      <w:r>
        <w:rPr>
          <w:rFonts w:hint="eastAsia"/>
        </w:rPr>
        <w:tab/>
      </w:r>
      <w:r>
        <w:rPr>
          <w:rFonts w:hint="eastAsia"/>
        </w:rPr>
        <w:fldChar w:fldCharType="begin"/>
      </w:r>
      <w:r>
        <w:rPr>
          <w:rFonts w:hint="eastAsia"/>
        </w:rPr>
        <w:instrText xml:space="preserve"> </w:instrText>
      </w:r>
      <w:r>
        <w:instrText xml:space="preserve">PAGEREF _Toc242567114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605208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"_Toc242567115" </w:instrText>
      </w:r>
      <w:r>
        <w:fldChar w:fldCharType="separate"/>
      </w:r>
      <w:r>
        <w:rPr>
          <w:rStyle w:val="144"/>
        </w:rPr>
        <w:t>第三章  系统分析</w:t>
      </w:r>
      <w:r>
        <w:rPr>
          <w:rFonts w:hint="eastAsia"/>
        </w:rPr>
        <w:tab/>
      </w:r>
      <w:r>
        <w:rPr>
          <w:rFonts w:hint="eastAsia"/>
        </w:rPr>
        <w:fldChar w:fldCharType="begin"/>
      </w:r>
      <w:r>
        <w:rPr>
          <w:rFonts w:hint="eastAsia"/>
        </w:rPr>
        <w:instrText xml:space="preserve"> </w:instrText>
      </w:r>
      <w:r>
        <w:instrText xml:space="preserve">PAGEREF _Toc242567115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DBD5115">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"_Toc242567116" </w:instrText>
      </w:r>
      <w:r>
        <w:fldChar w:fldCharType="separate"/>
      </w:r>
      <w:r>
        <w:rPr>
          <w:rStyle w:val="144"/>
        </w:rPr>
        <w:t>3.1  系统可行性分析</w:t>
      </w:r>
      <w:r>
        <w:rPr>
          <w:rFonts w:hint="eastAsia"/>
        </w:rPr>
        <w:tab/>
      </w:r>
      <w:r>
        <w:rPr>
          <w:rFonts w:hint="eastAsia"/>
        </w:rPr>
        <w:fldChar w:fldCharType="begin"/>
      </w:r>
      <w:r>
        <w:rPr>
          <w:rFonts w:hint="eastAsia"/>
        </w:rPr>
        <w:instrText xml:space="preserve"> </w:instrText>
      </w:r>
      <w:r>
        <w:instrText xml:space="preserve">PAGEREF _Toc242567116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2DC400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"_Toc242567117" </w:instrText>
      </w:r>
      <w:r>
        <w:fldChar w:fldCharType="separate"/>
      </w:r>
      <w:r>
        <w:rPr>
          <w:rStyle w:val="144"/>
        </w:rPr>
        <w:t>3.1.1  技术可行性</w:t>
      </w:r>
      <w:r>
        <w:rPr>
          <w:rFonts w:hint="eastAsia"/>
        </w:rPr>
        <w:tab/>
      </w:r>
      <w:r>
        <w:rPr>
          <w:rFonts w:hint="eastAsia"/>
        </w:rPr>
        <w:fldChar w:fldCharType="begin"/>
      </w:r>
      <w:r>
        <w:rPr>
          <w:rFonts w:hint="eastAsia"/>
        </w:rPr>
        <w:instrText xml:space="preserve"> </w:instrText>
      </w:r>
      <w:r>
        <w:instrText xml:space="preserve">PAGEREF _Toc242567117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69175F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"_Toc242567118" </w:instrText>
      </w:r>
      <w:r>
        <w:fldChar w:fldCharType="separate"/>
      </w:r>
      <w:r>
        <w:rPr>
          <w:rStyle w:val="144"/>
        </w:rPr>
        <w:t>3.1.2  操作可行性</w:t>
      </w:r>
      <w:r>
        <w:rPr>
          <w:rFonts w:hint="eastAsia"/>
        </w:rPr>
        <w:tab/>
      </w:r>
      <w:r>
        <w:rPr>
          <w:rFonts w:hint="eastAsia"/>
        </w:rPr>
        <w:fldChar w:fldCharType="begin"/>
      </w:r>
      <w:r>
        <w:rPr>
          <w:rFonts w:hint="eastAsia"/>
        </w:rPr>
        <w:instrText xml:space="preserve"> </w:instrText>
      </w:r>
      <w:r>
        <w:instrText xml:space="preserve">PAGEREF _Toc242567118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56705E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"_Toc242567119" </w:instrText>
      </w:r>
      <w:r>
        <w:fldChar w:fldCharType="separate"/>
      </w:r>
      <w:r>
        <w:rPr>
          <w:rStyle w:val="144"/>
        </w:rPr>
        <w:t>3.1.3  经济可行性</w:t>
      </w:r>
      <w:r>
        <w:rPr>
          <w:rFonts w:hint="eastAsia"/>
        </w:rPr>
        <w:tab/>
      </w:r>
      <w:r>
        <w:rPr>
          <w:rFonts w:hint="eastAsia"/>
        </w:rPr>
        <w:fldChar w:fldCharType="begin"/>
      </w:r>
      <w:r>
        <w:rPr>
          <w:rFonts w:hint="eastAsia"/>
        </w:rPr>
        <w:instrText xml:space="preserve"> </w:instrText>
      </w:r>
      <w:r>
        <w:instrText xml:space="preserve">PAGEREF _Toc242567119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C5B51B3">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"_Toc242567120" </w:instrText>
      </w:r>
      <w:r>
        <w:fldChar w:fldCharType="separate"/>
      </w:r>
      <w:r>
        <w:rPr>
          <w:rStyle w:val="144"/>
        </w:rPr>
        <w:t>3.2  系统需求分析</w:t>
      </w:r>
      <w:r>
        <w:rPr>
          <w:rFonts w:hint="eastAsia"/>
        </w:rPr>
        <w:tab/>
      </w:r>
      <w:r>
        <w:rPr>
          <w:rFonts w:hint="eastAsia"/>
        </w:rPr>
        <w:fldChar w:fldCharType="begin"/>
      </w:r>
      <w:r>
        <w:rPr>
          <w:rFonts w:hint="eastAsia"/>
        </w:rPr>
        <w:instrText xml:space="preserve"> </w:instrText>
      </w:r>
      <w:r>
        <w:instrText xml:space="preserve">PAGEREF _Toc242567120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65A42D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"_Toc242567121" </w:instrText>
      </w:r>
      <w:r>
        <w:fldChar w:fldCharType="separate"/>
      </w:r>
      <w:r>
        <w:rPr>
          <w:rStyle w:val="144"/>
        </w:rPr>
        <w:t>3.2.1  系统功能需求分析</w:t>
      </w:r>
      <w:r>
        <w:rPr>
          <w:rFonts w:hint="eastAsia"/>
        </w:rPr>
        <w:tab/>
      </w:r>
      <w:r>
        <w:rPr>
          <w:rFonts w:hint="eastAsia"/>
        </w:rPr>
        <w:fldChar w:fldCharType="begin"/>
      </w:r>
      <w:r>
        <w:rPr>
          <w:rFonts w:hint="eastAsia"/>
        </w:rPr>
        <w:instrText xml:space="preserve"> </w:instrText>
      </w:r>
      <w:r>
        <w:instrText xml:space="preserve">PAGEREF _Toc242567121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FC384BA">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"_Toc242567122" </w:instrText>
      </w:r>
      <w:r>
        <w:fldChar w:fldCharType="separate"/>
      </w:r>
      <w:r>
        <w:rPr>
          <w:rStyle w:val="144"/>
          <w:rFonts w:ascii="Cambria Math" w:hAnsi="Cambria Math" w:cs="Cambria Math"/>
        </w:rPr>
        <w:t>①</w:t>
      </w:r>
      <w:r>
        <w:rPr>
          <w:rStyle w:val="144"/>
        </w:rPr>
        <w:t xml:space="preserve"> 系统用户分析</w:t>
      </w:r>
      <w:r>
        <w:rPr>
          <w:rFonts w:hint="eastAsia"/>
        </w:rPr>
        <w:tab/>
      </w:r>
      <w:r>
        <w:rPr>
          <w:rFonts w:hint="eastAsia"/>
        </w:rPr>
        <w:fldChar w:fldCharType="begin"/>
      </w:r>
      <w:r>
        <w:rPr>
          <w:rFonts w:hint="eastAsia"/>
        </w:rPr>
        <w:instrText xml:space="preserve"> </w:instrText>
      </w:r>
      <w:r>
        <w:instrText xml:space="preserve">PAGEREF _Toc242567122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AC7C41D">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"_Toc242567123" </w:instrText>
      </w:r>
      <w:r>
        <w:fldChar w:fldCharType="separate"/>
      </w:r>
      <w:r>
        <w:rPr>
          <w:rStyle w:val="144"/>
          <w:rFonts w:ascii="Cambria Math" w:hAnsi="Cambria Math" w:cs="Cambria Math"/>
        </w:rPr>
        <w:t>②</w:t>
      </w:r>
      <w:r>
        <w:rPr>
          <w:rStyle w:val="144"/>
        </w:rPr>
        <w:t xml:space="preserve"> 系统用例图</w:t>
      </w:r>
      <w:r>
        <w:rPr>
          <w:rFonts w:hint="eastAsia"/>
        </w:rPr>
        <w:tab/>
      </w:r>
      <w:r>
        <w:rPr>
          <w:rFonts w:hint="eastAsia"/>
        </w:rPr>
        <w:fldChar w:fldCharType="begin"/>
      </w:r>
      <w:r>
        <w:rPr>
          <w:rFonts w:hint="eastAsia"/>
        </w:rPr>
        <w:instrText xml:space="preserve"> </w:instrText>
      </w:r>
      <w:r>
        <w:instrText xml:space="preserve">PAGEREF _Toc242567123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CBB5FA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"_Toc242567124" </w:instrText>
      </w:r>
      <w:r>
        <w:fldChar w:fldCharType="separate"/>
      </w:r>
      <w:r>
        <w:rPr>
          <w:rStyle w:val="144"/>
          <w:rFonts w:ascii="Cambria Math" w:hAnsi="Cambria Math" w:cs="Cambria Math"/>
        </w:rPr>
        <w:t>③</w:t>
      </w:r>
      <w:r>
        <w:rPr>
          <w:rStyle w:val="144"/>
        </w:rPr>
        <w:t xml:space="preserve"> 系统功能分析</w:t>
      </w:r>
      <w:r>
        <w:rPr>
          <w:rFonts w:hint="eastAsia"/>
        </w:rPr>
        <w:tab/>
      </w:r>
      <w:r>
        <w:rPr>
          <w:rFonts w:hint="eastAsia"/>
        </w:rPr>
        <w:fldChar w:fldCharType="begin"/>
      </w:r>
      <w:r>
        <w:rPr>
          <w:rFonts w:hint="eastAsia"/>
        </w:rPr>
        <w:instrText xml:space="preserve"> </w:instrText>
      </w:r>
      <w:r>
        <w:instrText xml:space="preserve">PAGEREF _Toc242567124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B508E3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"_Toc242567125" </w:instrText>
      </w:r>
      <w:r>
        <w:fldChar w:fldCharType="separate"/>
      </w:r>
      <w:r>
        <w:rPr>
          <w:rStyle w:val="144"/>
          <w:rFonts w:ascii="Cambria Math" w:hAnsi="Cambria Math" w:cs="Cambria Math"/>
        </w:rPr>
        <w:t>④</w:t>
      </w:r>
      <w:r>
        <w:rPr>
          <w:rStyle w:val="144"/>
        </w:rPr>
        <w:t xml:space="preserve"> 系统业务流程分析</w:t>
      </w:r>
      <w:r>
        <w:rPr>
          <w:rFonts w:hint="eastAsia"/>
        </w:rPr>
        <w:tab/>
      </w:r>
      <w:r>
        <w:rPr>
          <w:rFonts w:hint="eastAsia"/>
        </w:rPr>
        <w:fldChar w:fldCharType="begin"/>
      </w:r>
      <w:r>
        <w:rPr>
          <w:rFonts w:hint="eastAsia"/>
        </w:rPr>
        <w:instrText xml:space="preserve"> </w:instrText>
      </w:r>
      <w:r>
        <w:instrText xml:space="preserve">PAGEREF _Toc242567125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C6B9417">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"_Toc242567126" </w:instrText>
      </w:r>
      <w:r>
        <w:fldChar w:fldCharType="separate"/>
      </w:r>
      <w:r>
        <w:rPr>
          <w:rStyle w:val="144"/>
        </w:rPr>
        <w:t>3.2.2  系统非功能需求分析</w:t>
      </w:r>
      <w:r>
        <w:rPr>
          <w:rFonts w:hint="eastAsia"/>
        </w:rPr>
        <w:tab/>
      </w:r>
      <w:r>
        <w:rPr>
          <w:rFonts w:hint="eastAsia"/>
        </w:rPr>
        <w:fldChar w:fldCharType="begin"/>
      </w:r>
      <w:r>
        <w:rPr>
          <w:rFonts w:hint="eastAsia"/>
        </w:rPr>
        <w:instrText xml:space="preserve"> </w:instrText>
      </w:r>
      <w:r>
        <w:instrText xml:space="preserve">PAGEREF _Toc242567126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61D0939">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"_Toc242567127" </w:instrText>
      </w:r>
      <w:r>
        <w:fldChar w:fldCharType="separate"/>
      </w:r>
      <w:r>
        <w:rPr>
          <w:rStyle w:val="144"/>
        </w:rPr>
        <w:t>第四章  系统设计</w:t>
      </w:r>
      <w:r>
        <w:rPr>
          <w:rFonts w:hint="eastAsia"/>
        </w:rPr>
        <w:tab/>
      </w:r>
      <w:r>
        <w:rPr>
          <w:rFonts w:hint="eastAsia"/>
        </w:rPr>
        <w:fldChar w:fldCharType="begin"/>
      </w:r>
      <w:r>
        <w:rPr>
          <w:rFonts w:hint="eastAsia"/>
        </w:rPr>
        <w:instrText xml:space="preserve"> </w:instrText>
      </w:r>
      <w:r>
        <w:instrText xml:space="preserve">PAGEREF _Toc242567127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2F7CBDE">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"_Toc242567128" </w:instrText>
      </w:r>
      <w:r>
        <w:fldChar w:fldCharType="separate"/>
      </w:r>
      <w:r>
        <w:rPr>
          <w:rStyle w:val="144"/>
        </w:rPr>
        <w:t>4.1  系统总体架构设计</w:t>
      </w:r>
      <w:r>
        <w:rPr>
          <w:rFonts w:hint="eastAsia"/>
        </w:rPr>
        <w:tab/>
      </w:r>
      <w:r>
        <w:rPr>
          <w:rFonts w:hint="eastAsia"/>
        </w:rPr>
        <w:fldChar w:fldCharType="begin"/>
      </w:r>
      <w:r>
        <w:rPr>
          <w:rFonts w:hint="eastAsia"/>
        </w:rPr>
        <w:instrText xml:space="preserve"> </w:instrText>
      </w:r>
      <w:r>
        <w:instrText xml:space="preserve">PAGEREF _Toc242567128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754B64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"_Toc242567129" </w:instrText>
      </w:r>
      <w:r>
        <w:fldChar w:fldCharType="separate"/>
      </w:r>
      <w:r>
        <w:rPr>
          <w:rStyle w:val="144"/>
        </w:rPr>
        <w:t>4.1.1  系统总体架构</w:t>
      </w:r>
      <w:r>
        <w:rPr>
          <w:rFonts w:hint="eastAsia"/>
        </w:rPr>
        <w:tab/>
      </w:r>
      <w:r>
        <w:rPr>
          <w:rFonts w:hint="eastAsia"/>
        </w:rPr>
        <w:fldChar w:fldCharType="begin"/>
      </w:r>
      <w:r>
        <w:rPr>
          <w:rFonts w:hint="eastAsia"/>
        </w:rPr>
        <w:instrText xml:space="preserve"> </w:instrText>
      </w:r>
      <w:r>
        <w:instrText xml:space="preserve">PAGEREF _Toc242567129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7E279BA">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"_Toc242567130" </w:instrText>
      </w:r>
      <w:r>
        <w:fldChar w:fldCharType="separate"/>
      </w:r>
      <w:r>
        <w:rPr>
          <w:rStyle w:val="144"/>
        </w:rPr>
        <w:t>4.1.2  系统部署架构</w:t>
      </w:r>
      <w:r>
        <w:rPr>
          <w:rFonts w:hint="eastAsia"/>
        </w:rPr>
        <w:tab/>
      </w:r>
      <w:r>
        <w:rPr>
          <w:rFonts w:hint="eastAsia"/>
        </w:rPr>
        <w:fldChar w:fldCharType="begin"/>
      </w:r>
      <w:r>
        <w:rPr>
          <w:rFonts w:hint="eastAsia"/>
        </w:rPr>
        <w:instrText xml:space="preserve"> </w:instrText>
      </w:r>
      <w:r>
        <w:instrText xml:space="preserve">PAGEREF _Toc242567130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6647F35">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"_Toc242567131" </w:instrText>
      </w:r>
      <w:r>
        <w:fldChar w:fldCharType="separate"/>
      </w:r>
      <w:r>
        <w:rPr>
          <w:rStyle w:val="144"/>
        </w:rPr>
        <w:t>4.2  系统功能模块设计</w:t>
      </w:r>
      <w:r>
        <w:rPr>
          <w:rFonts w:hint="eastAsia"/>
        </w:rPr>
        <w:tab/>
      </w:r>
      <w:r>
        <w:rPr>
          <w:rFonts w:hint="eastAsia"/>
        </w:rPr>
        <w:fldChar w:fldCharType="begin"/>
      </w:r>
      <w:r>
        <w:rPr>
          <w:rFonts w:hint="eastAsia"/>
        </w:rPr>
        <w:instrText xml:space="preserve"> </w:instrText>
      </w:r>
      <w:r>
        <w:instrText xml:space="preserve">PAGEREF _Toc242567131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2870D54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"_Toc242567132" </w:instrText>
      </w:r>
      <w:r>
        <w:fldChar w:fldCharType="separate"/>
      </w:r>
      <w:r>
        <w:rPr>
          <w:rStyle w:val="144"/>
        </w:rPr>
        <w:t>4.3  系统业务流程设计</w:t>
      </w:r>
      <w:r>
        <w:rPr>
          <w:rFonts w:hint="eastAsia"/>
        </w:rPr>
        <w:tab/>
      </w:r>
      <w:r>
        <w:rPr>
          <w:rFonts w:hint="eastAsia"/>
        </w:rPr>
        <w:fldChar w:fldCharType="begin"/>
      </w:r>
      <w:r>
        <w:rPr>
          <w:rFonts w:hint="eastAsia"/>
        </w:rPr>
        <w:instrText xml:space="preserve"> </w:instrText>
      </w:r>
      <w:r>
        <w:instrText xml:space="preserve">PAGEREF _Toc242567132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BB36B3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"_Toc242567133" </w:instrText>
      </w:r>
      <w:r>
        <w:fldChar w:fldCharType="separate"/>
      </w:r>
      <w:r>
        <w:rPr>
          <w:rStyle w:val="144"/>
        </w:rPr>
        <w:t>4.3.1  康复计划制定流程</w:t>
      </w:r>
      <w:r>
        <w:rPr>
          <w:rFonts w:hint="eastAsia"/>
        </w:rPr>
        <w:tab/>
      </w:r>
      <w:r>
        <w:rPr>
          <w:rFonts w:hint="eastAsia"/>
        </w:rPr>
        <w:fldChar w:fldCharType="begin"/>
      </w:r>
      <w:r>
        <w:rPr>
          <w:rFonts w:hint="eastAsia"/>
        </w:rPr>
        <w:instrText xml:space="preserve"> </w:instrText>
      </w:r>
      <w:r>
        <w:instrText xml:space="preserve">PAGEREF _Toc242567133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D244BE8">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"_Toc242567134" </w:instrText>
      </w:r>
      <w:r>
        <w:fldChar w:fldCharType="separate"/>
      </w:r>
      <w:r>
        <w:rPr>
          <w:rStyle w:val="144"/>
        </w:rPr>
        <w:t>4.3.2  实时姿态评估与训练流程</w:t>
      </w:r>
      <w:r>
        <w:rPr>
          <w:rFonts w:hint="eastAsia"/>
        </w:rPr>
        <w:tab/>
      </w:r>
      <w:r>
        <w:rPr>
          <w:rFonts w:hint="eastAsia"/>
        </w:rPr>
        <w:fldChar w:fldCharType="begin"/>
      </w:r>
      <w:r>
        <w:rPr>
          <w:rFonts w:hint="eastAsia"/>
        </w:rPr>
        <w:instrText xml:space="preserve"> </w:instrText>
      </w:r>
      <w:r>
        <w:instrText xml:space="preserve">PAGEREF _Toc242567134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480EEF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"_Toc242567135" </w:instrText>
      </w:r>
      <w:r>
        <w:fldChar w:fldCharType="separate"/>
      </w:r>
      <w:r>
        <w:rPr>
          <w:rStyle w:val="144"/>
        </w:rPr>
        <w:t>4.3.3  评估报告生成与审核流程</w:t>
      </w:r>
      <w:r>
        <w:rPr>
          <w:rFonts w:hint="eastAsia"/>
        </w:rPr>
        <w:tab/>
      </w:r>
      <w:r>
        <w:rPr>
          <w:rFonts w:hint="eastAsia"/>
        </w:rPr>
        <w:fldChar w:fldCharType="begin"/>
      </w:r>
      <w:r>
        <w:rPr>
          <w:rFonts w:hint="eastAsia"/>
        </w:rPr>
        <w:instrText xml:space="preserve"> </w:instrText>
      </w:r>
      <w:r>
        <w:instrText xml:space="preserve">PAGEREF _Toc242567135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15BE13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"_Toc242567136" </w:instrText>
      </w:r>
      <w:r>
        <w:fldChar w:fldCharType="separate"/>
      </w:r>
      <w:r>
        <w:rPr>
          <w:rStyle w:val="144"/>
        </w:rPr>
        <w:t>4.3.4  动作库与评估规则维护流程</w:t>
      </w:r>
      <w:r>
        <w:rPr>
          <w:rFonts w:hint="eastAsia"/>
        </w:rPr>
        <w:tab/>
      </w:r>
      <w:r>
        <w:rPr>
          <w:rFonts w:hint="eastAsia"/>
        </w:rPr>
        <w:fldChar w:fldCharType="begin"/>
      </w:r>
      <w:r>
        <w:rPr>
          <w:rFonts w:hint="eastAsia"/>
        </w:rPr>
        <w:instrText xml:space="preserve"> </w:instrText>
      </w:r>
      <w:r>
        <w:instrText xml:space="preserve">PAGEREF _Toc242567136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CDC5F24">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"_Toc242567137" </w:instrText>
      </w:r>
      <w:r>
        <w:fldChar w:fldCharType="separate"/>
      </w:r>
      <w:r>
        <w:rPr>
          <w:rStyle w:val="144"/>
        </w:rPr>
        <w:t>4.3.5  在线咨询与AI问答流程</w:t>
      </w:r>
      <w:r>
        <w:rPr>
          <w:rFonts w:hint="eastAsia"/>
        </w:rPr>
        <w:tab/>
      </w:r>
      <w:r>
        <w:rPr>
          <w:rFonts w:hint="eastAsia"/>
        </w:rPr>
        <w:fldChar w:fldCharType="begin"/>
      </w:r>
      <w:r>
        <w:rPr>
          <w:rFonts w:hint="eastAsia"/>
        </w:rPr>
        <w:instrText xml:space="preserve"> </w:instrText>
      </w:r>
      <w:r>
        <w:instrText xml:space="preserve">PAGEREF _Toc242567137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D3A9F3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"_Toc242567138" </w:instrText>
      </w:r>
      <w:r>
        <w:fldChar w:fldCharType="separate"/>
      </w:r>
      <w:r>
        <w:rPr>
          <w:rStyle w:val="144"/>
        </w:rPr>
        <w:t>4.3.6  公共内容审核发布流程</w:t>
      </w:r>
      <w:r>
        <w:rPr>
          <w:rFonts w:hint="eastAsia"/>
        </w:rPr>
        <w:tab/>
      </w:r>
      <w:r>
        <w:rPr>
          <w:rFonts w:hint="eastAsia"/>
        </w:rPr>
        <w:fldChar w:fldCharType="begin"/>
      </w:r>
      <w:r>
        <w:rPr>
          <w:rFonts w:hint="eastAsia"/>
        </w:rPr>
        <w:instrText xml:space="preserve"> </w:instrText>
      </w:r>
      <w:r>
        <w:instrText xml:space="preserve">PAGEREF _Toc242567138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CFB41EC">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"_Toc242567139" </w:instrText>
      </w:r>
      <w:r>
        <w:fldChar w:fldCharType="separate"/>
      </w:r>
      <w:r>
        <w:rPr>
          <w:rStyle w:val="144"/>
        </w:rPr>
        <w:t>4.4  数据库设计</w:t>
      </w:r>
      <w:r>
        <w:rPr>
          <w:rFonts w:hint="eastAsia"/>
        </w:rPr>
        <w:tab/>
      </w:r>
      <w:r>
        <w:rPr>
          <w:rFonts w:hint="eastAsia"/>
        </w:rPr>
        <w:fldChar w:fldCharType="begin"/>
      </w:r>
      <w:r>
        <w:rPr>
          <w:rFonts w:hint="eastAsia"/>
        </w:rPr>
        <w:instrText xml:space="preserve"> </w:instrText>
      </w:r>
      <w:r>
        <w:instrText xml:space="preserve">PAGEREF _Toc242567139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5E1CCA15">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"_Toc242567140" </w:instrText>
      </w:r>
      <w:r>
        <w:fldChar w:fldCharType="separate"/>
      </w:r>
      <w:r>
        <w:rPr>
          <w:rStyle w:val="144"/>
        </w:rPr>
        <w:t>4.4.1  概念结构设计</w:t>
      </w:r>
      <w:r>
        <w:rPr>
          <w:rFonts w:hint="eastAsia"/>
        </w:rPr>
        <w:tab/>
      </w:r>
      <w:r>
        <w:rPr>
          <w:rFonts w:hint="eastAsia"/>
        </w:rPr>
        <w:fldChar w:fldCharType="begin"/>
      </w:r>
      <w:r>
        <w:rPr>
          <w:rFonts w:hint="eastAsia"/>
        </w:rPr>
        <w:instrText xml:space="preserve"> </w:instrText>
      </w:r>
      <w:r>
        <w:instrText xml:space="preserve">PAGEREF _Toc242567140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11816F2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"_Toc242567141" </w:instrText>
      </w:r>
      <w:r>
        <w:fldChar w:fldCharType="separate"/>
      </w:r>
      <w:r>
        <w:rPr>
          <w:rStyle w:val="144"/>
        </w:rPr>
        <w:t>4.4.2  逻辑结构设计</w:t>
      </w:r>
      <w:r>
        <w:rPr>
          <w:rFonts w:hint="eastAsia"/>
        </w:rPr>
        <w:tab/>
      </w:r>
      <w:r>
        <w:rPr>
          <w:rFonts w:hint="eastAsia"/>
        </w:rPr>
        <w:fldChar w:fldCharType="begin"/>
      </w:r>
      <w:r>
        <w:rPr>
          <w:rFonts w:hint="eastAsia"/>
        </w:rPr>
        <w:instrText xml:space="preserve"> </w:instrText>
      </w:r>
      <w:r>
        <w:instrText xml:space="preserve">PAGEREF _Toc242567141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D93129A">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"_Toc242567142" </w:instrText>
      </w:r>
      <w:r>
        <w:fldChar w:fldCharType="separate"/>
      </w:r>
      <w:r>
        <w:rPr>
          <w:rStyle w:val="144"/>
        </w:rPr>
        <w:t>第五章  系统实现</w:t>
      </w:r>
      <w:r>
        <w:rPr>
          <w:rFonts w:hint="eastAsia"/>
        </w:rPr>
        <w:tab/>
      </w:r>
      <w:r>
        <w:rPr>
          <w:rFonts w:hint="eastAsia"/>
        </w:rPr>
        <w:fldChar w:fldCharType="begin"/>
      </w:r>
      <w:r>
        <w:rPr>
          <w:rFonts w:hint="eastAsia"/>
        </w:rPr>
        <w:instrText xml:space="preserve"> </w:instrText>
      </w:r>
      <w:r>
        <w:instrText xml:space="preserve">PAGEREF _Toc242567142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7E3D5E15">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"_Toc242567143" </w:instrText>
      </w:r>
      <w:r>
        <w:fldChar w:fldCharType="separate"/>
      </w:r>
      <w:r>
        <w:rPr>
          <w:rStyle w:val="144"/>
        </w:rPr>
        <w:t>5.1  系统开发环境与部署</w:t>
      </w:r>
      <w:r>
        <w:rPr>
          <w:rFonts w:hint="eastAsia"/>
        </w:rPr>
        <w:tab/>
      </w:r>
      <w:r>
        <w:rPr>
          <w:rFonts w:hint="eastAsia"/>
        </w:rPr>
        <w:fldChar w:fldCharType="begin"/>
      </w:r>
      <w:r>
        <w:rPr>
          <w:rFonts w:hint="eastAsia"/>
        </w:rPr>
        <w:instrText xml:space="preserve"> </w:instrText>
      </w:r>
      <w:r>
        <w:instrText xml:space="preserve">PAGEREF _Toc242567143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134F380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"_Toc242567144" </w:instrText>
      </w:r>
      <w:r>
        <w:fldChar w:fldCharType="separate"/>
      </w:r>
      <w:r>
        <w:rPr>
          <w:rStyle w:val="144"/>
        </w:rPr>
        <w:t>5.1.1  开发环境</w:t>
      </w:r>
      <w:r>
        <w:rPr>
          <w:rFonts w:hint="eastAsia"/>
        </w:rPr>
        <w:tab/>
      </w:r>
      <w:r>
        <w:rPr>
          <w:rFonts w:hint="eastAsia"/>
        </w:rPr>
        <w:fldChar w:fldCharType="begin"/>
      </w:r>
      <w:r>
        <w:rPr>
          <w:rFonts w:hint="eastAsia"/>
        </w:rPr>
        <w:instrText xml:space="preserve"> </w:instrText>
      </w:r>
      <w:r>
        <w:instrText xml:space="preserve">PAGEREF _Toc242567144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61261E44">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"_Toc242567145" </w:instrText>
      </w:r>
      <w:r>
        <w:fldChar w:fldCharType="separate"/>
      </w:r>
      <w:r>
        <w:rPr>
          <w:rStyle w:val="144"/>
        </w:rPr>
        <w:t>5.1.2  部署与运行环境</w:t>
      </w:r>
      <w:r>
        <w:rPr>
          <w:rFonts w:hint="eastAsia"/>
        </w:rPr>
        <w:tab/>
      </w:r>
      <w:r>
        <w:rPr>
          <w:rFonts w:hint="eastAsia"/>
        </w:rPr>
        <w:fldChar w:fldCharType="begin"/>
      </w:r>
      <w:r>
        <w:rPr>
          <w:rFonts w:hint="eastAsia"/>
        </w:rPr>
        <w:instrText xml:space="preserve"> </w:instrText>
      </w:r>
      <w:r>
        <w:instrText xml:space="preserve">PAGEREF _Toc242567145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0E6404DA">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"_Toc242567146" </w:instrText>
      </w:r>
      <w:r>
        <w:fldChar w:fldCharType="separate"/>
      </w:r>
      <w:r>
        <w:rPr>
          <w:rStyle w:val="144"/>
        </w:rPr>
        <w:t>5.2  系统公共功能实现</w:t>
      </w:r>
      <w:r>
        <w:rPr>
          <w:rFonts w:hint="eastAsia"/>
        </w:rPr>
        <w:tab/>
      </w:r>
      <w:r>
        <w:rPr>
          <w:rFonts w:hint="eastAsia"/>
        </w:rPr>
        <w:fldChar w:fldCharType="begin"/>
      </w:r>
      <w:r>
        <w:rPr>
          <w:rFonts w:hint="eastAsia"/>
        </w:rPr>
        <w:instrText xml:space="preserve"> </w:instrText>
      </w:r>
      <w:r>
        <w:instrText xml:space="preserve">PAGEREF _Toc242567146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2E1AD31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"_Toc242567147" </w:instrText>
      </w:r>
      <w:r>
        <w:fldChar w:fldCharType="separate"/>
      </w:r>
      <w:r>
        <w:rPr>
          <w:rStyle w:val="144"/>
        </w:rPr>
        <w:t>5.2.1  用户登录与认证实现</w:t>
      </w:r>
      <w:r>
        <w:rPr>
          <w:rFonts w:hint="eastAsia"/>
        </w:rPr>
        <w:tab/>
      </w:r>
      <w:r>
        <w:rPr>
          <w:rFonts w:hint="eastAsia"/>
        </w:rPr>
        <w:fldChar w:fldCharType="begin"/>
      </w:r>
      <w:r>
        <w:rPr>
          <w:rFonts w:hint="eastAsia"/>
        </w:rPr>
        <w:instrText xml:space="preserve"> </w:instrText>
      </w:r>
      <w:r>
        <w:instrText xml:space="preserve">PAGEREF _Toc242567147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6222161">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"_Toc242567148" </w:instrText>
      </w:r>
      <w:r>
        <w:fldChar w:fldCharType="separate"/>
      </w:r>
      <w:r>
        <w:rPr>
          <w:rStyle w:val="144"/>
        </w:rPr>
        <w:t>5.2.2  权限控制与操作日志实现</w:t>
      </w:r>
      <w:r>
        <w:rPr>
          <w:rFonts w:hint="eastAsia"/>
        </w:rPr>
        <w:tab/>
      </w:r>
      <w:r>
        <w:rPr>
          <w:rFonts w:hint="eastAsia"/>
        </w:rPr>
        <w:fldChar w:fldCharType="begin"/>
      </w:r>
      <w:r>
        <w:rPr>
          <w:rFonts w:hint="eastAsia"/>
        </w:rPr>
        <w:instrText xml:space="preserve"> </w:instrText>
      </w:r>
      <w:r>
        <w:instrText xml:space="preserve">PAGEREF _Toc242567148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76676D43">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"_Toc242567149" </w:instrText>
      </w:r>
      <w:r>
        <w:fldChar w:fldCharType="separate"/>
      </w:r>
      <w:r>
        <w:rPr>
          <w:rStyle w:val="144"/>
        </w:rPr>
        <w:t>5.3  系统核心业务功能实现</w:t>
      </w:r>
      <w:r>
        <w:rPr>
          <w:rFonts w:hint="eastAsia"/>
        </w:rPr>
        <w:tab/>
      </w:r>
      <w:r>
        <w:rPr>
          <w:rFonts w:hint="eastAsia"/>
        </w:rPr>
        <w:fldChar w:fldCharType="begin"/>
      </w:r>
      <w:r>
        <w:rPr>
          <w:rFonts w:hint="eastAsia"/>
        </w:rPr>
        <w:instrText xml:space="preserve"> </w:instrText>
      </w:r>
      <w:r>
        <w:instrText xml:space="preserve">PAGEREF _Toc242567149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78D79A2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"_Toc242567150" </w:instrText>
      </w:r>
      <w:r>
        <w:fldChar w:fldCharType="separate"/>
      </w:r>
      <w:r>
        <w:rPr>
          <w:rStyle w:val="144"/>
        </w:rPr>
        <w:t>5.3.1  康复计划管理实现</w:t>
      </w:r>
      <w:r>
        <w:rPr>
          <w:rFonts w:hint="eastAsia"/>
        </w:rPr>
        <w:tab/>
      </w:r>
      <w:r>
        <w:rPr>
          <w:rFonts w:hint="eastAsia"/>
        </w:rPr>
        <w:fldChar w:fldCharType="begin"/>
      </w:r>
      <w:r>
        <w:rPr>
          <w:rFonts w:hint="eastAsia"/>
        </w:rPr>
        <w:instrText xml:space="preserve"> </w:instrText>
      </w:r>
      <w:r>
        <w:instrText xml:space="preserve">PAGEREF _Toc242567150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02428D7D">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"_Toc242567151" </w:instrText>
      </w:r>
      <w:r>
        <w:fldChar w:fldCharType="separate"/>
      </w:r>
      <w:r>
        <w:rPr>
          <w:rStyle w:val="144"/>
        </w:rPr>
        <w:t>5.3.2  每日训练任务与进度实现</w:t>
      </w:r>
      <w:r>
        <w:rPr>
          <w:rFonts w:hint="eastAsia"/>
        </w:rPr>
        <w:tab/>
      </w:r>
      <w:r>
        <w:rPr>
          <w:rFonts w:hint="eastAsia"/>
        </w:rPr>
        <w:fldChar w:fldCharType="begin"/>
      </w:r>
      <w:r>
        <w:rPr>
          <w:rFonts w:hint="eastAsia"/>
        </w:rPr>
        <w:instrText xml:space="preserve"> </w:instrText>
      </w:r>
      <w:r>
        <w:instrText xml:space="preserve">PAGEREF _Toc242567151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E3A9F7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"_Toc242567152" </w:instrText>
      </w:r>
      <w:r>
        <w:fldChar w:fldCharType="separate"/>
      </w:r>
      <w:r>
        <w:rPr>
          <w:rStyle w:val="144"/>
        </w:rPr>
        <w:t>5.3.3  实时训练会话与记录提交实现</w:t>
      </w:r>
      <w:r>
        <w:rPr>
          <w:rFonts w:hint="eastAsia"/>
        </w:rPr>
        <w:tab/>
      </w:r>
      <w:r>
        <w:rPr>
          <w:rFonts w:hint="eastAsia"/>
        </w:rPr>
        <w:fldChar w:fldCharType="begin"/>
      </w:r>
      <w:r>
        <w:rPr>
          <w:rFonts w:hint="eastAsia"/>
        </w:rPr>
        <w:instrText xml:space="preserve"> </w:instrText>
      </w:r>
      <w:r>
        <w:instrText xml:space="preserve">PAGEREF _Toc242567152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3A058FA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"_Toc242567153" </w:instrText>
      </w:r>
      <w:r>
        <w:fldChar w:fldCharType="separate"/>
      </w:r>
      <w:r>
        <w:rPr>
          <w:rStyle w:val="144"/>
        </w:rPr>
        <w:t>5.3.4  训练记录与评估报告实现</w:t>
      </w:r>
      <w:r>
        <w:rPr>
          <w:rFonts w:hint="eastAsia"/>
        </w:rPr>
        <w:tab/>
      </w:r>
      <w:r>
        <w:rPr>
          <w:rFonts w:hint="eastAsia"/>
        </w:rPr>
        <w:fldChar w:fldCharType="begin"/>
      </w:r>
      <w:r>
        <w:rPr>
          <w:rFonts w:hint="eastAsia"/>
        </w:rPr>
        <w:instrText xml:space="preserve"> </w:instrText>
      </w:r>
      <w:r>
        <w:instrText xml:space="preserve">PAGEREF _Toc242567153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0263B85B">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"_Toc242567154" </w:instrText>
      </w:r>
      <w:r>
        <w:fldChar w:fldCharType="separate"/>
      </w:r>
      <w:r>
        <w:rPr>
          <w:rStyle w:val="144"/>
        </w:rPr>
        <w:t>5.3.5  动作库与评估规则维护实现</w:t>
      </w:r>
      <w:r>
        <w:rPr>
          <w:rFonts w:hint="eastAsia"/>
        </w:rPr>
        <w:tab/>
      </w:r>
      <w:r>
        <w:rPr>
          <w:rFonts w:hint="eastAsia"/>
        </w:rPr>
        <w:fldChar w:fldCharType="begin"/>
      </w:r>
      <w:r>
        <w:rPr>
          <w:rFonts w:hint="eastAsia"/>
        </w:rPr>
        <w:instrText xml:space="preserve"> </w:instrText>
      </w:r>
      <w:r>
        <w:instrText xml:space="preserve">PAGEREF _Toc242567154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6A43C9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"_Toc242567155" </w:instrText>
      </w:r>
      <w:r>
        <w:fldChar w:fldCharType="separate"/>
      </w:r>
      <w:r>
        <w:rPr>
          <w:rStyle w:val="144"/>
        </w:rPr>
        <w:t>5.3.6  公共康复内容与在线咨询实现</w:t>
      </w:r>
      <w:r>
        <w:rPr>
          <w:rFonts w:hint="eastAsia"/>
        </w:rPr>
        <w:tab/>
      </w:r>
      <w:r>
        <w:rPr>
          <w:rFonts w:hint="eastAsia"/>
        </w:rPr>
        <w:fldChar w:fldCharType="begin"/>
      </w:r>
      <w:r>
        <w:rPr>
          <w:rFonts w:hint="eastAsia"/>
        </w:rPr>
        <w:instrText xml:space="preserve"> </w:instrText>
      </w:r>
      <w:r>
        <w:instrText xml:space="preserve">PAGEREF _Toc242567155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5B67722">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"_Toc242567156" </w:instrText>
      </w:r>
      <w:r>
        <w:fldChar w:fldCharType="separate"/>
      </w:r>
      <w:r>
        <w:rPr>
          <w:rStyle w:val="144"/>
        </w:rPr>
        <w:t>5.4  端侧姿态评估算法实现</w:t>
      </w:r>
      <w:r>
        <w:rPr>
          <w:rFonts w:hint="eastAsia"/>
        </w:rPr>
        <w:tab/>
      </w:r>
      <w:r>
        <w:rPr>
          <w:rFonts w:hint="eastAsia"/>
        </w:rPr>
        <w:fldChar w:fldCharType="begin"/>
      </w:r>
      <w:r>
        <w:rPr>
          <w:rFonts w:hint="eastAsia"/>
        </w:rPr>
        <w:instrText xml:space="preserve"> </w:instrText>
      </w:r>
      <w:r>
        <w:instrText xml:space="preserve">PAGEREF _Toc242567156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640515E3">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"_Toc242567157" </w:instrText>
      </w:r>
      <w:r>
        <w:fldChar w:fldCharType="separate"/>
      </w:r>
      <w:r>
        <w:rPr>
          <w:rStyle w:val="144"/>
        </w:rPr>
        <w:t>5.4.1  模型加载与端侧推理实现</w:t>
      </w:r>
      <w:r>
        <w:rPr>
          <w:rFonts w:hint="eastAsia"/>
        </w:rPr>
        <w:tab/>
      </w:r>
      <w:r>
        <w:rPr>
          <w:rFonts w:hint="eastAsia"/>
        </w:rPr>
        <w:fldChar w:fldCharType="begin"/>
      </w:r>
      <w:r>
        <w:rPr>
          <w:rFonts w:hint="eastAsia"/>
        </w:rPr>
        <w:instrText xml:space="preserve"> </w:instrText>
      </w:r>
      <w:r>
        <w:instrText xml:space="preserve">PAGEREF _Toc242567157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32258AB2">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"_Toc242567158" </w:instrText>
      </w:r>
      <w:r>
        <w:fldChar w:fldCharType="separate"/>
      </w:r>
      <w:r>
        <w:rPr>
          <w:rStyle w:val="144"/>
        </w:rPr>
        <w:t>5.4.2  关键点质量门控与时序平滑修复</w:t>
      </w:r>
      <w:r>
        <w:rPr>
          <w:rFonts w:hint="eastAsia"/>
        </w:rPr>
        <w:tab/>
      </w:r>
      <w:r>
        <w:rPr>
          <w:rFonts w:hint="eastAsia"/>
        </w:rPr>
        <w:fldChar w:fldCharType="begin"/>
      </w:r>
      <w:r>
        <w:rPr>
          <w:rFonts w:hint="eastAsia"/>
        </w:rPr>
        <w:instrText xml:space="preserve"> </w:instrText>
      </w:r>
      <w:r>
        <w:instrText xml:space="preserve">PAGEREF _Toc242567158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6546915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"_Toc242567159" </w:instrText>
      </w:r>
      <w:r>
        <w:fldChar w:fldCharType="separate"/>
      </w:r>
      <w:r>
        <w:rPr>
          <w:rStyle w:val="144"/>
        </w:rPr>
        <w:t>5.4.3  运动特征提取与动作计数</w:t>
      </w:r>
      <w:r>
        <w:rPr>
          <w:rFonts w:hint="eastAsia"/>
        </w:rPr>
        <w:tab/>
      </w:r>
      <w:r>
        <w:rPr>
          <w:rFonts w:hint="eastAsia"/>
        </w:rPr>
        <w:fldChar w:fldCharType="begin"/>
      </w:r>
      <w:r>
        <w:rPr>
          <w:rFonts w:hint="eastAsia"/>
        </w:rPr>
        <w:instrText xml:space="preserve"> </w:instrText>
      </w:r>
      <w:r>
        <w:instrText xml:space="preserve">PAGEREF _Toc242567159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F42F67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"_Toc242567160" </w:instrText>
      </w:r>
      <w:r>
        <w:fldChar w:fldCharType="separate"/>
      </w:r>
      <w:r>
        <w:rPr>
          <w:rStyle w:val="144"/>
        </w:rPr>
        <w:t>5.4.4  六维加权评分与实时纠错</w:t>
      </w:r>
      <w:r>
        <w:rPr>
          <w:rFonts w:hint="eastAsia"/>
        </w:rPr>
        <w:tab/>
      </w:r>
      <w:r>
        <w:rPr>
          <w:rFonts w:hint="eastAsia"/>
        </w:rPr>
        <w:fldChar w:fldCharType="begin"/>
      </w:r>
      <w:r>
        <w:rPr>
          <w:rFonts w:hint="eastAsia"/>
        </w:rPr>
        <w:instrText xml:space="preserve"> </w:instrText>
      </w:r>
      <w:r>
        <w:instrText xml:space="preserve">PAGEREF _Toc242567160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26F746F2">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"_Toc242567161" </w:instrText>
      </w:r>
      <w:r>
        <w:fldChar w:fldCharType="separate"/>
      </w:r>
      <w:r>
        <w:rPr>
          <w:rStyle w:val="144"/>
        </w:rPr>
        <w:t>第六章  系统测试</w:t>
      </w:r>
      <w:r>
        <w:rPr>
          <w:rFonts w:hint="eastAsia"/>
        </w:rPr>
        <w:tab/>
      </w:r>
      <w:r>
        <w:rPr>
          <w:rFonts w:hint="eastAsia"/>
        </w:rPr>
        <w:fldChar w:fldCharType="begin"/>
      </w:r>
      <w:r>
        <w:rPr>
          <w:rFonts w:hint="eastAsia"/>
        </w:rPr>
        <w:instrText xml:space="preserve"> </w:instrText>
      </w:r>
      <w:r>
        <w:instrText xml:space="preserve">PAGEREF _Toc242567161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77697F76">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"_Toc242567162" </w:instrText>
      </w:r>
      <w:r>
        <w:fldChar w:fldCharType="separate"/>
      </w:r>
      <w:r>
        <w:rPr>
          <w:rStyle w:val="144"/>
        </w:rPr>
        <w:t>6.1  测试目的、环境与方法</w:t>
      </w:r>
      <w:r>
        <w:rPr>
          <w:rFonts w:hint="eastAsia"/>
        </w:rPr>
        <w:tab/>
      </w:r>
      <w:r>
        <w:rPr>
          <w:rFonts w:hint="eastAsia"/>
        </w:rPr>
        <w:fldChar w:fldCharType="begin"/>
      </w:r>
      <w:r>
        <w:rPr>
          <w:rFonts w:hint="eastAsia"/>
        </w:rPr>
        <w:instrText xml:space="preserve"> </w:instrText>
      </w:r>
      <w:r>
        <w:instrText xml:space="preserve">PAGEREF _Toc242567162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254BD1F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"_Toc242567163" </w:instrText>
      </w:r>
      <w:r>
        <w:fldChar w:fldCharType="separate"/>
      </w:r>
      <w:r>
        <w:rPr>
          <w:rStyle w:val="144"/>
        </w:rPr>
        <w:t>6.1.1  测试目的</w:t>
      </w:r>
      <w:r>
        <w:rPr>
          <w:rFonts w:hint="eastAsia"/>
        </w:rPr>
        <w:tab/>
      </w:r>
      <w:r>
        <w:rPr>
          <w:rFonts w:hint="eastAsia"/>
        </w:rPr>
        <w:fldChar w:fldCharType="begin"/>
      </w:r>
      <w:r>
        <w:rPr>
          <w:rFonts w:hint="eastAsia"/>
        </w:rPr>
        <w:instrText xml:space="preserve"> </w:instrText>
      </w:r>
      <w:r>
        <w:instrText xml:space="preserve">PAGEREF _Toc242567163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68C3EE7D">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"_Toc242567164" </w:instrText>
      </w:r>
      <w:r>
        <w:fldChar w:fldCharType="separate"/>
      </w:r>
      <w:r>
        <w:rPr>
          <w:rStyle w:val="144"/>
        </w:rPr>
        <w:t>6.1.2  测试环境</w:t>
      </w:r>
      <w:r>
        <w:rPr>
          <w:rFonts w:hint="eastAsia"/>
        </w:rPr>
        <w:tab/>
      </w:r>
      <w:r>
        <w:rPr>
          <w:rFonts w:hint="eastAsia"/>
        </w:rPr>
        <w:fldChar w:fldCharType="begin"/>
      </w:r>
      <w:r>
        <w:rPr>
          <w:rFonts w:hint="eastAsia"/>
        </w:rPr>
        <w:instrText xml:space="preserve"> </w:instrText>
      </w:r>
      <w:r>
        <w:instrText xml:space="preserve">PAGEREF _Toc242567164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3FA11CDC">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"_Toc242567165" </w:instrText>
      </w:r>
      <w:r>
        <w:fldChar w:fldCharType="separate"/>
      </w:r>
      <w:r>
        <w:rPr>
          <w:rStyle w:val="144"/>
        </w:rPr>
        <w:t>6.1.3  测试方法</w:t>
      </w:r>
      <w:r>
        <w:rPr>
          <w:rFonts w:hint="eastAsia"/>
        </w:rPr>
        <w:tab/>
      </w:r>
      <w:r>
        <w:rPr>
          <w:rFonts w:hint="eastAsia"/>
        </w:rPr>
        <w:fldChar w:fldCharType="begin"/>
      </w:r>
      <w:r>
        <w:rPr>
          <w:rFonts w:hint="eastAsia"/>
        </w:rPr>
        <w:instrText xml:space="preserve"> </w:instrText>
      </w:r>
      <w:r>
        <w:instrText xml:space="preserve">PAGEREF _Toc242567165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22DCE988">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"_Toc242567166" </w:instrText>
      </w:r>
      <w:r>
        <w:fldChar w:fldCharType="separate"/>
      </w:r>
      <w:r>
        <w:rPr>
          <w:rStyle w:val="144"/>
        </w:rPr>
        <w:t>6.2  功能测试</w:t>
      </w:r>
      <w:r>
        <w:rPr>
          <w:rFonts w:hint="eastAsia"/>
        </w:rPr>
        <w:tab/>
      </w:r>
      <w:r>
        <w:rPr>
          <w:rFonts w:hint="eastAsia"/>
        </w:rPr>
        <w:fldChar w:fldCharType="begin"/>
      </w:r>
      <w:r>
        <w:rPr>
          <w:rFonts w:hint="eastAsia"/>
        </w:rPr>
        <w:instrText xml:space="preserve"> </w:instrText>
      </w:r>
      <w:r>
        <w:instrText xml:space="preserve">PAGEREF _Toc242567166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0FF7D66F">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"_Toc242567167" </w:instrText>
      </w:r>
      <w:r>
        <w:fldChar w:fldCharType="separate"/>
      </w:r>
      <w:r>
        <w:rPr>
          <w:rStyle w:val="144"/>
        </w:rPr>
        <w:t>6.2.1  登录认证与权限控制功能测试</w:t>
      </w:r>
      <w:r>
        <w:rPr>
          <w:rFonts w:hint="eastAsia"/>
        </w:rPr>
        <w:tab/>
      </w:r>
      <w:r>
        <w:rPr>
          <w:rFonts w:hint="eastAsia"/>
        </w:rPr>
        <w:fldChar w:fldCharType="begin"/>
      </w:r>
      <w:r>
        <w:rPr>
          <w:rFonts w:hint="eastAsia"/>
        </w:rPr>
        <w:instrText xml:space="preserve"> </w:instrText>
      </w:r>
      <w:r>
        <w:instrText xml:space="preserve">PAGEREF _Toc242567167 \h</w:instrText>
      </w:r>
      <w:r>
        <w:rPr>
          <w:rFonts w:hint="eastAsia"/>
        </w:rPr>
        <w:instrText xml:space="preserve"> </w:instrText>
      </w:r>
      <w:r>
        <w:rPr>
          <w:rFonts w:hint="eastAsia"/>
        </w:rPr>
        <w:fldChar w:fldCharType="separate"/>
      </w:r>
      <w:r>
        <w:t>52</w:t>
      </w:r>
      <w:r>
        <w:rPr>
          <w:rFonts w:hint="eastAsia"/>
        </w:rPr>
        <w:fldChar w:fldCharType="end"/>
      </w:r>
      <w:r>
        <w:rPr>
          <w:rFonts w:hint="eastAsia"/>
        </w:rPr>
        <w:fldChar w:fldCharType="end"/>
      </w:r>
    </w:p>
    <w:p w14:paraId="31EA1380">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"_Toc242567168" </w:instrText>
      </w:r>
      <w:r>
        <w:fldChar w:fldCharType="separate"/>
      </w:r>
      <w:r>
        <w:rPr>
          <w:rStyle w:val="144"/>
        </w:rPr>
        <w:t>6.2.2  康复计划与每日任务功能测试</w:t>
      </w:r>
      <w:r>
        <w:rPr>
          <w:rFonts w:hint="eastAsia"/>
        </w:rPr>
        <w:tab/>
      </w:r>
      <w:r>
        <w:rPr>
          <w:rFonts w:hint="eastAsia"/>
        </w:rPr>
        <w:fldChar w:fldCharType="begin"/>
      </w:r>
      <w:r>
        <w:rPr>
          <w:rFonts w:hint="eastAsia"/>
        </w:rPr>
        <w:instrText xml:space="preserve"> </w:instrText>
      </w:r>
      <w:r>
        <w:instrText xml:space="preserve">PAGEREF _Toc242567168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7BFAF1A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"_Toc242567169" </w:instrText>
      </w:r>
      <w:r>
        <w:fldChar w:fldCharType="separate"/>
      </w:r>
      <w:r>
        <w:rPr>
          <w:rStyle w:val="144"/>
        </w:rPr>
        <w:t>6.2.3  实时训练与记录提交功能测试</w:t>
      </w:r>
      <w:r>
        <w:rPr>
          <w:rFonts w:hint="eastAsia"/>
        </w:rPr>
        <w:tab/>
      </w:r>
      <w:r>
        <w:rPr>
          <w:rFonts w:hint="eastAsia"/>
        </w:rPr>
        <w:fldChar w:fldCharType="begin"/>
      </w:r>
      <w:r>
        <w:rPr>
          <w:rFonts w:hint="eastAsia"/>
        </w:rPr>
        <w:instrText xml:space="preserve"> </w:instrText>
      </w:r>
      <w:r>
        <w:instrText xml:space="preserve">PAGEREF _Toc242567169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6515CA44">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"_Toc242567170" </w:instrText>
      </w:r>
      <w:r>
        <w:fldChar w:fldCharType="separate"/>
      </w:r>
      <w:r>
        <w:rPr>
          <w:rStyle w:val="144"/>
        </w:rPr>
        <w:t>6.2.4  评估报告、内容与咨询功能测试</w:t>
      </w:r>
      <w:r>
        <w:rPr>
          <w:rFonts w:hint="eastAsia"/>
        </w:rPr>
        <w:tab/>
      </w:r>
      <w:r>
        <w:rPr>
          <w:rFonts w:hint="eastAsia"/>
        </w:rPr>
        <w:fldChar w:fldCharType="begin"/>
      </w:r>
      <w:r>
        <w:rPr>
          <w:rFonts w:hint="eastAsia"/>
        </w:rPr>
        <w:instrText xml:space="preserve"> </w:instrText>
      </w:r>
      <w:r>
        <w:instrText xml:space="preserve">PAGEREF _Toc242567170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0FFD85DF">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"_Toc242567171" </w:instrText>
      </w:r>
      <w:r>
        <w:fldChar w:fldCharType="separate"/>
      </w:r>
      <w:r>
        <w:rPr>
          <w:rStyle w:val="144"/>
        </w:rPr>
        <w:t>6.3  性能测试</w:t>
      </w:r>
      <w:r>
        <w:rPr>
          <w:rFonts w:hint="eastAsia"/>
        </w:rPr>
        <w:tab/>
      </w:r>
      <w:r>
        <w:rPr>
          <w:rFonts w:hint="eastAsia"/>
        </w:rPr>
        <w:fldChar w:fldCharType="begin"/>
      </w:r>
      <w:r>
        <w:rPr>
          <w:rFonts w:hint="eastAsia"/>
        </w:rPr>
        <w:instrText xml:space="preserve"> </w:instrText>
      </w:r>
      <w:r>
        <w:instrText xml:space="preserve">PAGEREF _Toc242567171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C057676">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"_Toc242567172" </w:instrText>
      </w:r>
      <w:r>
        <w:fldChar w:fldCharType="separate"/>
      </w:r>
      <w:r>
        <w:rPr>
          <w:rStyle w:val="144"/>
        </w:rPr>
        <w:t>6.4  姿态评估算法测试</w:t>
      </w:r>
      <w:r>
        <w:rPr>
          <w:rFonts w:hint="eastAsia"/>
        </w:rPr>
        <w:tab/>
      </w:r>
      <w:r>
        <w:rPr>
          <w:rFonts w:hint="eastAsia"/>
        </w:rPr>
        <w:fldChar w:fldCharType="begin"/>
      </w:r>
      <w:r>
        <w:rPr>
          <w:rFonts w:hint="eastAsia"/>
        </w:rPr>
        <w:instrText xml:space="preserve"> </w:instrText>
      </w:r>
      <w:r>
        <w:instrText xml:space="preserve">PAGEREF _Toc242567172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489E340E">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"_Toc242567173" </w:instrText>
      </w:r>
      <w:r>
        <w:fldChar w:fldCharType="separate"/>
      </w:r>
      <w:r>
        <w:rPr>
          <w:rStyle w:val="144"/>
        </w:rPr>
        <w:t>6.4.1  离线标注验证</w:t>
      </w:r>
      <w:r>
        <w:rPr>
          <w:rFonts w:hint="eastAsia"/>
        </w:rPr>
        <w:tab/>
      </w:r>
      <w:r>
        <w:rPr>
          <w:rFonts w:hint="eastAsia"/>
        </w:rPr>
        <w:fldChar w:fldCharType="begin"/>
      </w:r>
      <w:r>
        <w:rPr>
          <w:rFonts w:hint="eastAsia"/>
        </w:rPr>
        <w:instrText xml:space="preserve"> </w:instrText>
      </w:r>
      <w:r>
        <w:instrText xml:space="preserve">PAGEREF _Toc242567173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783FD6D9">
      <w:pPr>
        <w:pStyle w:val="26"/>
        <w:tabs>
          <w:tab w:val="right" w:leader="dot" w:pos="8551"/>
        </w:tabs>
        <w:ind w:left="96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"_Toc242567174" </w:instrText>
      </w:r>
      <w:r>
        <w:fldChar w:fldCharType="separate"/>
      </w:r>
      <w:r>
        <w:rPr>
          <w:rStyle w:val="144"/>
        </w:rPr>
        <w:t>6.4.2  在线运行与场景验证</w:t>
      </w:r>
      <w:r>
        <w:rPr>
          <w:rFonts w:hint="eastAsia"/>
        </w:rPr>
        <w:tab/>
      </w:r>
      <w:r>
        <w:rPr>
          <w:rFonts w:hint="eastAsia"/>
        </w:rPr>
        <w:fldChar w:fldCharType="begin"/>
      </w:r>
      <w:r>
        <w:rPr>
          <w:rFonts w:hint="eastAsia"/>
        </w:rPr>
        <w:instrText xml:space="preserve"> </w:instrText>
      </w:r>
      <w:r>
        <w:instrText xml:space="preserve">PAGEREF _Toc242567174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442233E6">
      <w:pPr>
        <w:pStyle w:val="35"/>
        <w:tabs>
          <w:tab w:val="right" w:leader="dot" w:pos="8551"/>
        </w:tabs>
        <w:ind w:left="480"/>
        <w:rPr>
          <w:rFonts w:hint="eastAsia" w:asciiTheme="minorHAnsi" w:hAnsiTheme="minorHAnsi" w:eastAsiaTheme="minorEastAsia" w:cstheme="minorBidi"/>
          <w:color w:val="auto"/>
          <w:kern w:val="2"/>
          <w:sz w:val="22"/>
          <w:szCs w:val="24"/>
          <w:lang w:eastAsia="zh-CN"/>
          <w14:ligatures w14:val="standardContextual"/>
        </w:rPr>
      </w:pPr>
      <w:r>
        <w:fldChar w:fldCharType="begin"/>
      </w:r>
      <w:r>
        <w:instrText xml:space="preserve"> HYPERLINK \l "_Toc242567175" </w:instrText>
      </w:r>
      <w:r>
        <w:fldChar w:fldCharType="separate"/>
      </w:r>
      <w:r>
        <w:rPr>
          <w:rStyle w:val="144"/>
        </w:rPr>
        <w:t>6.5  测试总结</w:t>
      </w:r>
      <w:r>
        <w:rPr>
          <w:rFonts w:hint="eastAsia"/>
        </w:rPr>
        <w:tab/>
      </w:r>
      <w:r>
        <w:rPr>
          <w:rFonts w:hint="eastAsia"/>
        </w:rPr>
        <w:fldChar w:fldCharType="begin"/>
      </w:r>
      <w:r>
        <w:rPr>
          <w:rFonts w:hint="eastAsia"/>
        </w:rPr>
        <w:instrText xml:space="preserve"> </w:instrText>
      </w:r>
      <w:r>
        <w:instrText xml:space="preserve">PAGEREF _Toc242567175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6F2DDC23">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"_Toc242567176" </w:instrText>
      </w:r>
      <w:r>
        <w:fldChar w:fldCharType="separate"/>
      </w:r>
      <w:r>
        <w:rPr>
          <w:rStyle w:val="144"/>
        </w:rPr>
        <w:t>结  论</w:t>
      </w:r>
      <w:r>
        <w:rPr>
          <w:rFonts w:hint="eastAsia"/>
        </w:rPr>
        <w:tab/>
      </w:r>
      <w:r>
        <w:rPr>
          <w:rFonts w:hint="eastAsia"/>
        </w:rPr>
        <w:fldChar w:fldCharType="begin"/>
      </w:r>
      <w:r>
        <w:rPr>
          <w:rFonts w:hint="eastAsia"/>
        </w:rPr>
        <w:instrText xml:space="preserve"> </w:instrText>
      </w:r>
      <w:r>
        <w:instrText xml:space="preserve">PAGEREF _Toc242567176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4D6325E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"_Toc242567177" </w:instrText>
      </w:r>
      <w:r>
        <w:fldChar w:fldCharType="separate"/>
      </w:r>
      <w:r>
        <w:rPr>
          <w:rStyle w:val="144"/>
        </w:rPr>
        <w:t>致  谢</w:t>
      </w:r>
      <w:r>
        <w:rPr>
          <w:rFonts w:hint="eastAsia"/>
        </w:rPr>
        <w:tab/>
      </w:r>
      <w:r>
        <w:rPr>
          <w:rFonts w:hint="eastAsia"/>
        </w:rPr>
        <w:fldChar w:fldCharType="begin"/>
      </w:r>
      <w:r>
        <w:rPr>
          <w:rFonts w:hint="eastAsia"/>
        </w:rPr>
        <w:instrText xml:space="preserve"> </w:instrText>
      </w:r>
      <w:r>
        <w:instrText xml:space="preserve">PAGEREF _Toc242567177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6FB1B3B5">
      <w:pPr>
        <w:pStyle w:val="30"/>
        <w:tabs>
          <w:tab w:val="right" w:leader="dot" w:pos="8551"/>
        </w:tabs>
        <w:rPr>
          <w:rFonts w:hint="eastAsia" w:asciiTheme="minorHAnsi" w:hAnsiTheme="minorHAnsi" w:eastAsiaTheme="minorEastAsia" w:cstheme="minorBidi"/>
          <w:b w:val="0"/>
          <w:color w:val="auto"/>
          <w:kern w:val="2"/>
          <w:sz w:val="22"/>
          <w:szCs w:val="24"/>
          <w:lang w:eastAsia="zh-CN"/>
          <w14:ligatures w14:val="standardContextual"/>
        </w:rPr>
      </w:pPr>
      <w:r>
        <w:fldChar w:fldCharType="begin"/>
      </w:r>
      <w:r>
        <w:instrText xml:space="preserve"> HYPERLINK \l "_Toc242567178" </w:instrText>
      </w:r>
      <w:r>
        <w:fldChar w:fldCharType="separate"/>
      </w:r>
      <w:r>
        <w:rPr>
          <w:rStyle w:val="144"/>
        </w:rPr>
        <w:t>参考文献</w:t>
      </w:r>
      <w:r>
        <w:rPr>
          <w:rFonts w:hint="eastAsia"/>
        </w:rPr>
        <w:tab/>
      </w:r>
      <w:r>
        <w:rPr>
          <w:rFonts w:hint="eastAsia"/>
        </w:rPr>
        <w:fldChar w:fldCharType="begin"/>
      </w:r>
      <w:r>
        <w:rPr>
          <w:rFonts w:hint="eastAsia"/>
        </w:rPr>
        <w:instrText xml:space="preserve"> </w:instrText>
      </w:r>
      <w:r>
        <w:instrText xml:space="preserve">PAGEREF _Toc242567178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594B9523">
      <w:r>
        <w:fldChar w:fldCharType="end"/>
      </w:r>
    </w:p>
    <w:p w14:paraId="35D7BD13">
      <w:pPr>
        <w:sectPr>
          <w:footerReference r:id="rId5" w:type="default"/>
          <w:pgSz w:w="11906" w:h="16838"/>
          <w:pgMar w:top="1984" w:right="1361" w:bottom="1417" w:left="1701" w:header="1417" w:footer="1020" w:gutter="283"/>
          <w:pgNumType w:fmt="upperRoman"/>
          <w:cols w:space="720" w:num="1"/>
          <w:titlePg/>
          <w:docGrid w:linePitch="360" w:charSpace="0"/>
        </w:sectPr>
      </w:pPr>
    </w:p>
    <w:p w14:paraId="37892CA2">
      <w:pPr>
        <w:pStyle w:val="3"/>
      </w:pPr>
      <w:bookmarkStart w:id="0" w:name="_Toc242567089"/>
      <w:r>
        <w:rPr>
          <w:rFonts w:hint="eastAsia"/>
        </w:rPr>
        <w:t>第一章  绪论</w:t>
      </w:r>
      <w:bookmarkEnd w:id="0"/>
    </w:p>
    <w:p w14:paraId="24821EF1">
      <w:pPr>
        <w:pStyle w:val="4"/>
      </w:pPr>
      <w:bookmarkStart w:id="1" w:name="_Toc242567090"/>
      <w:r>
        <w:rPr>
          <w:rFonts w:hint="eastAsia"/>
        </w:rPr>
        <w:t>1.1  课题背景</w:t>
      </w:r>
      <w:bookmarkEnd w:id="1"/>
    </w:p>
    <w:p w14:paraId="2EE9C018">
      <w:pPr>
        <w:ind w:firstLine="480" w:firstLineChars="200"/>
        <w:jc w:val="both"/>
      </w:pPr>
      <w:r>
        <w:rPr>
          <w:rFonts w:hint="eastAsia"/>
        </w:rPr>
        <w:t>康复医学是帮助患者恢复运动功能、提高生活自理能力的重要学科。近年来，随着我国人口老龄化进程加快，脑卒中、帕金森病、骨关节损伤及运动损伤等患者的数量持续增长，康复训练的社会需求日益旺盛。国家在《“健康中国2030”规划纲要》中明确提出要加强康复医疗服务体系建设，并鼓励运用互联网、人工智能等信息技术推动康复服务向基层和家庭延伸，远程康复与智能化康复训练逐渐成为研究与应用的热点。</w:t>
      </w:r>
    </w:p>
    <w:p w14:paraId="587B2991">
      <w:pPr>
        <w:ind w:firstLine="480" w:firstLineChars="200"/>
        <w:jc w:val="both"/>
      </w:pPr>
      <w:r>
        <w:rPr>
          <w:rFonts w:hint="eastAsia"/>
        </w:rPr>
        <w:t>康复训练的核心在于通过反复、规范的动作练习重建神经肌肉控制能力，其效果高度依赖动作的规范程度与训练的连续性。然而，传统康复训练主要由治疗师在现场进行一对一指导，治疗师通过肉眼观察判断患者动作是否到位，并给予口头纠正。这种模式存在明显不足：一是优质康复治疗师资源相对短缺，一对一的指导方式人力成本高、服务半径有限；二是动作评价依赖治疗师的主观经验，缺乏客观量化标准，不同治疗师之间难以保持一致；三是患者离开医院后进入居家训练阶段，训练过程缺乏监督，动作是否正确无从判断，容易形成错误代偿动作，且训练依从性较差；四是训练过程与训练效果难以形成连续、可追溯的数据记录，不利于制定后续康复方案。</w:t>
      </w:r>
    </w:p>
    <w:p w14:paraId="07F67925">
      <w:pPr>
        <w:ind w:firstLine="480" w:firstLineChars="200"/>
        <w:jc w:val="both"/>
      </w:pPr>
      <w:r>
        <w:rPr>
          <w:rFonts w:hint="eastAsia"/>
        </w:rPr>
        <w:t>人体姿态估计（Human Pose Estimation）技术的发展为解决上述问题提供了新的技术途径。姿态估计旨在从图像或视频中定位人体的关键关节，得到人体骨架表示。随着深度学习技术的成熟，基于卷积神经网络的关键点检测方法在精度和速度上均取得了显著进展，OpenPose、HRNet、BlazePose、MoveNet等模型相继提出，其中面向移动端和浏览器端的轻量级模型可以在普通设备的摄像头视频流上实现实时推理。与此同时，ONNX Runtime Web等端侧推理框架的出现，使得在浏览器中直接加载并运行神经网络模型成为可能，患者无需安装专用软件、无需上传原始视频即可在本地完成动作分析，为居家康复场景下的实时评估与隐私保护提供了工程可行性。</w:t>
      </w:r>
    </w:p>
    <w:p w14:paraId="15922F46">
      <w:pPr>
        <w:ind w:firstLine="480" w:firstLineChars="200"/>
        <w:jc w:val="both"/>
      </w:pPr>
      <w:r>
        <w:rPr>
          <w:rFonts w:hint="eastAsia"/>
        </w:rPr>
        <w:t>本课题正是在上述背景下提出的。课题结合软件工程专业实践，以“将轻量级姿态估计模型与康复训练业务流程相结合”为出发点，设计并实现一个基于SpringBoot框架与MoveNet模型的人体姿态评估康复训练辅助平台，在浏览器端完成动作的实时量化评估，在服务端完成康复计划、训练记录、评估报告、内容管理与系统运维等业务支撑，形成面向患者、治疗师和管理员三类角色的完整应用系统。</w:t>
      </w:r>
    </w:p>
    <w:p w14:paraId="242C5810">
      <w:pPr>
        <w:pStyle w:val="4"/>
      </w:pPr>
      <w:bookmarkStart w:id="2" w:name="_Toc242567091"/>
      <w:r>
        <w:rPr>
          <w:rFonts w:hint="eastAsia"/>
        </w:rPr>
        <w:t>1.2  课题意义</w:t>
      </w:r>
      <w:bookmarkEnd w:id="2"/>
    </w:p>
    <w:p w14:paraId="543B2A2A">
      <w:pPr>
        <w:ind w:firstLine="480" w:firstLineChars="200"/>
        <w:jc w:val="both"/>
      </w:pPr>
      <w:r>
        <w:rPr>
          <w:rFonts w:hint="eastAsia"/>
        </w:rPr>
        <w:t>（1）技术意义。本课题将轻量级人体姿态估计模型引入浏览器端康复训练场景，探索了在低算力终端上实现实时动作量化评估的工程实现方法。平台以动作版本为边界组织评估参数，将关键点置信度阈值、滤波与插值参数、状态机参数以及多维评分权重等统一固化在动作版本快照中，使评估过程具有可解释性与可追溯性；同时通过关键点质量门控与修复机制，在数据质量不足时只记录而不计分，避免了低质量数据对评价结果的干扰。这些设计与实现为同类端侧动作评估系统提供了可借鉴的工程方案。</w:t>
      </w:r>
    </w:p>
    <w:p w14:paraId="7CCD6A9D">
      <w:pPr>
        <w:ind w:firstLine="480" w:firstLineChars="200"/>
        <w:jc w:val="both"/>
      </w:pPr>
      <w:r>
        <w:rPr>
          <w:rFonts w:hint="eastAsia"/>
        </w:rPr>
        <w:t>（2）应用价值。平台为三类用户提供了针对性的支持：对患者而言，居家训练时可通过摄像头获得实时的动作评分与纠错提示，训练过程被自动记录并形成趋势数据，训练依从性与规范性得到提升；对治疗师而言，可以基于患者权威动作与计划完成情况制定和调整康复计划，并依据系统生成的训练记录与评估报告进行审核，将有限的精力从重复观察转向方案制定；对管理员而言，可以统一维护标准动作库、评估规则与公共内容，保证全平台评估标准的一致。</w:t>
      </w:r>
    </w:p>
    <w:p w14:paraId="6F8015AC">
      <w:pPr>
        <w:ind w:firstLine="480" w:firstLineChars="200"/>
        <w:jc w:val="both"/>
      </w:pPr>
      <w:r>
        <w:rPr>
          <w:rFonts w:hint="eastAsia"/>
        </w:rPr>
        <w:t>（3）隐私与安全价值。平台将姿态推理完全放在浏览器本地执行，服务器只接收汇总指标、错误摘要与质量指标，不上传原始视频及逐帧关键点数据，在满足功能需求的同时最大限度地降低了患者隐私泄露的风险。</w:t>
      </w:r>
    </w:p>
    <w:p w14:paraId="1FCC6571">
      <w:pPr>
        <w:ind w:firstLine="480" w:firstLineChars="200"/>
        <w:jc w:val="both"/>
      </w:pPr>
      <w:r>
        <w:rPr>
          <w:rFonts w:hint="eastAsia"/>
        </w:rPr>
        <w:t>（4）综合意义。本课题将姿态估计这一人工智能技术与康复训练这一现实医疗需求结合起来，以软件工程的方法完成需求分析、系统设计、编码实现与测试，既锻炼了工程实践能力，也为康复训练的量化评估与远程指导提供了一种可行的解决方案，具有一定的社会效益与推广价值。</w:t>
      </w:r>
    </w:p>
    <w:p w14:paraId="7F5C608F">
      <w:pPr>
        <w:pStyle w:val="4"/>
      </w:pPr>
      <w:bookmarkStart w:id="3" w:name="_Toc242567092"/>
      <w:r>
        <w:rPr>
          <w:rFonts w:hint="eastAsia"/>
        </w:rPr>
        <w:t>1.3  国内外研究现状</w:t>
      </w:r>
      <w:bookmarkEnd w:id="3"/>
    </w:p>
    <w:p w14:paraId="15F15D37">
      <w:pPr>
        <w:pStyle w:val="5"/>
      </w:pPr>
      <w:bookmarkStart w:id="4" w:name="_Toc242567093"/>
      <w:r>
        <w:rPr>
          <w:rFonts w:hint="eastAsia"/>
        </w:rPr>
        <w:t>1.3.1  国外研究现状</w:t>
      </w:r>
      <w:bookmarkEnd w:id="4"/>
    </w:p>
    <w:p w14:paraId="6791C5D8">
      <w:pPr>
        <w:ind w:firstLine="480" w:firstLineChars="200"/>
        <w:jc w:val="both"/>
      </w:pPr>
      <w:r>
        <w:rPr>
          <w:rFonts w:hint="eastAsia"/>
        </w:rPr>
        <w:t>国外对人体姿态估计的研究起步较早。早期方法主要依赖可变形部件模型等人工特征，在复杂背景下鲁棒性有限。2017年，Cao等人提出OpenPose，采用自底向上的部位亲和场（Part Affinity Fields）方法，将关键点检测与关键点连接解耦，实现了多人场景下的实时二维姿态估计，成为该领域的里程碑式工作。此后，研究者不断在高分辨率特征保持方面进行改进，2020年Wang等人提出的HRNet通过在整个网络中维持高分辨率特征表示并反复进行多尺度融合，显著提升了关键点定位精度，成为高精度姿态估计的代表性网络。</w:t>
      </w:r>
    </w:p>
    <w:p w14:paraId="5E5FD884">
      <w:pPr>
        <w:ind w:firstLine="480" w:firstLineChars="200"/>
        <w:jc w:val="both"/>
      </w:pPr>
      <w:r>
        <w:rPr>
          <w:rFonts w:hint="eastAsia"/>
        </w:rPr>
        <w:t>面向移动端和低算力设备，Google先后提出了BlazePose与MoveNet等轻量化模型。BlazePose通过轻量骨干网络与编码解码结构实现人体关键点检测，被应用于MediaPipe框架中；MoveNet则采用单阶段热力图回归结构，输出17个人体关键点，并提供了侧重速度的Lightning与侧重精度的Thunder两种变体，可在普通设备上达到较高的推理帧率。与此同时，TensorFlow.js、ONNX Runtime Web等端侧推理框架不断成熟，使模型可以直接在浏览器中运行，推动了姿态估计在健身指导、动作评估等交互式场景中的应用。</w:t>
      </w:r>
    </w:p>
    <w:p w14:paraId="1E02331F">
      <w:pPr>
        <w:ind w:firstLine="480" w:firstLineChars="200"/>
        <w:jc w:val="both"/>
      </w:pPr>
      <w:r>
        <w:rPr>
          <w:rFonts w:hint="eastAsia"/>
        </w:rPr>
        <w:t>在康复训练领域，国外研究者较早尝试将姿态估计应用于动作质量评价。部分研究利用Kinect等深度传感器采集三维关节坐标，通过计算关节角度活动范围来评估患者的动作完成度；也有研究采用动态时间规整（DTW）等方法，将患者动作序列与标准示范序列进行对齐和相似度比较，从而给出动作规范性评分；近年来，基于图卷积网络、时序注意力机制的动作识别与评价方法也被引入康复动作分析中，进一步提高了评价的准确性。</w:t>
      </w:r>
    </w:p>
    <w:p w14:paraId="556FE6B4">
      <w:pPr>
        <w:pStyle w:val="5"/>
      </w:pPr>
      <w:bookmarkStart w:id="5" w:name="_Toc242567094"/>
      <w:r>
        <w:rPr>
          <w:rFonts w:hint="eastAsia"/>
        </w:rPr>
        <w:t>1.3.2  国内研究现状</w:t>
      </w:r>
      <w:bookmarkEnd w:id="5"/>
    </w:p>
    <w:p w14:paraId="40F27B4E">
      <w:pPr>
        <w:ind w:firstLine="480" w:firstLineChars="200"/>
        <w:jc w:val="both"/>
      </w:pPr>
      <w:r>
        <w:rPr>
          <w:rFonts w:hint="eastAsia"/>
        </w:rPr>
        <w:t>国内在姿态估计与康复评估方面同样开展了大量研究。在算法层面，研究者围绕关键点检测精度、遮挡鲁棒性和动作识别准确率进行了改进。例如，郑州大学2024年的研究《基于人体姿态估计的康复训练动作检测方法研究》以高分辨率二维关键点网络为基础，引入二维到三维姿态提升方法获取空间信息，并针对遮挡问题设计了基于Transformer的前后帧修复机制，同时利用多尺度图卷积网络完成招式识别，通过度量学习对动作的规范程度进行评价，在康复动作检测方面取得了较好的效果。</w:t>
      </w:r>
    </w:p>
    <w:p w14:paraId="3171391A">
      <w:pPr>
        <w:ind w:firstLine="480" w:firstLineChars="200"/>
        <w:jc w:val="both"/>
      </w:pPr>
      <w:r>
        <w:rPr>
          <w:rFonts w:hint="eastAsia"/>
        </w:rPr>
        <w:t>在应用层面，电子科技大学2025年的研究《面向视频的太极拳康复训练评估研究与实现》面向视频数据，实现了动作的评估与反馈，探索了将姿态估计技术用于传统健身康复项目的可行路径。除此之外，国内还有不少工作将姿态估计与智能康复机器人、居家康复训练平台、体育教学评估等场景相结合，通过计算关节角度、活动范围、动作速度与平稳性等指标对动作质量进行量化分析。</w:t>
      </w:r>
    </w:p>
    <w:p w14:paraId="5FA86526">
      <w:pPr>
        <w:ind w:firstLine="480" w:firstLineChars="200"/>
        <w:jc w:val="both"/>
      </w:pPr>
      <w:r>
        <w:rPr>
          <w:rFonts w:hint="eastAsia"/>
        </w:rPr>
        <w:t>总体来看，国内外研究在姿态估计精度和动作识别方法上已较为深入，为本课题提供了良好的理论与技术基础。但现有研究多聚焦于算法本身，面向真实康复训练场景、能够将端侧实时评估与康复业务流程完整打通的工程化系统相对较少，这为本课题的研究留下了空间。</w:t>
      </w:r>
    </w:p>
    <w:p w14:paraId="5A3D4050">
      <w:pPr>
        <w:pStyle w:val="4"/>
      </w:pPr>
      <w:bookmarkStart w:id="6" w:name="_Toc242567095"/>
      <w:r>
        <w:rPr>
          <w:rFonts w:hint="eastAsia"/>
        </w:rPr>
        <w:t>1.4  当前存在的问题</w:t>
      </w:r>
      <w:bookmarkEnd w:id="6"/>
    </w:p>
    <w:p w14:paraId="7AD93146">
      <w:pPr>
        <w:ind w:firstLine="480" w:firstLineChars="200"/>
        <w:jc w:val="both"/>
      </w:pPr>
      <w:r>
        <w:rPr>
          <w:rFonts w:hint="eastAsia"/>
        </w:rPr>
        <w:t>结合上述研究现状与实际康复训练场景，当前相关系统与研究中仍存在以下问题：</w:t>
      </w:r>
    </w:p>
    <w:p w14:paraId="79444010">
      <w:pPr>
        <w:ind w:firstLine="480" w:firstLineChars="200"/>
        <w:jc w:val="both"/>
      </w:pPr>
      <w:r>
        <w:rPr>
          <w:rFonts w:hint="eastAsia"/>
        </w:rPr>
        <w:t>（1）算法部署成本较高。主流高精度姿态估计方法多依赖高分辨率网络与较大算力，通常部署在具有图形处理器的服务器上，对普通家庭环境而言部署与使用门槛偏高，难以满足居家训练的实时性与易用性要求。</w:t>
      </w:r>
    </w:p>
    <w:p w14:paraId="4A5AACE8">
      <w:pPr>
        <w:ind w:firstLine="480" w:firstLineChars="200"/>
        <w:jc w:val="both"/>
      </w:pPr>
      <w:r>
        <w:rPr>
          <w:rFonts w:hint="eastAsia"/>
        </w:rPr>
        <w:t>（2）业务闭环不完整。多数研究聚焦于单个动作的识别或评分，缺少康复计划制定、训练任务生成、训练记录汇总、评估报告审核等环节的衔接，难以支撑治疗师与患者之间的持续互动。</w:t>
      </w:r>
    </w:p>
    <w:p w14:paraId="13A82D4E">
      <w:pPr>
        <w:ind w:firstLine="480" w:firstLineChars="200"/>
        <w:jc w:val="both"/>
      </w:pPr>
      <w:r>
        <w:rPr>
          <w:rFonts w:hint="eastAsia"/>
        </w:rPr>
        <w:t>（3）数据质量缺乏门控。在居家采集条件下，光照变化、遮挡、出画等问题普遍存在，若不加以判别而直接将低质量数据纳入评分，会导致评价结果失真，甚至对患者形成误导。</w:t>
      </w:r>
    </w:p>
    <w:p w14:paraId="35DEC7D4">
      <w:pPr>
        <w:ind w:firstLine="480" w:firstLineChars="200"/>
        <w:jc w:val="both"/>
      </w:pPr>
      <w:r>
        <w:rPr>
          <w:rFonts w:hint="eastAsia"/>
        </w:rPr>
        <w:t>（4）患者隐私存在隐患。部分方案需要将原始训练视频上传至服务器处理，视频中含有患者的面部与身体特征，一旦泄露将带来隐私风险，患者接受度较低。</w:t>
      </w:r>
    </w:p>
    <w:p w14:paraId="3EA4D639">
      <w:pPr>
        <w:ind w:firstLine="480" w:firstLineChars="200"/>
        <w:jc w:val="both"/>
      </w:pPr>
      <w:r>
        <w:rPr>
          <w:rFonts w:hint="eastAsia"/>
        </w:rPr>
        <w:t>（5）评估过程可追溯性不足。许多系统的评分阈值与算法参数固化在代码中，未与动作版本绑定，导致同一套动作在不同时间、不同版本下的评分标准不一致，结果难以复现，也不便于治疗师追溯扣分原因。</w:t>
      </w:r>
    </w:p>
    <w:p w14:paraId="54BB2A1D">
      <w:pPr>
        <w:ind w:firstLine="480" w:firstLineChars="200"/>
        <w:jc w:val="both"/>
      </w:pPr>
      <w:r>
        <w:rPr>
          <w:rFonts w:hint="eastAsia"/>
        </w:rPr>
        <w:t>（6）评价维度较为单一。仅依据关节角度阈值判断动作是否达标，难以反映动作幅度、节奏、稳定性和对称性等方面的差异，评价结果的区分度有限。</w:t>
      </w:r>
    </w:p>
    <w:p w14:paraId="2B4B7979">
      <w:pPr>
        <w:ind w:firstLine="480" w:firstLineChars="200"/>
        <w:jc w:val="both"/>
      </w:pPr>
      <w:r>
        <w:rPr>
          <w:rFonts w:hint="eastAsia"/>
        </w:rPr>
        <w:t>针对以上问题，本课题选择在浏览器端部署轻量级单姿态估计模型，结合质量门控与多维评分方法实现动作的实时量化评估，并以动作版本快照保证参数可追溯、结果可复现，同时构建覆盖患者、治疗师与管理员三类角色的完整业务系统。</w:t>
      </w:r>
    </w:p>
    <w:p w14:paraId="097FCFC2">
      <w:pPr>
        <w:pStyle w:val="4"/>
      </w:pPr>
      <w:bookmarkStart w:id="7" w:name="_Toc242567096"/>
      <w:r>
        <w:rPr>
          <w:rFonts w:hint="eastAsia"/>
        </w:rPr>
        <w:t>1.5  论文组织结构</w:t>
      </w:r>
      <w:bookmarkEnd w:id="7"/>
    </w:p>
    <w:p w14:paraId="0751ECD1">
      <w:pPr>
        <w:ind w:firstLine="480" w:firstLineChars="200"/>
        <w:jc w:val="both"/>
      </w:pPr>
      <w:r>
        <w:rPr>
          <w:rFonts w:hint="eastAsia"/>
        </w:rPr>
        <w:t>本文共分为六章，各章内容安排如下：</w:t>
      </w:r>
    </w:p>
    <w:p w14:paraId="6CF6CF43">
      <w:pPr>
        <w:ind w:firstLine="480" w:firstLineChars="200"/>
        <w:jc w:val="both"/>
      </w:pPr>
      <w:r>
        <w:rPr>
          <w:rFonts w:hint="eastAsia"/>
        </w:rPr>
        <w:t>第一章 绪论。介绍课题的研究背景、研究意义、国内外研究现状以及当前存在的主要问题，并说明本文的组织结构。</w:t>
      </w:r>
    </w:p>
    <w:p w14:paraId="537A262A">
      <w:pPr>
        <w:ind w:firstLine="480" w:firstLineChars="200"/>
        <w:jc w:val="both"/>
      </w:pPr>
      <w:r>
        <w:rPr>
          <w:rFonts w:hint="eastAsia"/>
        </w:rPr>
        <w:t>第二章 关键技术及工具简介。介绍系统开发所采用的开发环境与工具，以及前端、后端、数据库与中间件和人体姿态估计与端侧推理等关键技术。</w:t>
      </w:r>
    </w:p>
    <w:p w14:paraId="1016F799">
      <w:pPr>
        <w:ind w:firstLine="480" w:firstLineChars="200"/>
        <w:jc w:val="both"/>
      </w:pPr>
      <w:r>
        <w:rPr>
          <w:rFonts w:hint="eastAsia"/>
        </w:rPr>
        <w:t>第三章 系统分析。对系统进行可行性分析，并从功能需求与非功能需求两方面进行需求分析，给出系统角色、用例与业务流程。</w:t>
      </w:r>
    </w:p>
    <w:p w14:paraId="5C254FFE">
      <w:pPr>
        <w:ind w:firstLine="480" w:firstLineChars="200"/>
        <w:jc w:val="both"/>
      </w:pPr>
      <w:r>
        <w:rPr>
          <w:rFonts w:hint="eastAsia"/>
        </w:rPr>
        <w:t>第四章 系统设计。阐述系统的总体架构设计、功能模块设计与数据库设计，给出系统架构图、功能模块图、业务流程图以及数据库概念结构与数据表设计。</w:t>
      </w:r>
    </w:p>
    <w:p w14:paraId="1E7AB1F2">
      <w:pPr>
        <w:ind w:firstLine="480" w:firstLineChars="200"/>
        <w:jc w:val="both"/>
      </w:pPr>
      <w:r>
        <w:rPr>
          <w:rFonts w:hint="eastAsia"/>
        </w:rPr>
        <w:t>第五章 系统实现。按功能模块介绍系统的具体实现，给出主要功能的界面效果与前后端关键代码。</w:t>
      </w:r>
    </w:p>
    <w:p w14:paraId="64094F41">
      <w:pPr>
        <w:ind w:firstLine="480" w:firstLineChars="200"/>
        <w:jc w:val="both"/>
      </w:pPr>
      <w:r>
        <w:rPr>
          <w:rFonts w:hint="eastAsia"/>
        </w:rPr>
        <w:t>第六章 系统测试。对系统进行功能测试与性能测试，并对测试结果进行分析与总结。</w:t>
      </w:r>
    </w:p>
    <w:p w14:paraId="54324F3F">
      <w:pPr>
        <w:ind w:firstLine="480" w:firstLineChars="200"/>
        <w:jc w:val="both"/>
      </w:pPr>
      <w:r>
        <w:rPr>
          <w:rFonts w:hint="eastAsia"/>
        </w:rPr>
        <w:t>最后为结论、致谢与参考文献等部分。</w:t>
      </w:r>
    </w:p>
    <w:p w14:paraId="29170D8A">
      <w:r>
        <w:br w:type="page"/>
      </w:r>
    </w:p>
    <w:p w14:paraId="746F1EF4">
      <w:pPr>
        <w:pStyle w:val="3"/>
      </w:pPr>
      <w:bookmarkStart w:id="8" w:name="_Toc242567097"/>
      <w:r>
        <w:rPr>
          <w:rFonts w:hint="eastAsia"/>
        </w:rPr>
        <w:t>第二章  关键技术及工具简介</w:t>
      </w:r>
      <w:bookmarkEnd w:id="8"/>
    </w:p>
    <w:p w14:paraId="66035CD7">
      <w:pPr>
        <w:pStyle w:val="4"/>
      </w:pPr>
      <w:bookmarkStart w:id="9" w:name="_Toc242567098"/>
      <w:r>
        <w:rPr>
          <w:rFonts w:hint="eastAsia"/>
        </w:rPr>
        <w:t>2.1  系统开发环境与工具</w:t>
      </w:r>
      <w:bookmarkEnd w:id="9"/>
    </w:p>
    <w:p w14:paraId="2A0D9B05">
      <w:pPr>
        <w:ind w:firstLine="480" w:firstLineChars="200"/>
        <w:jc w:val="both"/>
      </w:pPr>
      <w:r>
        <w:rPr>
          <w:rFonts w:hint="eastAsia"/>
        </w:rPr>
        <w:t>本平台采用前后端分离的B/S架构进行开发，后端以Java语言为主，前端以TypeScript语言为主，开发与运行过程中使用的操作系统、开发工具与运行环境如表2-1所示。开发阶段使用Windows操作系统与集成开发环境完成编码与调试，部署阶段将后端服务、数据库、缓存、对象存储与Web服务器运行于Linux环境，并通过Docker Compose进行统一编排，以降低环境差异带来的部署成本。</w:t>
      </w:r>
    </w:p>
    <w:p w14:paraId="6700CC68">
      <w:pPr>
        <w:spacing w:before="120" w:after="60"/>
        <w:jc w:val="center"/>
      </w:pPr>
      <w:r>
        <w:rPr>
          <w:rFonts w:hint="eastAsia"/>
          <w:sz w:val="21"/>
        </w:rPr>
        <w:t>表2-1  系统开发环境与工具</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4320"/>
        <w:gridCol w:w="4320"/>
      </w:tblGrid>
      <w:tr w14:paraId="560AEA7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24AE9776">
            <w:pPr>
              <w:spacing w:before="20" w:after="20" w:line="400" w:lineRule="exact"/>
              <w:jc w:val="center"/>
            </w:pPr>
            <w:r>
              <w:rPr>
                <w:rFonts w:hint="eastAsia"/>
                <w:b/>
                <w:sz w:val="21"/>
              </w:rPr>
              <w:t>类别</w:t>
            </w:r>
          </w:p>
        </w:tc>
        <w:tc>
          <w:tcPr>
            <w:tcW w:w="4320" w:type="dxa"/>
          </w:tcPr>
          <w:p w14:paraId="58F55000">
            <w:pPr>
              <w:spacing w:before="20" w:after="20" w:line="400" w:lineRule="exact"/>
              <w:jc w:val="center"/>
            </w:pPr>
            <w:r>
              <w:rPr>
                <w:rFonts w:hint="eastAsia"/>
                <w:b/>
                <w:sz w:val="21"/>
              </w:rPr>
              <w:t>名称与版本</w:t>
            </w:r>
          </w:p>
        </w:tc>
      </w:tr>
      <w:tr w14:paraId="75AB467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7BD0ADBD">
            <w:pPr>
              <w:spacing w:before="20" w:after="20" w:line="400" w:lineRule="exact"/>
            </w:pPr>
            <w:r>
              <w:rPr>
                <w:rFonts w:hint="eastAsia"/>
                <w:sz w:val="21"/>
              </w:rPr>
              <w:t>操作系统</w:t>
            </w:r>
          </w:p>
        </w:tc>
        <w:tc>
          <w:tcPr>
            <w:tcW w:w="4320" w:type="dxa"/>
          </w:tcPr>
          <w:p w14:paraId="0FA630D0">
            <w:pPr>
              <w:spacing w:before="20" w:after="20" w:line="400" w:lineRule="exact"/>
            </w:pPr>
            <w:r>
              <w:rPr>
                <w:rFonts w:hint="eastAsia"/>
                <w:sz w:val="21"/>
              </w:rPr>
              <w:t>Windows 11（开发）、Linux（部署）</w:t>
            </w:r>
          </w:p>
        </w:tc>
      </w:tr>
      <w:tr w14:paraId="1D87DFA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46BC530C">
            <w:pPr>
              <w:spacing w:before="20" w:after="20" w:line="400" w:lineRule="exact"/>
            </w:pPr>
            <w:r>
              <w:rPr>
                <w:rFonts w:hint="eastAsia"/>
                <w:sz w:val="21"/>
              </w:rPr>
              <w:t>开发工具</w:t>
            </w:r>
          </w:p>
        </w:tc>
        <w:tc>
          <w:tcPr>
            <w:tcW w:w="4320" w:type="dxa"/>
          </w:tcPr>
          <w:p w14:paraId="41CAD631">
            <w:pPr>
              <w:spacing w:before="20" w:after="20" w:line="400" w:lineRule="exact"/>
            </w:pPr>
            <w:r>
              <w:rPr>
                <w:rFonts w:hint="eastAsia"/>
                <w:sz w:val="21"/>
              </w:rPr>
              <w:t>IntelliJ IDEA、Visual Studio Code</w:t>
            </w:r>
          </w:p>
        </w:tc>
      </w:tr>
      <w:tr w14:paraId="12BA4E9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009CF3CD">
            <w:pPr>
              <w:spacing w:before="20" w:after="20" w:line="400" w:lineRule="exact"/>
            </w:pPr>
            <w:r>
              <w:rPr>
                <w:rFonts w:hint="eastAsia"/>
                <w:sz w:val="21"/>
              </w:rPr>
              <w:t>后端运行环境</w:t>
            </w:r>
          </w:p>
        </w:tc>
        <w:tc>
          <w:tcPr>
            <w:tcW w:w="4320" w:type="dxa"/>
          </w:tcPr>
          <w:p w14:paraId="2041ADEE">
            <w:pPr>
              <w:spacing w:before="20" w:after="20" w:line="400" w:lineRule="exact"/>
            </w:pPr>
            <w:r>
              <w:rPr>
                <w:rFonts w:hint="eastAsia"/>
                <w:sz w:val="21"/>
              </w:rPr>
              <w:t>JDK 17、Maven 3.9</w:t>
            </w:r>
          </w:p>
        </w:tc>
      </w:tr>
      <w:tr w14:paraId="67F74C9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1066C97F">
            <w:pPr>
              <w:spacing w:before="20" w:after="20" w:line="400" w:lineRule="exact"/>
            </w:pPr>
            <w:r>
              <w:rPr>
                <w:rFonts w:hint="eastAsia"/>
                <w:sz w:val="21"/>
              </w:rPr>
              <w:t>前端运行环境</w:t>
            </w:r>
          </w:p>
        </w:tc>
        <w:tc>
          <w:tcPr>
            <w:tcW w:w="4320" w:type="dxa"/>
          </w:tcPr>
          <w:p w14:paraId="524CD0E9">
            <w:pPr>
              <w:spacing w:before="20" w:after="20" w:line="400" w:lineRule="exact"/>
            </w:pPr>
            <w:r>
              <w:rPr>
                <w:rFonts w:hint="eastAsia"/>
                <w:sz w:val="21"/>
              </w:rPr>
              <w:t>Node.js 18、Vite 5</w:t>
            </w:r>
          </w:p>
        </w:tc>
      </w:tr>
      <w:tr w14:paraId="37207FB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1541A854">
            <w:pPr>
              <w:spacing w:before="20" w:after="20" w:line="400" w:lineRule="exact"/>
            </w:pPr>
            <w:r>
              <w:rPr>
                <w:rFonts w:hint="eastAsia"/>
                <w:sz w:val="21"/>
              </w:rPr>
              <w:t>数据库</w:t>
            </w:r>
          </w:p>
        </w:tc>
        <w:tc>
          <w:tcPr>
            <w:tcW w:w="4320" w:type="dxa"/>
          </w:tcPr>
          <w:p w14:paraId="12E35AD6">
            <w:pPr>
              <w:spacing w:before="20" w:after="20" w:line="400" w:lineRule="exact"/>
            </w:pPr>
            <w:r>
              <w:rPr>
                <w:sz w:val="21"/>
              </w:rPr>
              <w:t>MySQL 8.0</w:t>
            </w:r>
          </w:p>
        </w:tc>
      </w:tr>
      <w:tr w14:paraId="1ECAB6C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74CF4266">
            <w:pPr>
              <w:spacing w:before="20" w:after="20" w:line="400" w:lineRule="exact"/>
            </w:pPr>
            <w:r>
              <w:rPr>
                <w:rFonts w:hint="eastAsia"/>
                <w:sz w:val="21"/>
              </w:rPr>
              <w:t>缓存</w:t>
            </w:r>
          </w:p>
        </w:tc>
        <w:tc>
          <w:tcPr>
            <w:tcW w:w="4320" w:type="dxa"/>
          </w:tcPr>
          <w:p w14:paraId="4E333D7D">
            <w:pPr>
              <w:spacing w:before="20" w:after="20" w:line="400" w:lineRule="exact"/>
            </w:pPr>
            <w:r>
              <w:rPr>
                <w:sz w:val="21"/>
              </w:rPr>
              <w:t>Redis 7.2</w:t>
            </w:r>
          </w:p>
        </w:tc>
      </w:tr>
      <w:tr w14:paraId="59B59E9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61D1FBDA">
            <w:pPr>
              <w:spacing w:before="20" w:after="20" w:line="400" w:lineRule="exact"/>
            </w:pPr>
            <w:r>
              <w:rPr>
                <w:rFonts w:hint="eastAsia"/>
                <w:sz w:val="21"/>
              </w:rPr>
              <w:t>对象存储</w:t>
            </w:r>
          </w:p>
        </w:tc>
        <w:tc>
          <w:tcPr>
            <w:tcW w:w="4320" w:type="dxa"/>
          </w:tcPr>
          <w:p w14:paraId="4FB7D00F">
            <w:pPr>
              <w:spacing w:before="20" w:after="20" w:line="400" w:lineRule="exact"/>
            </w:pPr>
            <w:r>
              <w:rPr>
                <w:sz w:val="21"/>
              </w:rPr>
              <w:t>MinIO</w:t>
            </w:r>
          </w:p>
        </w:tc>
      </w:tr>
      <w:tr w14:paraId="2B588D0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2791400D">
            <w:pPr>
              <w:spacing w:before="20" w:after="20" w:line="400" w:lineRule="exact"/>
            </w:pPr>
            <w:r>
              <w:rPr>
                <w:rFonts w:hint="eastAsia"/>
                <w:sz w:val="21"/>
              </w:rPr>
              <w:t>Web服务器</w:t>
            </w:r>
          </w:p>
        </w:tc>
        <w:tc>
          <w:tcPr>
            <w:tcW w:w="4320" w:type="dxa"/>
          </w:tcPr>
          <w:p w14:paraId="0A52F39D">
            <w:pPr>
              <w:spacing w:before="20" w:after="20" w:line="400" w:lineRule="exact"/>
            </w:pPr>
            <w:r>
              <w:rPr>
                <w:sz w:val="21"/>
              </w:rPr>
              <w:t>Nginx</w:t>
            </w:r>
          </w:p>
        </w:tc>
      </w:tr>
      <w:tr w14:paraId="32F75A7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7F27FC58">
            <w:pPr>
              <w:spacing w:before="20" w:after="20" w:line="400" w:lineRule="exact"/>
            </w:pPr>
            <w:r>
              <w:rPr>
                <w:rFonts w:hint="eastAsia"/>
                <w:sz w:val="21"/>
              </w:rPr>
              <w:t>容器化工具</w:t>
            </w:r>
          </w:p>
        </w:tc>
        <w:tc>
          <w:tcPr>
            <w:tcW w:w="4320" w:type="dxa"/>
          </w:tcPr>
          <w:p w14:paraId="3C08A6E4">
            <w:pPr>
              <w:spacing w:before="20" w:after="20" w:line="400" w:lineRule="exact"/>
            </w:pPr>
            <w:r>
              <w:rPr>
                <w:rFonts w:hint="eastAsia"/>
                <w:sz w:val="21"/>
              </w:rPr>
              <w:t>Docker、Docker Compose</w:t>
            </w:r>
          </w:p>
        </w:tc>
      </w:tr>
      <w:tr w14:paraId="0B89060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4320" w:type="dxa"/>
          </w:tcPr>
          <w:p w14:paraId="56562E58">
            <w:pPr>
              <w:spacing w:before="20" w:after="20" w:line="400" w:lineRule="exact"/>
            </w:pPr>
            <w:r>
              <w:rPr>
                <w:rFonts w:hint="eastAsia"/>
                <w:sz w:val="21"/>
              </w:rPr>
              <w:t>版本管理</w:t>
            </w:r>
          </w:p>
        </w:tc>
        <w:tc>
          <w:tcPr>
            <w:tcW w:w="4320" w:type="dxa"/>
          </w:tcPr>
          <w:p w14:paraId="433CB8C4">
            <w:pPr>
              <w:spacing w:before="20" w:after="20" w:line="400" w:lineRule="exact"/>
            </w:pPr>
            <w:r>
              <w:rPr>
                <w:sz w:val="21"/>
              </w:rPr>
              <w:t>Git</w:t>
            </w:r>
          </w:p>
        </w:tc>
      </w:tr>
    </w:tbl>
    <w:p w14:paraId="22B917AE">
      <w:pPr>
        <w:pStyle w:val="4"/>
      </w:pPr>
      <w:bookmarkStart w:id="10" w:name="_Toc242567099"/>
      <w:r>
        <w:rPr>
          <w:rFonts w:hint="eastAsia"/>
        </w:rPr>
        <w:t>2.2  前端相关技术</w:t>
      </w:r>
      <w:bookmarkEnd w:id="10"/>
    </w:p>
    <w:p w14:paraId="31CE3F96">
      <w:pPr>
        <w:pStyle w:val="5"/>
      </w:pPr>
      <w:bookmarkStart w:id="11" w:name="_Toc242567100"/>
      <w:r>
        <w:rPr>
          <w:rFonts w:hint="eastAsia"/>
        </w:rPr>
        <w:t>2.2.1  Vue.js 与 Vite</w:t>
      </w:r>
      <w:bookmarkEnd w:id="11"/>
    </w:p>
    <w:p w14:paraId="506A1B02">
      <w:pPr>
        <w:ind w:firstLine="480" w:firstLineChars="200"/>
        <w:jc w:val="both"/>
      </w:pPr>
      <w:r>
        <w:rPr>
          <w:rFonts w:hint="eastAsia"/>
        </w:rPr>
        <w:t>Vue.js是一款用于构建用户界面的渐进式JavaScript框架。本平台前端采用Vue 3.4版本，其组合式API（Composition API）允许将同一业务逻辑的状态、计算属性与副作用组织在一起，便于在姿态评估这类逻辑复杂的页面中进行代码复用与维护；响应式系统能够在数据变化时自动更新视图，减少了手动操作DOM的工作量；组件化机制则将页面拆分为可复用的独立单元，提高了开发效率与代码的可读性。</w:t>
      </w:r>
    </w:p>
    <w:p w14:paraId="119AFA70">
      <w:pPr>
        <w:ind w:firstLine="480" w:firstLineChars="200"/>
        <w:jc w:val="both"/>
      </w:pPr>
      <w:r>
        <w:rPr>
          <w:rFonts w:hint="eastAsia"/>
        </w:rPr>
        <w:t>Vite是新一代前端构建工具，开发环境下基于浏览器原生ES模块加载源码，配合依赖预构建实现了快速的冷启动与热更新；生产环境下基于Rollup进行打包，输出体积较小的静态资源。本平台管理端与用户端均使用Vite 5进行构建，并通过TypeScript提供静态类型检查，在编译阶段即可发现类型错误，提高了代码的健壮性。</w:t>
      </w:r>
    </w:p>
    <w:p w14:paraId="018664F2">
      <w:pPr>
        <w:pStyle w:val="5"/>
      </w:pPr>
      <w:bookmarkStart w:id="12" w:name="_Toc242567101"/>
      <w:r>
        <w:rPr>
          <w:rFonts w:hint="eastAsia"/>
        </w:rPr>
        <w:t>2.2.2  Element Plus 与 Vant 组件库</w:t>
      </w:r>
      <w:bookmarkEnd w:id="12"/>
    </w:p>
    <w:p w14:paraId="1BDB4B9E">
      <w:pPr>
        <w:ind w:firstLine="480" w:firstLineChars="200"/>
        <w:jc w:val="both"/>
      </w:pPr>
      <w:r>
        <w:rPr>
          <w:rFonts w:hint="eastAsia"/>
        </w:rPr>
        <w:t>Element Plus是一套基于Vue 3的桌面端组件库，提供了表格、表单、分页、对话框、级联选择等丰富的组件，能够较好地满足管理端大量数据录入与展示的需求。本平台管理端使用Element Plus构建动作库维护、评估规则配置、内容审核与系统运维等界面。</w:t>
      </w:r>
    </w:p>
    <w:p w14:paraId="46F0AC9D">
      <w:pPr>
        <w:ind w:firstLine="480" w:firstLineChars="200"/>
        <w:jc w:val="both"/>
      </w:pPr>
      <w:r>
        <w:rPr>
          <w:rFonts w:hint="eastAsia"/>
        </w:rPr>
        <w:t>Vant是一套轻量、可靠的移动端组件库，组件风格适配移动设备，交互方式贴近手机使用习惯。本平台用户端同时承载患者端与治疗师端，其计划查看、训练任务、训练记录与咨询等页面使用Vant组件库构建，以保证在手机浏览器上的显示与操作体验。两个前端工程均通过自动导入插件按需引入组件与样式，避免全量引入造成资源浪费。</w:t>
      </w:r>
    </w:p>
    <w:p w14:paraId="1A1ADB91">
      <w:pPr>
        <w:pStyle w:val="5"/>
      </w:pPr>
      <w:bookmarkStart w:id="13" w:name="_Toc242567102"/>
      <w:r>
        <w:rPr>
          <w:rFonts w:hint="eastAsia"/>
        </w:rPr>
        <w:t>2.2.3  Pinia、Vue Router 与 Axios</w:t>
      </w:r>
      <w:bookmarkEnd w:id="13"/>
    </w:p>
    <w:p w14:paraId="13660147">
      <w:pPr>
        <w:ind w:firstLine="480" w:firstLineChars="200"/>
        <w:jc w:val="both"/>
      </w:pPr>
      <w:r>
        <w:rPr>
          <w:rFonts w:hint="eastAsia"/>
        </w:rPr>
        <w:t>Pinia是Vue的官方状态管理库，以store的形式集中管理跨组件共享的状态。本平台使用Pinia保存用户登录信息、权限角色以及训练过程中的会话状态，便于页面之间共享数据。</w:t>
      </w:r>
    </w:p>
    <w:p w14:paraId="4B4BABBA">
      <w:pPr>
        <w:ind w:firstLine="480" w:firstLineChars="200"/>
        <w:jc w:val="both"/>
      </w:pPr>
      <w:r>
        <w:rPr>
          <w:rFonts w:hint="eastAsia"/>
        </w:rPr>
        <w:t>Vue Router是Vue官方提供的路由管理器。本平台用户端在用户登录后依据角色将请求分发到患者端或治疗师端路由，并通过全局前置守卫对未登录或无权限的访问进行拦截，实现基于角色的页面访问控制。</w:t>
      </w:r>
    </w:p>
    <w:p w14:paraId="3107DB7C">
      <w:pPr>
        <w:ind w:firstLine="480" w:firstLineChars="200"/>
        <w:jc w:val="both"/>
      </w:pPr>
      <w:r>
        <w:rPr>
          <w:rFonts w:hint="eastAsia"/>
        </w:rPr>
        <w:t>Axios是一个基于Promise的HTTP客户端，用于在浏览器中发起异步请求。本平台对Axios进行统一封装，在请求拦截器中自动为请求添加认证令牌，在响应拦截器中统一处理业务状态码与登录失效，简化了各业务模块中的接口调用代码。此外，平台使用ECharts对训练数据的统计结果进行可视化展示。</w:t>
      </w:r>
    </w:p>
    <w:p w14:paraId="157BE084">
      <w:pPr>
        <w:pStyle w:val="4"/>
      </w:pPr>
      <w:bookmarkStart w:id="14" w:name="_Toc242567103"/>
      <w:r>
        <w:rPr>
          <w:rFonts w:hint="eastAsia"/>
        </w:rPr>
        <w:t>2.3  后端相关技术</w:t>
      </w:r>
      <w:bookmarkEnd w:id="14"/>
    </w:p>
    <w:p w14:paraId="4C60F1D5">
      <w:pPr>
        <w:pStyle w:val="5"/>
      </w:pPr>
      <w:bookmarkStart w:id="15" w:name="_Toc242567104"/>
      <w:r>
        <w:t>2.3.1  Spring Boot</w:t>
      </w:r>
      <w:bookmarkEnd w:id="15"/>
    </w:p>
    <w:p w14:paraId="3E2A55F7">
      <w:pPr>
        <w:ind w:firstLine="480" w:firstLineChars="200"/>
        <w:jc w:val="both"/>
      </w:pPr>
      <w:r>
        <w:rPr>
          <w:rFonts w:hint="eastAsia"/>
        </w:rPr>
        <w:t>Spring Boot是基于Spring框架的快速开发框架，通过自动配置与起步依赖显著简化了企业级应用的搭建过程。本平台后端基于Spring Boot 3.2.5构建，运行于JDK 17环境，使用内嵌Tomcat作为Web服务器，采用Jakarta EE命名空间。Spring Boot的自动配置机制根据引入的依赖自动装配数据源、事务管理器、缓存等组件，开发者只需编写业务代码即可；统一的配置文件管理则支持按环境（开发、生产）切换配置，便于部署。</w:t>
      </w:r>
    </w:p>
    <w:p w14:paraId="7930B98C">
      <w:pPr>
        <w:ind w:firstLine="480" w:firstLineChars="200"/>
        <w:jc w:val="both"/>
      </w:pPr>
      <w:r>
        <w:rPr>
          <w:rFonts w:hint="eastAsia"/>
        </w:rPr>
        <w:t>在工程结构上，后端按照公共基础、领域模型与接口层进行模块化划分：公共基础模块提供统一响应结构、全局异常处理、通用工具与常量定义；领域模型模块定义实体、数据传输对象与视图对象；接口层则按面向用户端与管理端分别组织控制器、服务与数据访问代码，使不同角色的接口边界清晰，便于维护与权限控制。</w:t>
      </w:r>
    </w:p>
    <w:p w14:paraId="5D4B2160">
      <w:pPr>
        <w:pStyle w:val="5"/>
      </w:pPr>
      <w:bookmarkStart w:id="16" w:name="_Toc242567105"/>
      <w:r>
        <w:t>2.3.2  MyBatis-Plus</w:t>
      </w:r>
      <w:bookmarkEnd w:id="16"/>
    </w:p>
    <w:p w14:paraId="264C40E9">
      <w:pPr>
        <w:ind w:firstLine="480" w:firstLineChars="200"/>
        <w:jc w:val="both"/>
      </w:pPr>
      <w:r>
        <w:rPr>
          <w:rFonts w:hint="eastAsia"/>
        </w:rPr>
        <w:t>MyBatis-Plus是MyBatis的增强工具，在不改变MyBatis原有功能的前提下提供了大量便捷特性。本平台使用MyBatis-Plus 3.5.7作为持久层框架，其通用Mapper为常见的增删改查操作提供了开箱即用的实现，减少了重复的SQL编写；条件构造器以链式调用的方式动态拼接查询条件，适合处理多条件组合查询；分页插件则通过拦截器自动完成分页查询，简化了列表页面的实现。</w:t>
      </w:r>
    </w:p>
    <w:p w14:paraId="5662E6BC">
      <w:pPr>
        <w:ind w:firstLine="480" w:firstLineChars="200"/>
        <w:jc w:val="both"/>
      </w:pPr>
      <w:r>
        <w:rPr>
          <w:rFonts w:hint="eastAsia"/>
        </w:rPr>
        <w:t>此外，平台通过全局配置开启了驼峰与下划线字段的自动映射，并统一约定了逻辑删除字段，使带有逻辑删除标记的数据查询自动过滤已删除记录，同时在配置中关闭并简化了部分提示输出，保持了日志的整洁。</w:t>
      </w:r>
    </w:p>
    <w:p w14:paraId="2B3AAE10">
      <w:pPr>
        <w:pStyle w:val="5"/>
      </w:pPr>
      <w:bookmarkStart w:id="17" w:name="_Toc242567106"/>
      <w:r>
        <w:rPr>
          <w:rFonts w:hint="eastAsia"/>
        </w:rPr>
        <w:t>2.3.3  安全与认证相关技术</w:t>
      </w:r>
      <w:bookmarkEnd w:id="17"/>
    </w:p>
    <w:p w14:paraId="053467A5">
      <w:pPr>
        <w:ind w:firstLine="480" w:firstLineChars="200"/>
        <w:jc w:val="both"/>
      </w:pPr>
      <w:r>
        <w:rPr>
          <w:rFonts w:hint="eastAsia"/>
        </w:rPr>
        <w:t>JWT（JSON Web Token）是一种紧凑的、自包含的令牌格式，适用于前后端分离架构下的无状态认证。本平台使用JJWT 0.12.6生成与解析令牌，用户登录成功后由服务端签发访问令牌，前端在后续请求中通过请求头携带该令牌，服务端在拦截器中校验令牌的合法性并解析出用户身份与角色信息，从而完成鉴权。访问令牌设有有效期，到期后需要重新登录，降低了令牌泄露带来的风险。</w:t>
      </w:r>
    </w:p>
    <w:p w14:paraId="4678D186">
      <w:pPr>
        <w:ind w:firstLine="480" w:firstLineChars="200"/>
        <w:jc w:val="both"/>
      </w:pPr>
      <w:r>
        <w:rPr>
          <w:rFonts w:hint="eastAsia"/>
        </w:rPr>
        <w:t>Redis用于存储登录会话、登录失败计数与锁定状态、幂等控制以及热点数据缓存。当用户在短时间内连续输错密码达到设定次数时，系统将其账号临时锁定，此举可有效缓解口令暴力破解；对同一请求的重复提交则通过幂等键进行拦截，避免重复写入。密码在存储前使用BCrypt算法进行散列，服务端仅保存散列值，不保存明文。为提升登录环节的安全性，平台还使用EasyCaptcha生成图形验证码，并要求在登录时进行校验。</w:t>
      </w:r>
    </w:p>
    <w:p w14:paraId="240ADE71">
      <w:pPr>
        <w:pStyle w:val="5"/>
      </w:pPr>
      <w:bookmarkStart w:id="18" w:name="_Toc242567107"/>
      <w:r>
        <w:rPr>
          <w:rFonts w:hint="eastAsia"/>
        </w:rPr>
        <w:t>2.3.4  接口文档与工具库</w:t>
      </w:r>
      <w:bookmarkEnd w:id="18"/>
    </w:p>
    <w:p w14:paraId="500469F2">
      <w:pPr>
        <w:ind w:firstLine="480" w:firstLineChars="200"/>
        <w:jc w:val="both"/>
      </w:pPr>
      <w:r>
        <w:rPr>
          <w:rFonts w:hint="eastAsia"/>
        </w:rPr>
        <w:t>Knife4j是一套基于OpenAPI 3规范的接口文档增强工具。本平台后端集成Knife4j 4.5.0，通过注解为接口补充描述信息，启动后即可访问在线接口文档页面，便于前后端联调与接口自测。</w:t>
      </w:r>
    </w:p>
    <w:p w14:paraId="54613B09">
      <w:pPr>
        <w:ind w:firstLine="480" w:firstLineChars="200"/>
        <w:jc w:val="both"/>
      </w:pPr>
      <w:r>
        <w:rPr>
          <w:rFonts w:hint="eastAsia"/>
        </w:rPr>
        <w:t>在工具库方面，平台引入Hutool工具集，用于字符串处理、日期处理、加密与二维码等常见操作，减少重复代码。数据库结构变更通过Flyway进行版本化迁移管理，每次变更以带有版本号的SQL脚本形式纳入工程，服务启动时自动按顺序执行未应用的脚本，保证各环境数据库结构的一致性与可追溯性。数据源使用HikariCP连接池管理数据库连接，通过设置连接有效性检测、最大连接数与空闲连接数等参数，提高数据库访问的稳定性。</w:t>
      </w:r>
    </w:p>
    <w:p w14:paraId="3122A51B">
      <w:pPr>
        <w:pStyle w:val="4"/>
      </w:pPr>
      <w:bookmarkStart w:id="19" w:name="_Toc242567108"/>
      <w:r>
        <w:rPr>
          <w:rFonts w:hint="eastAsia"/>
        </w:rPr>
        <w:t>2.4  数据库与中间件</w:t>
      </w:r>
      <w:bookmarkEnd w:id="19"/>
    </w:p>
    <w:p w14:paraId="1924D8AC">
      <w:pPr>
        <w:pStyle w:val="5"/>
      </w:pPr>
      <w:bookmarkStart w:id="20" w:name="_Toc242567109"/>
      <w:r>
        <w:t>2.4.1  MySQL</w:t>
      </w:r>
      <w:bookmarkEnd w:id="20"/>
    </w:p>
    <w:p w14:paraId="35990C7C">
      <w:pPr>
        <w:ind w:firstLine="480" w:firstLineChars="200"/>
        <w:jc w:val="both"/>
      </w:pPr>
      <w:r>
        <w:rPr>
          <w:rFonts w:hint="eastAsia"/>
        </w:rPr>
        <w:t>MySQL是目前应用广泛的开源关系型数据库管理系统。本平台使用MySQL 8.0作为业务数据库，采用InnoDB存储引擎，支持事务与外键约束，字符集使用utf8mb4以完整支持中文与表情符号。数据库中的表按照业务域进行组织，涵盖用户与关系、动作与算法、康复计划与任务、训练记录与评分、评估报告、公共内容与文件、咨询与运维等，共约二十七张表，各表之间通过主外键与业务字段关联，保证数据的完整性与一致性。数据库表结构的设计将在第四章详细说明。</w:t>
      </w:r>
    </w:p>
    <w:p w14:paraId="4B80CE42">
      <w:pPr>
        <w:pStyle w:val="5"/>
      </w:pPr>
      <w:bookmarkStart w:id="21" w:name="_Toc242567110"/>
      <w:r>
        <w:t>2.4.2  Redis</w:t>
      </w:r>
      <w:bookmarkEnd w:id="21"/>
    </w:p>
    <w:p w14:paraId="27759252">
      <w:pPr>
        <w:ind w:firstLine="480" w:firstLineChars="200"/>
        <w:jc w:val="both"/>
      </w:pPr>
      <w:r>
        <w:rPr>
          <w:rFonts w:hint="eastAsia"/>
        </w:rPr>
        <w:t>Redis是一种基于内存的高性能键值数据库，常用于缓存、会话存储与计数统计等场景。本平台使用Redis 7.2，主要承担三方面职责：一是保存登录会话与令牌相关状态，实现无状态鉴权下的会话控制；二是记录登录失败次数与锁定状态，为账号保护策略提供支撑；三是作为热点数据的缓存与幂等键的存储，减轻数据库压力并防止重复提交。Redis开启追加日志持久化，在服务重启后仍可保留关键状态数据。</w:t>
      </w:r>
    </w:p>
    <w:p w14:paraId="647B0D2F">
      <w:pPr>
        <w:pStyle w:val="5"/>
      </w:pPr>
      <w:bookmarkStart w:id="22" w:name="_Toc242567111"/>
      <w:r>
        <w:t>2.4.3  MinIO</w:t>
      </w:r>
      <w:bookmarkEnd w:id="22"/>
    </w:p>
    <w:p w14:paraId="5FB5A328">
      <w:pPr>
        <w:ind w:firstLine="480" w:firstLineChars="200"/>
        <w:jc w:val="both"/>
      </w:pPr>
      <w:r>
        <w:rPr>
          <w:rFonts w:hint="eastAsia"/>
        </w:rPr>
        <w:t>MinIO是一款兼容Amazon S3协议的高性能对象存储服务，适合存储图片、视频与附件等非结构化数据。本平台的公共内容附件、动作演示素材以及咨询中的图片等文件统一存放于MinIO，数据库中仅保存文件的对象键与元信息，读取时由服务端生成具有时效性的预签名访问地址，前端据此直接访问文件。这种设计避免了将大文件存入数据库，也便于后续对存储容量进行独立扩展。</w:t>
      </w:r>
    </w:p>
    <w:p w14:paraId="564122A0">
      <w:pPr>
        <w:pStyle w:val="4"/>
      </w:pPr>
      <w:bookmarkStart w:id="23" w:name="_Toc242567112"/>
      <w:r>
        <w:rPr>
          <w:rFonts w:hint="eastAsia"/>
        </w:rPr>
        <w:t>2.5  人体姿态估计与端侧推理技术</w:t>
      </w:r>
      <w:bookmarkEnd w:id="23"/>
    </w:p>
    <w:p w14:paraId="1BDA3FF3">
      <w:pPr>
        <w:pStyle w:val="5"/>
      </w:pPr>
      <w:bookmarkStart w:id="24" w:name="_Toc242567113"/>
      <w:r>
        <w:rPr>
          <w:rFonts w:hint="eastAsia"/>
        </w:rPr>
        <w:t>2.5.1  MoveNet 人体姿态估计模型</w:t>
      </w:r>
      <w:bookmarkEnd w:id="24"/>
    </w:p>
    <w:p w14:paraId="1ED40F5E">
      <w:pPr>
        <w:ind w:firstLine="480" w:firstLineChars="200"/>
        <w:jc w:val="both"/>
      </w:pPr>
      <w:r>
        <w:rPr>
          <w:rFonts w:hint="eastAsia"/>
        </w:rPr>
        <w:t>MoveNet是Google提出的一种轻量级单人姿态估计模型，采用单阶段的热力图回归结构，直接预测人体关键点的位置与置信度，输出包括鼻、左右眼、左右耳、左右肩、左右肘、左右腕、左右髋、左右膝、左右踝在内的17个关键点。该模型提供了侧重推理速度的Lightning与侧重检测精度的Thunder两种变体：前者结构更小、速度更快，适合在算力有限的设备上运行；后者精度更高，但计算量相对较大。由于本平台面向居家场景，需要在普通计算机或移动设备的浏览器中实现实时推理，因此选用Lightning变体，在保证关键点定位满足关节活动度评估需求的前提下获得较高的处理帧率。</w:t>
      </w:r>
    </w:p>
    <w:p w14:paraId="485E4491">
      <w:pPr>
        <w:ind w:firstLine="480" w:firstLineChars="200"/>
        <w:jc w:val="both"/>
      </w:pPr>
      <w:r>
        <w:rPr>
          <w:rFonts w:hint="eastAsia"/>
        </w:rPr>
        <w:t>相较于需要多人关键点匹配的自底向上方法，单人模型无需进行关键点分组，后处理流程更为简洁；同时其17个关键点的定义覆盖了康复训练中常用的肩、肘、腕、髋、膝、踝等主要关节，能够满足上肢与下肢关节活动度、对称性等指标的测算需求。平台在训练开始前进行单人入场质量检查并对目标进行跟踪锁定，以保证模型始终针对单一训练者进行估计。</w:t>
      </w:r>
    </w:p>
    <w:p w14:paraId="63794A16">
      <w:pPr>
        <w:pStyle w:val="5"/>
      </w:pPr>
      <w:bookmarkStart w:id="25" w:name="_Toc242567114"/>
      <w:r>
        <w:rPr>
          <w:rFonts w:hint="eastAsia"/>
        </w:rPr>
        <w:t>2.5.2  ONNX Runtime Web 与跨源隔离</w:t>
      </w:r>
      <w:bookmarkEnd w:id="25"/>
    </w:p>
    <w:p w14:paraId="3F1C1EE9">
      <w:pPr>
        <w:ind w:firstLine="480" w:firstLineChars="200"/>
        <w:jc w:val="both"/>
      </w:pPr>
      <w:r>
        <w:rPr>
          <w:rFonts w:hint="eastAsia"/>
        </w:rPr>
        <w:t>ONNX Runtime Web是ONNX Runtime的Web版本，能够在浏览器中加载并执行ONNX格式的神经网络模型，支持WebAssembly与WebGL等多种后端。本平台将MoveNet Lightning模型导出为ONNX格式，通过ONNX Runtime Web在用户端浏览器中加载，结合摄像头视频流逐帧完成关键点推理，实现原始视频不出本地的端侧计算。为提升推理性能，平台使用带SIMD指令的多线程WebAssembly版本。</w:t>
      </w:r>
    </w:p>
    <w:p w14:paraId="34DAA038">
      <w:pPr>
        <w:ind w:firstLine="480" w:firstLineChars="200"/>
        <w:jc w:val="both"/>
      </w:pPr>
      <w:r>
        <w:rPr>
          <w:rFonts w:hint="eastAsia"/>
        </w:rPr>
        <w:t>多线程WebAssembly依赖跨源隔离环境才能使用共享内存，因此平台在部署时通过Nginx为用户端页面设置跨源隔离响应头，使页面进入跨源隔离状态；在开发环境中则由构建工具注入相同的响应头。当运行环境不支持跨源隔离时，姿态引擎会自动降级为单线程推理，功能仍然可用，仅帧率有所下降。此外，模型文件与运行时文件均以本地静态资源的方式随前端产物一同分发，并按内容哈希进行版本化与长缓存，运行时只允许加载同源资源，不使用任何远端模型地址，以保证评估过程的可控性与隐私安全。由于浏览器对摄像头访问的限制，用户端页面需要在HTTPS或本地访问环境下运行，并由用户显式授权后方可开始训练。</w:t>
      </w:r>
    </w:p>
    <w:p w14:paraId="42415A70">
      <w:r>
        <w:br w:type="page"/>
      </w:r>
    </w:p>
    <w:p w14:paraId="60374936">
      <w:pPr>
        <w:pStyle w:val="3"/>
      </w:pPr>
      <w:bookmarkStart w:id="26" w:name="_Toc242567115"/>
      <w:r>
        <w:rPr>
          <w:rFonts w:hint="eastAsia"/>
        </w:rPr>
        <w:t>第三章  系统分析</w:t>
      </w:r>
      <w:bookmarkEnd w:id="26"/>
    </w:p>
    <w:p w14:paraId="4400843E">
      <w:pPr>
        <w:pStyle w:val="4"/>
      </w:pPr>
      <w:bookmarkStart w:id="27" w:name="_Toc242567116"/>
      <w:r>
        <w:rPr>
          <w:rFonts w:hint="eastAsia"/>
        </w:rPr>
        <w:t>3.1  系统可行性分析</w:t>
      </w:r>
      <w:bookmarkEnd w:id="27"/>
    </w:p>
    <w:p w14:paraId="62DE2061">
      <w:pPr>
        <w:pStyle w:val="5"/>
      </w:pPr>
      <w:bookmarkStart w:id="28" w:name="_Toc242567117"/>
      <w:r>
        <w:rPr>
          <w:rFonts w:hint="eastAsia"/>
        </w:rPr>
        <w:t>3.1.1  技术可行性</w:t>
      </w:r>
      <w:bookmarkEnd w:id="28"/>
    </w:p>
    <w:p w14:paraId="7E8D0B9E">
      <w:pPr>
        <w:ind w:firstLine="480" w:firstLineChars="200"/>
        <w:jc w:val="both"/>
      </w:pPr>
      <w:r>
        <w:rPr>
          <w:rFonts w:hint="eastAsia"/>
        </w:rPr>
        <w:t>本系统后端采用Spring Boot 3.2.5与JDK 17进行开发，持久层使用MyBatis-Plus，数据存储采用MySQL 8.0，缓存采用Redis 7.2，文件存储采用MinIO；前端基于Vue 3.4与Vite 5构建，使用TypeScript开发。上述技术均为当前主流的开源技术，生态体系成熟、社区资料丰富，遇到的问题大多可以找到成熟的解决方案，能够有效保障开发进度与系统质量。</w:t>
      </w:r>
    </w:p>
    <w:p w14:paraId="04039933">
      <w:pPr>
        <w:ind w:firstLine="480" w:firstLineChars="200"/>
        <w:jc w:val="both"/>
      </w:pPr>
      <w:r>
        <w:rPr>
          <w:rFonts w:hint="eastAsia"/>
        </w:rPr>
        <w:t>本课题在技术上需要重点解决的问题，是如何在普通家用设备的浏览器中完成人体姿态的实时估计。针对这一问题，平台选用Google提出的轻量级单人姿态估计模型MoveNet Lightning，并将其转换为ONNX格式（模型文件约9MB），通过ONNX Runtime Web在浏览器本地加载运行。该模型输出的17个关键点覆盖了康复训练中常用的肩、肘、腕、髋、膝、踝等主要关节，能够满足关节活动度与动作规范性评估的需求；结合带SIMD指令的多线程WebAssembly后端，可在普通设备上获得较高的推理帧率。多线程运行所需的跨源隔离环境可通过Nginx响应头配置实现，且在环境不支持时可自动降级为单线程推理，功能不受影响。摄像头访问由浏览器原生接口提供，用户授权后即可使用。</w:t>
      </w:r>
    </w:p>
    <w:p w14:paraId="1918E31E">
      <w:pPr>
        <w:ind w:firstLine="480" w:firstLineChars="200"/>
        <w:jc w:val="both"/>
      </w:pPr>
      <w:r>
        <w:rPr>
          <w:rFonts w:hint="eastAsia"/>
        </w:rPr>
        <w:t>此外，系统涉及的业务功能以常见的增删改查、流程审批与数据统计为主，均可以基于现有框架的标准能力实现。课题开发人员具备Java与前端开发的实践经验，前期已围绕姿态估计模型完成了技术验证。综上所述，本系统在技术上是可行的。</w:t>
      </w:r>
    </w:p>
    <w:p w14:paraId="6ACDA21B">
      <w:pPr>
        <w:pStyle w:val="5"/>
      </w:pPr>
      <w:bookmarkStart w:id="29" w:name="_Toc242567118"/>
      <w:r>
        <w:rPr>
          <w:rFonts w:hint="eastAsia"/>
        </w:rPr>
        <w:t>3.1.2  操作可行性</w:t>
      </w:r>
      <w:bookmarkEnd w:id="29"/>
    </w:p>
    <w:p w14:paraId="6DD0C617">
      <w:pPr>
        <w:ind w:firstLine="480" w:firstLineChars="200"/>
        <w:jc w:val="both"/>
      </w:pPr>
      <w:r>
        <w:rPr>
          <w:rFonts w:hint="eastAsia"/>
        </w:rPr>
        <w:t>系统采用B/S架构，用户无需安装任何客户端软件，通过浏览器即可访问。康复患者端使用移动端组件库构建，界面适配手机屏幕，患者只需一部带摄像头的手机或电脑，授权摄像头后即可开始训练，使用门槛低。训练过程中，系统在开始前会对入场质量进行检查并提示站位调整，训练中对不合格动作实时给出纠错提示，患者无需掌握任何专业知识即可完成训练。</w:t>
      </w:r>
    </w:p>
    <w:p w14:paraId="7D4C49ED">
      <w:pPr>
        <w:ind w:firstLine="480" w:firstLineChars="200"/>
        <w:jc w:val="both"/>
      </w:pPr>
      <w:r>
        <w:rPr>
          <w:rFonts w:hint="eastAsia"/>
        </w:rPr>
        <w:t>治疗师端与管理端使用桌面端组件库构建，界面以列表、表单与图表为主，布局方式符合管理类系统的使用习惯。系统按角色划分功能入口，不同角色登录后仅能看到其职责范围内的功能，避免了功能干扰。当用户操作有误或提交的数据不符合要求时，系统给出明确的错误提示与处理建议。因此，本系统在操作上是可行的。</w:t>
      </w:r>
    </w:p>
    <w:p w14:paraId="72BD06C0">
      <w:pPr>
        <w:pStyle w:val="5"/>
      </w:pPr>
      <w:bookmarkStart w:id="30" w:name="_Toc242567119"/>
      <w:r>
        <w:rPr>
          <w:rFonts w:hint="eastAsia"/>
        </w:rPr>
        <w:t>3.1.3  经济可行性</w:t>
      </w:r>
      <w:bookmarkEnd w:id="30"/>
    </w:p>
    <w:p w14:paraId="58B8E51E">
      <w:pPr>
        <w:ind w:firstLine="480" w:firstLineChars="200"/>
        <w:jc w:val="both"/>
      </w:pPr>
      <w:r>
        <w:rPr>
          <w:rFonts w:hint="eastAsia"/>
        </w:rPr>
        <w:t>系统所采用的开发框架、数据库、缓存、对象存储以及姿态估计模型均为开源或免费提供，不产生软件许可费用。姿态推理在用户浏览器端完成，对服务器没有图形处理器要求，一台普通配置的云服务器即可承载Web服务、数据库、缓存与对象存储，并通过Docker Compose统一编排部署，硬件与运维成本较低。</w:t>
      </w:r>
    </w:p>
    <w:p w14:paraId="483A82FE">
      <w:pPr>
        <w:ind w:firstLine="480" w:firstLineChars="200"/>
        <w:jc w:val="both"/>
      </w:pPr>
      <w:r>
        <w:rPr>
          <w:rFonts w:hint="eastAsia"/>
        </w:rPr>
        <w:t>从使用价值来看，平台能够自动完成动作观察、计数与评分，将治疗师从重复性的现场观察工作中解放出来，使其能够同时服务更多患者，提高了康复服务的人力效率；对患者而言，居家训练即可获得量化反馈，减少了往返医院的交通与时间成本。综上，本系统的建设与运行成本可控，具有较好的经济可行性。</w:t>
      </w:r>
    </w:p>
    <w:p w14:paraId="07C034FA">
      <w:pPr>
        <w:pStyle w:val="4"/>
      </w:pPr>
      <w:bookmarkStart w:id="31" w:name="_Toc242567120"/>
      <w:r>
        <w:rPr>
          <w:rFonts w:hint="eastAsia"/>
        </w:rPr>
        <w:t>3.2  系统需求分析</w:t>
      </w:r>
      <w:bookmarkEnd w:id="31"/>
    </w:p>
    <w:p w14:paraId="73BD011B">
      <w:pPr>
        <w:pStyle w:val="5"/>
      </w:pPr>
      <w:bookmarkStart w:id="32" w:name="_Toc242567121"/>
      <w:r>
        <w:rPr>
          <w:rFonts w:hint="eastAsia"/>
        </w:rPr>
        <w:t>3.2.1  系统功能需求分析</w:t>
      </w:r>
      <w:bookmarkEnd w:id="32"/>
    </w:p>
    <w:p w14:paraId="34E0620B">
      <w:pPr>
        <w:pStyle w:val="5"/>
      </w:pPr>
      <w:bookmarkStart w:id="33" w:name="_Toc242567122"/>
      <w:r>
        <w:rPr>
          <w:rFonts w:hint="eastAsia"/>
        </w:rPr>
        <w:t>① 系统用户分析</w:t>
      </w:r>
      <w:bookmarkEnd w:id="33"/>
    </w:p>
    <w:p w14:paraId="1F1E15F1">
      <w:pPr>
        <w:ind w:firstLine="480" w:firstLineChars="200"/>
        <w:jc w:val="both"/>
      </w:pPr>
      <w:r>
        <w:rPr>
          <w:rFonts w:hint="eastAsia"/>
        </w:rPr>
        <w:t>根据康复训练业务的实际参与情况，系统划分为康复患者、康复治疗师和系统管理员三类角色，角色固定，不支持动态配置其他角色。</w:t>
      </w:r>
    </w:p>
    <w:p w14:paraId="603C7F23">
      <w:pPr>
        <w:ind w:firstLine="480" w:firstLineChars="200"/>
        <w:jc w:val="both"/>
      </w:pPr>
      <w:r>
        <w:rPr>
          <w:rFonts w:hint="eastAsia"/>
        </w:rPr>
        <w:t>康复患者是训练的执行者。患者账号由管理员统一建立，并由管理员建立患者与治疗师的绑定关系；只有在存在有效主责治疗师的情况下，患者才能查看康复计划、执行训练任务并发起人工咨询。患者可以维护个人的姓名、性别、出生日期、身高体重、康复部位、病史与过敏禁忌等资料，查看本人的训练记录与已生效的评估报告，浏览与收藏公共康复内容；在没有绑定治疗师的情况下，仍可学习公共内容并使用AI康复问答，但AI仅提供一般性康复知识，不做诊断与处方建议。</w:t>
      </w:r>
    </w:p>
    <w:p w14:paraId="0BE65196">
      <w:pPr>
        <w:ind w:firstLine="480" w:firstLineChars="200"/>
        <w:jc w:val="both"/>
      </w:pPr>
      <w:r>
        <w:rPr>
          <w:rFonts w:hint="eastAsia"/>
        </w:rPr>
        <w:t>康复治疗师是康复方案的组织者。治疗师通过工作台管理其负责的患者，为患者制定康复计划并跟踪执行情况，查看训练数据、审核评估报告并回复患者咨询。系统对治疗师实行对象级权限控制：治疗师只能操作当前与自己存在有效绑定关系的患者；绑定解除后，系统不再向其推送该患者的新数据，历史数据仅保留只读访问。</w:t>
      </w:r>
    </w:p>
    <w:p w14:paraId="1DD4A23D">
      <w:pPr>
        <w:ind w:firstLine="480" w:firstLineChars="200"/>
        <w:jc w:val="both"/>
      </w:pPr>
      <w:r>
        <w:rPr>
          <w:rFonts w:hint="eastAsia"/>
        </w:rPr>
        <w:t>系统管理员是平台的运维者。管理员负责患者与治疗师账号的建立、启用、禁用与密码重置，维护患者与治疗师之间的绑定关系，维护标准动作库与评估规则，审核公共内容，发布公告，并进行操作日志审计与数据备份等系统运维工作。管理员不参与康复医疗结论的制定，默认不接触患者的病史明细与训练原始视频，以保证职责边界清晰、降低隐私风险。</w:t>
      </w:r>
    </w:p>
    <w:p w14:paraId="0160C13A">
      <w:pPr>
        <w:pStyle w:val="5"/>
      </w:pPr>
      <w:bookmarkStart w:id="34" w:name="_Toc242567123"/>
      <w:r>
        <w:rPr>
          <w:rFonts w:hint="eastAsia"/>
        </w:rPr>
        <w:t>② 系统用例图</w:t>
      </w:r>
      <w:bookmarkEnd w:id="34"/>
    </w:p>
    <w:p w14:paraId="77E170FC">
      <w:pPr>
        <w:ind w:firstLine="480" w:firstLineChars="200"/>
        <w:jc w:val="both"/>
      </w:pPr>
      <w:r>
        <w:rPr>
          <w:rFonts w:hint="eastAsia"/>
        </w:rPr>
        <w:t>用例图用于描述参与者与系统之间的交互关系。本系统三类角色各自独立使用一端，因此分别绘制患者端、治疗师端与管理端用例图。其中，执行实时训练、制定康复计划等核心用例包含若干必须执行的子用例，在图中以include关系表示。</w:t>
      </w:r>
    </w:p>
    <w:p w14:paraId="1EB8661E">
      <w:pPr>
        <w:ind w:firstLine="480" w:firstLineChars="200"/>
        <w:jc w:val="both"/>
      </w:pPr>
      <w:r>
        <w:rPr>
          <w:rFonts w:hint="eastAsia"/>
        </w:rPr>
        <w:t>康复患者端的用例如图3-1所示。患者可以注册登录、查看康复计划、执行实时训练、查看训练记录、学习康复内容、在线咨询以及进行AI康复问答。其中，执行实时训练是核心用例，它必然包含动作评分、纠错提示与自动计数三个子用例：动作评分依据动作版本中配置的评估规则对动作进行量化打分，关键点质量不达标的数据不参与评分；纠错提示在检测到动作偏差时给出纠正建议；自动计数则对重复性动作自动统计完成次数。</w:t>
      </w:r>
    </w:p>
    <w:p w14:paraId="23324193">
      <w:pPr>
        <w:keepNext/>
        <w:spacing w:before="120" w:line="240" w:lineRule="auto"/>
        <w:jc w:val="center"/>
      </w:pPr>
      <w:r>
        <w:drawing>
          <wp:inline distT="0" distB="0" distL="0" distR="0">
            <wp:extent cx="3779520" cy="31476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3780000" cy="3147742"/>
                    </a:xfrm>
                    <a:prstGeom prst="rect">
                      <a:avLst/>
                    </a:prstGeom>
                  </pic:spPr>
                </pic:pic>
              </a:graphicData>
            </a:graphic>
          </wp:inline>
        </w:drawing>
      </w:r>
    </w:p>
    <w:p w14:paraId="5A0A727A">
      <w:pPr>
        <w:spacing w:before="60" w:after="120"/>
        <w:jc w:val="center"/>
      </w:pPr>
      <w:r>
        <w:rPr>
          <w:rFonts w:hint="eastAsia"/>
          <w:sz w:val="21"/>
        </w:rPr>
        <w:t>图3-1  康复患者端用例图</w:t>
      </w:r>
    </w:p>
    <w:p w14:paraId="5DD6967F">
      <w:pPr>
        <w:ind w:firstLine="480" w:firstLineChars="200"/>
        <w:jc w:val="both"/>
      </w:pPr>
      <w:r>
        <w:rPr>
          <w:rFonts w:hint="eastAsia"/>
        </w:rPr>
        <w:t>康复治疗师端的用例如图3-2所示。治疗师可以注册登录、管理负责患者、制定康复计划、查看训练数据、审核评估报告、回复患者咨询以及查看公告。其中，制定康复计划包含参数越限校验子用例，系统在计划发布前校验组数、次数、幅度、时长等参数是否超出动作版本允许的范围；审核评估报告包含AI报告草稿辅助子用例，由系统预生成报告草稿供治疗师参考；回复患者咨询包含AI回复草稿辅助子用例，AI生成的回复草稿必须经治疗师确认后才能发送给患者。</w:t>
      </w:r>
    </w:p>
    <w:p w14:paraId="0C5880B9">
      <w:pPr>
        <w:keepNext/>
        <w:spacing w:before="120" w:line="240" w:lineRule="auto"/>
        <w:jc w:val="center"/>
      </w:pPr>
      <w:r>
        <w:drawing>
          <wp:inline distT="0" distB="0" distL="0" distR="0">
            <wp:extent cx="3779520" cy="331660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3780000" cy="3316950"/>
                    </a:xfrm>
                    <a:prstGeom prst="rect">
                      <a:avLst/>
                    </a:prstGeom>
                  </pic:spPr>
                </pic:pic>
              </a:graphicData>
            </a:graphic>
          </wp:inline>
        </w:drawing>
      </w:r>
    </w:p>
    <w:p w14:paraId="3A4EF2FA">
      <w:pPr>
        <w:spacing w:before="60" w:after="120"/>
        <w:jc w:val="center"/>
      </w:pPr>
      <w:r>
        <w:rPr>
          <w:rFonts w:hint="eastAsia"/>
          <w:sz w:val="21"/>
        </w:rPr>
        <w:t>图3-2  康复治疗师端用例图</w:t>
      </w:r>
    </w:p>
    <w:p w14:paraId="01CC3C63">
      <w:pPr>
        <w:ind w:firstLine="480" w:firstLineChars="200"/>
        <w:jc w:val="both"/>
      </w:pPr>
      <w:r>
        <w:rPr>
          <w:rFonts w:hint="eastAsia"/>
        </w:rPr>
        <w:t>系统管理端的用例如图3-3所示。管理员可以注册登录、管理账号与绑定关系、维护动作库与规则、审核公共内容、发布公告以及进行系统运维。其中，维护动作库与规则包含配置角度阈值子用例，管理员为每个动作版本设置关键点定义、角度计算公式、角度上下限、评分权重与纠错文案；审核公共内容包含通过、驳回与下架子用例，驳回时必须填写理由；系统运维包含查看操作日志子用例，用于记录与追溯关键业务操作。</w:t>
      </w:r>
    </w:p>
    <w:p w14:paraId="13355418">
      <w:pPr>
        <w:keepNext/>
        <w:spacing w:before="120" w:line="240" w:lineRule="auto"/>
        <w:jc w:val="center"/>
      </w:pPr>
      <w:r>
        <w:drawing>
          <wp:inline distT="0" distB="0" distL="0" distR="0">
            <wp:extent cx="3419475" cy="337693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1"/>
                    <a:stretch>
                      <a:fillRect/>
                    </a:stretch>
                  </pic:blipFill>
                  <pic:spPr>
                    <a:xfrm>
                      <a:off x="0" y="0"/>
                      <a:ext cx="3420000" cy="3377516"/>
                    </a:xfrm>
                    <a:prstGeom prst="rect">
                      <a:avLst/>
                    </a:prstGeom>
                  </pic:spPr>
                </pic:pic>
              </a:graphicData>
            </a:graphic>
          </wp:inline>
        </w:drawing>
      </w:r>
    </w:p>
    <w:p w14:paraId="7FE7E40D">
      <w:pPr>
        <w:spacing w:before="60" w:after="120"/>
        <w:jc w:val="center"/>
      </w:pPr>
      <w:r>
        <w:rPr>
          <w:rFonts w:hint="eastAsia"/>
          <w:sz w:val="21"/>
        </w:rPr>
        <w:t>图3-3  系统管理端用例图</w:t>
      </w:r>
    </w:p>
    <w:p w14:paraId="7E24B490">
      <w:pPr>
        <w:pStyle w:val="5"/>
      </w:pPr>
      <w:bookmarkStart w:id="35" w:name="_Toc242567124"/>
      <w:r>
        <w:rPr>
          <w:rFonts w:hint="eastAsia"/>
        </w:rPr>
        <w:t>③ 系统功能分析</w:t>
      </w:r>
      <w:bookmarkEnd w:id="35"/>
    </w:p>
    <w:p w14:paraId="6130039A">
      <w:pPr>
        <w:ind w:firstLine="480" w:firstLineChars="200"/>
        <w:jc w:val="both"/>
      </w:pPr>
      <w:r>
        <w:rPr>
          <w:rFonts w:hint="eastAsia"/>
        </w:rPr>
        <w:t>在上述角色与用例分析的基础上，结合康复训练业务的实际流程，系统按照业务职责划分为七个功能域，各功能域及其主要功能如下。</w:t>
      </w:r>
    </w:p>
    <w:p w14:paraId="0A071E90">
      <w:pPr>
        <w:ind w:firstLine="480" w:firstLineChars="200"/>
        <w:jc w:val="both"/>
      </w:pPr>
      <w:r>
        <w:rPr>
          <w:rFonts w:hint="eastAsia"/>
        </w:rPr>
        <w:t>1．账户与权限域</w:t>
      </w:r>
    </w:p>
    <w:p w14:paraId="4E2C3834">
      <w:r>
        <w:rPr>
          <w:rFonts w:hint="eastAsia"/>
        </w:rPr>
        <w:t>负责三类角色的账号体系与访问控制，主要包括：注册登录、图形验证码校验、密码修改、个人资料维护、登录记录查询；管理员对患者与治疗师账号的建立、启用、禁用与密码重置；患者与治疗师之间主责与协助绑定关系的建立、变更与解除，同一患者在同一时间最多存在一个有效主责治疗师。</w:t>
      </w:r>
    </w:p>
    <w:p w14:paraId="1174FE15">
      <w:pPr>
        <w:spacing w:line="240" w:lineRule="auto"/>
        <w:jc w:val="center"/>
      </w:pPr>
      <w:r>
        <w:drawing>
          <wp:inline distT="0" distB="0" distL="0" distR="0">
            <wp:extent cx="5524500" cy="273367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2"/>
                    <a:stretch>
                      <a:fillRect/>
                    </a:stretch>
                  </pic:blipFill>
                  <pic:spPr>
                    <a:xfrm>
                      <a:off x="0" y="0"/>
                      <a:ext cx="5524500" cy="2733675"/>
                    </a:xfrm>
                    <a:prstGeom prst="rect">
                      <a:avLst/>
                    </a:prstGeom>
                  </pic:spPr>
                </pic:pic>
              </a:graphicData>
            </a:graphic>
          </wp:inline>
        </w:drawing>
      </w:r>
    </w:p>
    <w:p w14:paraId="50442147">
      <w:pPr>
        <w:jc w:val="center"/>
      </w:pPr>
      <w:r>
        <w:rPr>
          <w:rFonts w:hint="eastAsia" w:ascii="宋体" w:hAnsi="宋体" w:cs="宋体"/>
          <w:sz w:val="21"/>
        </w:rPr>
        <w:t>图3-4  账户与权限域用例</w:t>
      </w:r>
      <w:r>
        <w:rPr>
          <w:rFonts w:hint="eastAsia"/>
        </w:rPr>
        <w:t>图</w:t>
      </w:r>
    </w:p>
    <w:p w14:paraId="60BD7CBA">
      <w:pPr>
        <w:ind w:firstLine="480" w:firstLineChars="200"/>
        <w:jc w:val="both"/>
      </w:pPr>
      <w:r>
        <w:rPr>
          <w:rFonts w:hint="eastAsia"/>
        </w:rPr>
        <w:t>2．动作与算法域</w:t>
      </w:r>
    </w:p>
    <w:p w14:paraId="6066E6E7">
      <w:r>
        <w:rPr>
          <w:rFonts w:hint="eastAsia"/>
        </w:rPr>
        <w:t>负责姿态评估所依赖的基准数据，主要包括：标准动作主数据的维护、动作版本的发布与管理（动作版本一经发布不可修改，只能通过发布新版本进行调整）、评估规则的配置（关键点定义、角度计算公式、角度上下限、评分权重与纠错文案）、标准动作模板与采样数据的管理。评估规则的修改必须通过新版本进行，保证历史训练数据所参照的评估标准不被篡改。</w:t>
      </w:r>
    </w:p>
    <w:p w14:paraId="66B50501">
      <w:pPr>
        <w:spacing w:line="240" w:lineRule="auto"/>
        <w:jc w:val="center"/>
      </w:pPr>
      <w:r>
        <w:drawing>
          <wp:inline distT="0" distB="0" distL="0" distR="0">
            <wp:extent cx="5524500" cy="257175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3"/>
                    <a:stretch>
                      <a:fillRect/>
                    </a:stretch>
                  </pic:blipFill>
                  <pic:spPr>
                    <a:xfrm>
                      <a:off x="0" y="0"/>
                      <a:ext cx="5524500" cy="2571750"/>
                    </a:xfrm>
                    <a:prstGeom prst="rect">
                      <a:avLst/>
                    </a:prstGeom>
                  </pic:spPr>
                </pic:pic>
              </a:graphicData>
            </a:graphic>
          </wp:inline>
        </w:drawing>
      </w:r>
    </w:p>
    <w:p w14:paraId="498DF671">
      <w:pPr>
        <w:jc w:val="center"/>
      </w:pPr>
      <w:r>
        <w:rPr>
          <w:rFonts w:hint="eastAsia" w:ascii="宋体" w:hAnsi="宋体" w:cs="宋体"/>
          <w:sz w:val="21"/>
        </w:rPr>
        <w:t>图3-5  动作与算法域用例</w:t>
      </w:r>
      <w:r>
        <w:rPr>
          <w:rFonts w:hint="eastAsia"/>
        </w:rPr>
        <w:t>图</w:t>
      </w:r>
    </w:p>
    <w:p w14:paraId="66342949">
      <w:pPr>
        <w:ind w:firstLine="480" w:firstLineChars="200"/>
        <w:jc w:val="both"/>
      </w:pPr>
      <w:r>
        <w:rPr>
          <w:rFonts w:hint="eastAsia"/>
        </w:rPr>
        <w:t>3．康复计划域</w:t>
      </w:r>
    </w:p>
    <w:p w14:paraId="7A20C65C">
      <w:r>
        <w:rPr>
          <w:rFonts w:hint="eastAsia"/>
        </w:rPr>
        <w:t>负责康复计划的制定与执行调度，主要包括：治疗师为负责患者制定康复计划，选择动作与版本并配置组数、次数、幅度、时长、休息与训练频率等参数；发布前的参数越限校验；计划的发布、暂停、结束与作废；计划版本的创建与管理；系统按计划调度自动生成每日训练任务，并为患者提供今日训练任务列表与完成度统计。</w:t>
      </w:r>
    </w:p>
    <w:p w14:paraId="5666A664">
      <w:pPr>
        <w:spacing w:line="240" w:lineRule="auto"/>
        <w:jc w:val="center"/>
      </w:pPr>
      <w:r>
        <w:drawing>
          <wp:inline distT="0" distB="0" distL="0" distR="0">
            <wp:extent cx="5334000" cy="3971925"/>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14"/>
                    <a:stretch>
                      <a:fillRect/>
                    </a:stretch>
                  </pic:blipFill>
                  <pic:spPr>
                    <a:xfrm>
                      <a:off x="0" y="0"/>
                      <a:ext cx="5334000" cy="3971925"/>
                    </a:xfrm>
                    <a:prstGeom prst="rect">
                      <a:avLst/>
                    </a:prstGeom>
                  </pic:spPr>
                </pic:pic>
              </a:graphicData>
            </a:graphic>
          </wp:inline>
        </w:drawing>
      </w:r>
    </w:p>
    <w:p w14:paraId="3B0A249E">
      <w:pPr>
        <w:jc w:val="center"/>
      </w:pPr>
      <w:r>
        <w:rPr>
          <w:rFonts w:hint="eastAsia" w:ascii="宋体" w:hAnsi="宋体" w:cs="宋体"/>
          <w:sz w:val="21"/>
        </w:rPr>
        <w:t>图3-6  康复计划域用例</w:t>
      </w:r>
      <w:r>
        <w:rPr>
          <w:rFonts w:hint="eastAsia"/>
        </w:rPr>
        <w:t>图</w:t>
      </w:r>
    </w:p>
    <w:p w14:paraId="0F2B9685">
      <w:pPr>
        <w:ind w:firstLine="480" w:firstLineChars="200"/>
        <w:jc w:val="both"/>
      </w:pPr>
      <w:r>
        <w:rPr>
          <w:rFonts w:hint="eastAsia"/>
        </w:rPr>
        <w:t>4．姿态评估与训练域</w:t>
      </w:r>
    </w:p>
    <w:p w14:paraId="163A2CFB">
      <w:r>
        <w:rPr>
          <w:rFonts w:hint="eastAsia"/>
        </w:rPr>
        <w:t>本系统的核心功能域，负责训练过程中的实时姿态评估，主要包括：摄像头视频流采集与授权管理；基于MoveNet模型的端侧关键点推理；关键点质量门控（置信度低于阈值的数据只记录不计分）；时序平滑与遮挡修复；骨架归一化与关节角度、活动范围、角速度、对称性等运动特征计算；动作签名校验与阶段状态机驱动的动作计数；幅度、保持、节奏、稳定性、对称性与模板相似度六个维度的加权评分；实时纠错提示的生成与展示；训练结束后的汇总数据上报。</w:t>
      </w:r>
    </w:p>
    <w:p w14:paraId="50DC69A8">
      <w:pPr>
        <w:spacing w:line="240" w:lineRule="auto"/>
        <w:jc w:val="center"/>
      </w:pPr>
      <w:r>
        <w:drawing>
          <wp:inline distT="0" distB="0" distL="0" distR="0">
            <wp:extent cx="3590925" cy="55245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15"/>
                    <a:stretch>
                      <a:fillRect/>
                    </a:stretch>
                  </pic:blipFill>
                  <pic:spPr>
                    <a:xfrm>
                      <a:off x="0" y="0"/>
                      <a:ext cx="3590925" cy="5524500"/>
                    </a:xfrm>
                    <a:prstGeom prst="rect">
                      <a:avLst/>
                    </a:prstGeom>
                  </pic:spPr>
                </pic:pic>
              </a:graphicData>
            </a:graphic>
          </wp:inline>
        </w:drawing>
      </w:r>
    </w:p>
    <w:p w14:paraId="32CE2F05">
      <w:pPr>
        <w:jc w:val="center"/>
      </w:pPr>
      <w:r>
        <w:rPr>
          <w:rFonts w:hint="eastAsia" w:ascii="宋体" w:hAnsi="宋体" w:cs="宋体"/>
          <w:sz w:val="21"/>
        </w:rPr>
        <w:t>图3-7  姿态评估与训练域用例</w:t>
      </w:r>
      <w:r>
        <w:rPr>
          <w:rFonts w:hint="eastAsia"/>
        </w:rPr>
        <w:t>图</w:t>
      </w:r>
    </w:p>
    <w:p w14:paraId="2AEE9641">
      <w:pPr>
        <w:ind w:firstLine="480" w:firstLineChars="200"/>
        <w:jc w:val="both"/>
      </w:pPr>
      <w:r>
        <w:rPr>
          <w:rFonts w:hint="eastAsia"/>
        </w:rPr>
        <w:t>5．数据与报告域</w:t>
      </w:r>
    </w:p>
    <w:p w14:paraId="1E070160">
      <w:r>
        <w:rPr>
          <w:rFonts w:hint="eastAsia"/>
        </w:rPr>
        <w:t>负责训练数据的汇总分析与评估报告管理，主要包括：按日期、计划与动作维度查询训练记录；训练时长、次数、达标率与得分趋势的统计分析；任务与计划完成度的三级统计；评估报告的定时预生成（草稿状态）、治疗师补充结论与审核、报告状态流转（草稿、待审核、已生效）以及生效报告对患者可见的控制。</w:t>
      </w:r>
    </w:p>
    <w:p w14:paraId="0DCC777A">
      <w:pPr>
        <w:spacing w:line="240" w:lineRule="auto"/>
        <w:jc w:val="center"/>
      </w:pPr>
      <w:r>
        <w:drawing>
          <wp:inline distT="0" distB="0" distL="0" distR="0">
            <wp:extent cx="5524500" cy="230505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pic:cNvPicPr/>
                  </pic:nvPicPr>
                  <pic:blipFill>
                    <a:blip r:embed="rId16"/>
                    <a:stretch>
                      <a:fillRect/>
                    </a:stretch>
                  </pic:blipFill>
                  <pic:spPr>
                    <a:xfrm>
                      <a:off x="0" y="0"/>
                      <a:ext cx="5524500" cy="2305050"/>
                    </a:xfrm>
                    <a:prstGeom prst="rect">
                      <a:avLst/>
                    </a:prstGeom>
                  </pic:spPr>
                </pic:pic>
              </a:graphicData>
            </a:graphic>
          </wp:inline>
        </w:drawing>
      </w:r>
    </w:p>
    <w:p w14:paraId="78102E40">
      <w:pPr>
        <w:jc w:val="center"/>
      </w:pPr>
      <w:r>
        <w:rPr>
          <w:rFonts w:hint="eastAsia" w:ascii="宋体" w:hAnsi="宋体" w:cs="宋体"/>
          <w:sz w:val="21"/>
        </w:rPr>
        <w:t>图3-8  数据与报告域用例</w:t>
      </w:r>
      <w:r>
        <w:rPr>
          <w:rFonts w:hint="eastAsia"/>
        </w:rPr>
        <w:t>图</w:t>
      </w:r>
    </w:p>
    <w:p w14:paraId="1FCB5087">
      <w:pPr>
        <w:ind w:firstLine="480" w:firstLineChars="200"/>
        <w:jc w:val="both"/>
      </w:pPr>
      <w:r>
        <w:rPr>
          <w:rFonts w:hint="eastAsia"/>
        </w:rPr>
        <w:t>6．公共内容与文件域</w:t>
      </w:r>
    </w:p>
    <w:p w14:paraId="55DD0782">
      <w:r>
        <w:rPr>
          <w:rFonts w:hint="eastAsia"/>
        </w:rPr>
        <w:t>负责平台公共康复知识的管理，主要包括：标准动作演示与健康科普等内容的管理与审核（患者仅可查看审核通过且处于有效期内的内容）、按康复部位与分类的筛选、关键词搜索、内容收藏；内容附件与动作演示素材等文件的对象存储管理，读取时通过预签名地址进行访问。</w:t>
      </w:r>
    </w:p>
    <w:p w14:paraId="1B75F679">
      <w:pPr>
        <w:spacing w:line="240" w:lineRule="auto"/>
        <w:jc w:val="center"/>
      </w:pPr>
      <w:r>
        <w:drawing>
          <wp:inline distT="0" distB="0" distL="0" distR="0">
            <wp:extent cx="5334000" cy="289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pic:cNvPicPr/>
                  </pic:nvPicPr>
                  <pic:blipFill>
                    <a:blip r:embed="rId17"/>
                    <a:stretch>
                      <a:fillRect/>
                    </a:stretch>
                  </pic:blipFill>
                  <pic:spPr>
                    <a:xfrm>
                      <a:off x="0" y="0"/>
                      <a:ext cx="5334000" cy="2895600"/>
                    </a:xfrm>
                    <a:prstGeom prst="rect">
                      <a:avLst/>
                    </a:prstGeom>
                  </pic:spPr>
                </pic:pic>
              </a:graphicData>
            </a:graphic>
          </wp:inline>
        </w:drawing>
      </w:r>
    </w:p>
    <w:p w14:paraId="177D372F">
      <w:pPr>
        <w:jc w:val="center"/>
      </w:pPr>
      <w:r>
        <w:rPr>
          <w:rFonts w:hint="eastAsia" w:ascii="宋体" w:hAnsi="宋体" w:cs="宋体"/>
          <w:sz w:val="21"/>
        </w:rPr>
        <w:t>图3-9  公共内容与文件域用例</w:t>
      </w:r>
      <w:r>
        <w:rPr>
          <w:rFonts w:hint="eastAsia"/>
        </w:rPr>
        <w:t>图</w:t>
      </w:r>
    </w:p>
    <w:p w14:paraId="39BAB488">
      <w:pPr>
        <w:ind w:firstLine="480" w:firstLineChars="200"/>
        <w:jc w:val="both"/>
      </w:pPr>
      <w:r>
        <w:rPr>
          <w:rFonts w:hint="eastAsia"/>
        </w:rPr>
        <w:t>7．咨询与运维域</w:t>
      </w:r>
    </w:p>
    <w:p w14:paraId="4AAC908F">
      <w:r>
        <w:rPr>
          <w:rFonts w:hint="eastAsia"/>
        </w:rPr>
        <w:t>负责医患沟通与平台基础运维，主要包括：基于绑定关系的人工在线咨询（支持文字与图片，会话关闭后转为只读）、AI辅助回复草稿（确认后方可发送）、未读消息提醒；平台公告的发布与按范围可见控制；关键业务操作日志的记录与查询；数据备份与恢复（恢复操作需二次确认）；康复部位字典等基础数据的维护。</w:t>
      </w:r>
    </w:p>
    <w:p w14:paraId="59329EE8">
      <w:pPr>
        <w:spacing w:line="240" w:lineRule="auto"/>
        <w:jc w:val="center"/>
      </w:pPr>
      <w:r>
        <w:drawing>
          <wp:inline distT="0" distB="0" distL="0" distR="0">
            <wp:extent cx="5524500" cy="195262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a:blip r:embed="rId18"/>
                    <a:stretch>
                      <a:fillRect/>
                    </a:stretch>
                  </pic:blipFill>
                  <pic:spPr>
                    <a:xfrm>
                      <a:off x="0" y="0"/>
                      <a:ext cx="5524500" cy="1952625"/>
                    </a:xfrm>
                    <a:prstGeom prst="rect">
                      <a:avLst/>
                    </a:prstGeom>
                  </pic:spPr>
                </pic:pic>
              </a:graphicData>
            </a:graphic>
          </wp:inline>
        </w:drawing>
      </w:r>
    </w:p>
    <w:p w14:paraId="060705C6">
      <w:pPr>
        <w:jc w:val="center"/>
      </w:pPr>
      <w:r>
        <w:rPr>
          <w:rFonts w:hint="eastAsia" w:ascii="宋体" w:hAnsi="宋体" w:cs="宋体"/>
          <w:sz w:val="21"/>
        </w:rPr>
        <w:t>图3-10  咨询与运维域用例</w:t>
      </w:r>
      <w:r>
        <w:rPr>
          <w:rFonts w:hint="eastAsia"/>
        </w:rPr>
        <w:t>图</w:t>
      </w:r>
    </w:p>
    <w:p w14:paraId="56752816">
      <w:pPr>
        <w:ind w:firstLine="480" w:firstLineChars="200"/>
        <w:jc w:val="both"/>
      </w:pPr>
      <w:r>
        <w:rPr>
          <w:rFonts w:hint="eastAsia"/>
        </w:rPr>
        <w:t>在上述七个功能域之外，系统还提供认证授权、缓存与限流、定时任务调度以及AI辅助等公共支撑能力，以横切方式服务于各业务域。</w:t>
      </w:r>
    </w:p>
    <w:p w14:paraId="678FC5CE">
      <w:pPr>
        <w:pStyle w:val="5"/>
      </w:pPr>
      <w:bookmarkStart w:id="36" w:name="_Toc242567125"/>
      <w:r>
        <w:rPr>
          <w:rFonts w:hint="eastAsia"/>
        </w:rPr>
        <w:t>④ 系统业务流程分析</w:t>
      </w:r>
      <w:bookmarkEnd w:id="36"/>
    </w:p>
    <w:p w14:paraId="11A46CAB">
      <w:pPr>
        <w:ind w:firstLine="480" w:firstLineChars="200"/>
        <w:jc w:val="both"/>
      </w:pPr>
      <w:r>
        <w:rPr>
          <w:rFonts w:hint="eastAsia"/>
        </w:rPr>
        <w:t>系统的主业务流程围绕康复计划的制定、执行、评估与调整形成闭环，具体过程如下：管理员首先为患者与治疗师建立账号，并建立两者之间的主责绑定关系；治疗师根据患者情况制定康复计划，选择动作版本并配置训练参数，经参数校验后发布；系统按计划的训练频率自动生成每日训练任务；患者在今日训练列表中选择任务，授权摄像头后进行实时姿态评估与训练，系统逐帧完成关键点推理、动作计数与评分，并给出纠错提示，训练结束后将汇总数据上报；系统据此更新任务进度并生成训练记录，按计划周期预生成评估报告草稿；治疗师查看训练数据与报告草稿，补充结论并审核，报告生效后患者即可查看；治疗师再根据评估结论对计划进行调整，形成新的计划版本，进入下一轮训练循环。</w:t>
      </w:r>
    </w:p>
    <w:p w14:paraId="6BE9A71F">
      <w:pPr>
        <w:ind w:firstLine="480" w:firstLineChars="200"/>
        <w:jc w:val="both"/>
      </w:pPr>
      <w:r>
        <w:rPr>
          <w:rFonts w:hint="eastAsia"/>
        </w:rPr>
        <w:t>除主流程外，系统还包含两条相对独立的支线：一是公共内容支线，管理员维护并审核公共康复内容，审核通过后患者即可浏览、搜索与收藏，该支线不依赖患者与治疗师的绑定关系；二是在线咨询支线，患者在存在有效绑定关系的前提下发起咨询，治疗师回复并可借助AI草稿辅助，会话关闭后双方只读。各功能模块内部的详细处理流程将在第四章的功能模块设计中结合流程图进行说明。</w:t>
      </w:r>
    </w:p>
    <w:p w14:paraId="7DBD49A4">
      <w:pPr>
        <w:pStyle w:val="5"/>
      </w:pPr>
      <w:bookmarkStart w:id="37" w:name="_Toc242567126"/>
      <w:r>
        <w:rPr>
          <w:rFonts w:hint="eastAsia"/>
        </w:rPr>
        <w:t>3.2.2  系统非功能需求分析</w:t>
      </w:r>
      <w:bookmarkEnd w:id="37"/>
    </w:p>
    <w:p w14:paraId="61BF22AB">
      <w:pPr>
        <w:ind w:firstLine="480" w:firstLineChars="200"/>
        <w:jc w:val="both"/>
      </w:pPr>
      <w:r>
        <w:rPr>
          <w:rFonts w:hint="eastAsia"/>
        </w:rPr>
        <w:t>（1）性能需求。常规列表与详情接口在正常负载下的响应时间应控制在0.5秒以内，统计查询类接口不超过2秒；系统应支持不少于200名用户同时在线使用。在端侧，姿态估计的单帧推理应保证足够的处理帧率，使评分与纠错提示能够实时呈现，不产生明显滞后；评估报告的定时生成任务应安排在业务低峰期执行，避免影响在线业务。</w:t>
      </w:r>
    </w:p>
    <w:p w14:paraId="7CA1F154">
      <w:pPr>
        <w:ind w:firstLine="480" w:firstLineChars="200"/>
        <w:jc w:val="both"/>
      </w:pPr>
      <w:r>
        <w:rPr>
          <w:rFonts w:hint="eastAsia"/>
        </w:rPr>
        <w:t>（2）安全需求。用户密码采用BCrypt算法散列后存储，不保存明文；登录环节引入图形验证码，连续输错密码达到5次时将账号锁定30分钟；系统采用基于角色的访问控制，并在其基础上进行对象级归属校验，确保治疗师只能访问自己负责的患者数据；使用JWT令牌进行无状态认证，令牌设有有效期，账号被禁用后令牌立即失效。平台不采集与上传训练原始视频及逐帧关键点数据，仅上传汇总指标、错误摘要与质量指标；关键业务操作写入操作日志，便于安全审计与问题追溯；数据传输采用HTTPS加密。</w:t>
      </w:r>
    </w:p>
    <w:p w14:paraId="6BB42357">
      <w:pPr>
        <w:ind w:firstLine="480" w:firstLineChars="200"/>
        <w:jc w:val="both"/>
      </w:pPr>
      <w:r>
        <w:rPr>
          <w:rFonts w:hint="eastAsia"/>
        </w:rPr>
        <w:t>（3）易用性需求。三类角色分别使用独立的界面，患者端针对移动设备适配，重要功能入口清晰直观；训练开始前提供站位与入场质量引导，训练中对偏差动作实时给出通俗易懂的纠错提示；咨询与审核等环节提供未读提醒；当操作出错或数据校验不通过时，给出明确的错误原因与处理建议。</w:t>
      </w:r>
    </w:p>
    <w:p w14:paraId="78BCBC4F">
      <w:pPr>
        <w:ind w:firstLine="480" w:firstLineChars="200"/>
        <w:jc w:val="both"/>
      </w:pPr>
      <w:r>
        <w:rPr>
          <w:rFonts w:hint="eastAsia"/>
        </w:rPr>
        <w:t>（4）可靠性需求。在居家采集条件下，光照变化、遮挡与出画等情况难以避免，系统通过关键点质量门控机制在数据质量不足时只记录不计分，避免低质量数据干扰评价结果；模型加载或推理异常时给出明确提示并支持重试，不影响其他功能使用。系统提供数据备份与恢复能力，定期备份业务数据，恢复操作需二次确认；系统全年可用性不低于99.5%。</w:t>
      </w:r>
    </w:p>
    <w:p w14:paraId="7B911EB4">
      <w:pPr>
        <w:ind w:firstLine="480" w:firstLineChars="200"/>
        <w:jc w:val="both"/>
      </w:pPr>
      <w:r>
        <w:rPr>
          <w:rFonts w:hint="eastAsia"/>
        </w:rPr>
        <w:t>（5）可扩展性需求。系统采用分层与模块化设计，公共基础、领域模型与接口层职责清晰，功能域之间低耦合高内聚，便于后续维护与扩展；接口遵循OpenAPI规范并配套在线文档，便于与第三方系统集成；评估参数以动作版本为单位组织，新增动作或调整评估规则无需修改评估代码；模型文件与业务逻辑解耦，后续可替换为精度更高的姿态估计模型而不影响整体架构。</w:t>
      </w:r>
    </w:p>
    <w:p w14:paraId="0953D0E9">
      <w:r>
        <w:br w:type="page"/>
      </w:r>
    </w:p>
    <w:p w14:paraId="6F823550">
      <w:pPr>
        <w:pStyle w:val="3"/>
      </w:pPr>
      <w:bookmarkStart w:id="38" w:name="_Toc242567127"/>
      <w:r>
        <w:t>第四章  系统设计</w:t>
      </w:r>
      <w:bookmarkEnd w:id="38"/>
    </w:p>
    <w:p w14:paraId="71442084">
      <w:pPr>
        <w:pStyle w:val="4"/>
      </w:pPr>
      <w:bookmarkStart w:id="39" w:name="_Toc242567128"/>
      <w:r>
        <w:t>4.1  系统总体架构设计</w:t>
      </w:r>
      <w:bookmarkEnd w:id="39"/>
    </w:p>
    <w:p w14:paraId="5DA05BDE">
      <w:pPr>
        <w:pStyle w:val="5"/>
      </w:pPr>
      <w:bookmarkStart w:id="40" w:name="_Toc242567129"/>
      <w:r>
        <w:t>4.1.1  系统总体架构</w:t>
      </w:r>
      <w:bookmarkEnd w:id="40"/>
    </w:p>
    <w:p w14:paraId="6BF12D7C">
      <w:pPr>
        <w:ind w:firstLine="480" w:firstLineChars="200"/>
        <w:jc w:val="both"/>
      </w:pPr>
      <w:r>
        <w:t>平台采用前后端分离的B/S架构，自上而下划分为浏览器层、网关层、应用层、访问层与数据层五个层次，系统总体架构如图4-1所示。与一般管理类系统不同，本平台将人体姿态推理下沉到浏览器端执行，因此在浏览器层中除三端页面外，还包含一个端侧姿态推理模块，形成“端侧推理＋服务端业务支撑”的整体结构。</w:t>
      </w:r>
    </w:p>
    <w:p w14:paraId="1E6AE616">
      <w:pPr>
        <w:keepNext/>
        <w:spacing w:before="120" w:line="240" w:lineRule="auto"/>
        <w:jc w:val="center"/>
      </w:pPr>
      <w:r>
        <w:drawing>
          <wp:inline distT="0" distB="0" distL="0" distR="0">
            <wp:extent cx="5219700" cy="33477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9"/>
                    <a:stretch>
                      <a:fillRect/>
                    </a:stretch>
                  </pic:blipFill>
                  <pic:spPr>
                    <a:xfrm>
                      <a:off x="0" y="0"/>
                      <a:ext cx="5220000" cy="3347760"/>
                    </a:xfrm>
                    <a:prstGeom prst="rect">
                      <a:avLst/>
                    </a:prstGeom>
                  </pic:spPr>
                </pic:pic>
              </a:graphicData>
            </a:graphic>
          </wp:inline>
        </w:drawing>
      </w:r>
    </w:p>
    <w:p w14:paraId="06098D2C">
      <w:pPr>
        <w:spacing w:before="60" w:after="120"/>
        <w:jc w:val="center"/>
      </w:pPr>
      <w:r>
        <w:rPr>
          <w:sz w:val="21"/>
        </w:rPr>
        <w:t>图4-1  系统总体架构图</w:t>
      </w:r>
    </w:p>
    <w:p w14:paraId="377986C9">
      <w:pPr>
        <w:ind w:firstLine="480" w:firstLineChars="200"/>
        <w:jc w:val="both"/>
      </w:pPr>
      <w:r>
        <w:t>浏览器层面向三类角色提供独立的页面：康复患者端基于Vant组件库构建，适配手机屏幕，承载计划查看、实时训练与报告查看等高频功能；康复治疗师端与系统管理端基于Element Plus组件库构建，以列表、表单与图表为主。端侧姿态推理部分在浏览器本地完成摄像头视频流的逐帧处理，依次执行MoveNet Lightning模型推理、关键点质量门控、时序平滑与遮挡修复、骨架归一化与运动特征计算，以及动作计数、六维加权评分与纠错提示，原始视频与逐帧关键点数据不出端，仅训练结束后向服务端上报汇总指标。</w:t>
      </w:r>
    </w:p>
    <w:p w14:paraId="4C349088">
      <w:pPr>
        <w:ind w:firstLine="480" w:firstLineChars="200"/>
        <w:jc w:val="both"/>
      </w:pPr>
      <w:r>
        <w:t>网关层由Nginx承担，负责三端静态资源的分发、向应用层的反向代理、HTTPS加密传输，并统一注入COOP/COEP跨源隔离响应头，以满足ONNX Runtime Web启用多线程WebAssembly后端所需的跨源隔离环境。</w:t>
      </w:r>
    </w:p>
    <w:p w14:paraId="17997E23">
      <w:pPr>
        <w:ind w:firstLine="480" w:firstLineChars="200"/>
        <w:jc w:val="both"/>
      </w:pPr>
      <w:r>
        <w:t>应用层基于Spring Boot 3框架运行于内嵌Tomcat容器，由安全与公共支撑、七大业务域两部分组成。安全与公共支撑以横切方式服务于各业务域，包括JWT身份认证、基于角色与对象级归属的权限控制、BCrypt密码散列、Redis缓存与限流、定时任务调度以及操作日志审计；七大业务域即第三章所述的账户与权限、动作与算法、康复计划、姿态评估与训练、数据与报告、公共内容与文件、咨询与运维，各业务域内部按Controller、Service、Mapper三层组织代码。</w:t>
      </w:r>
    </w:p>
    <w:p w14:paraId="7688B830">
      <w:pPr>
        <w:ind w:firstLine="480" w:firstLineChars="200"/>
        <w:jc w:val="both"/>
      </w:pPr>
      <w:r>
        <w:t>访问层对下屏蔽数据存储细节：MyBatis-Plus负责MySQL的关系数据访问并提供通用增删改查与分页能力，Redis客户端负责缓存与登录限流数据的读写，MinIO SDK负责演示视频、内容附件等文件的存取。数据层由MySQL 8.0、Redis 7.2与MinIO三部分组成，分别承担业务数据存储、热点数据缓存与对象文件存储职责。</w:t>
      </w:r>
    </w:p>
    <w:p w14:paraId="760F0178">
      <w:pPr>
        <w:pStyle w:val="5"/>
      </w:pPr>
      <w:bookmarkStart w:id="41" w:name="_Toc242567130"/>
      <w:r>
        <w:t>4.1.2  系统部署架构</w:t>
      </w:r>
      <w:bookmarkEnd w:id="41"/>
    </w:p>
    <w:p w14:paraId="38B8587F">
      <w:pPr>
        <w:ind w:firstLine="480" w:firstLineChars="200"/>
        <w:jc w:val="both"/>
      </w:pPr>
      <w:r>
        <w:t>系统部署采用Docker Compose统一编排，在单台云服务器上运行Nginx、后端服务、MySQL、Redis与MinIO五个容器。容器之间通过内部网络通信，数据库、缓存与对象存储不直接对外暴露端口，仅由Nginx对外提供80与443端口，缩小了攻击面。</w:t>
      </w:r>
    </w:p>
    <w:p w14:paraId="1327DC60">
      <w:pPr>
        <w:ind w:firstLine="480" w:firstLineChars="200"/>
        <w:jc w:val="both"/>
      </w:pPr>
      <w:r>
        <w:t>数据持久化方面，MySQL数据目录、MinIO对象存储目录与Nginx证书均挂载到宿主机数据卷，容器重建不丢失数据；系统提供定时备份脚本，定期将业务数据与对象存储快照备份到独立存储位置，恢复操作需二次确认。姿态推理在用户浏览器端完成，服务器无图形计算压力，普通配置的云服务器即可承载，后续用户规模扩大时可将后端服务与数据库分别迁移或横向扩展，架构上无需调整。</w:t>
      </w:r>
    </w:p>
    <w:p w14:paraId="7B3E195A">
      <w:pPr>
        <w:pStyle w:val="4"/>
      </w:pPr>
      <w:bookmarkStart w:id="42" w:name="_Toc242567131"/>
      <w:r>
        <w:t>4.2  系统功能模块设计</w:t>
      </w:r>
      <w:bookmarkEnd w:id="42"/>
    </w:p>
    <w:p w14:paraId="185F80AB">
      <w:pPr>
        <w:ind w:firstLine="480" w:firstLineChars="200"/>
        <w:jc w:val="both"/>
      </w:pPr>
      <w:r>
        <w:t>在第三章功能分析的基础上，系统自顶向下按照业务职责划分为七个功能域，每个功能域内部再按具体功能点组织，形成“系统—功能域—功能点”的三级结构，如图4-2所示。模块划分遵循高内聚、低耦合的原则，七个功能域与数据库的七个模块一一对应，域之间仅通过明确的接口协作，便于分模块开发与测试。</w:t>
      </w:r>
    </w:p>
    <w:p w14:paraId="22D7D40C">
      <w:pPr>
        <w:keepNext/>
        <w:spacing w:before="120" w:line="240" w:lineRule="auto"/>
        <w:jc w:val="center"/>
      </w:pPr>
      <w:r>
        <w:drawing>
          <wp:inline distT="0" distB="0" distL="0" distR="0">
            <wp:extent cx="5399405" cy="11480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0"/>
                    <a:stretch>
                      <a:fillRect/>
                    </a:stretch>
                  </pic:blipFill>
                  <pic:spPr>
                    <a:xfrm>
                      <a:off x="0" y="0"/>
                      <a:ext cx="5400000" cy="1148196"/>
                    </a:xfrm>
                    <a:prstGeom prst="rect">
                      <a:avLst/>
                    </a:prstGeom>
                  </pic:spPr>
                </pic:pic>
              </a:graphicData>
            </a:graphic>
          </wp:inline>
        </w:drawing>
      </w:r>
    </w:p>
    <w:p w14:paraId="4CEEA57A">
      <w:pPr>
        <w:spacing w:before="60" w:after="120"/>
        <w:jc w:val="center"/>
      </w:pPr>
      <w:r>
        <w:rPr>
          <w:sz w:val="21"/>
        </w:rPr>
        <w:t>图4-2  系统功能模块图</w:t>
      </w:r>
    </w:p>
    <w:p w14:paraId="7A4F2058">
      <w:pPr>
        <w:ind w:firstLine="480" w:firstLineChars="200"/>
        <w:jc w:val="both"/>
      </w:pPr>
      <w:r>
        <w:t>从使用者的角度看，七大功能域的功能按角色组织为康复患者端、康复治疗师端与系统管理端三个入口，三端功能结构如图4-3所示。患者端聚焦计划执行与训练反馈，治疗师端聚焦方案制定与结果审核，管理端承担账号、规则、内容与运维等支撑工作；同一功能域的功能可能分布在多个端，例如数据与报告域的训练记录查看在患者端，而报告审核在治疗师端。两种划分视角相互对应，前者保证业务数据的一致与完整，后者保证各角色操作的边界清晰。</w:t>
      </w:r>
    </w:p>
    <w:p w14:paraId="4898C6CE">
      <w:pPr>
        <w:keepNext/>
        <w:spacing w:before="120" w:line="240" w:lineRule="auto"/>
        <w:jc w:val="center"/>
      </w:pPr>
      <w:r>
        <w:drawing>
          <wp:inline distT="0" distB="0" distL="0" distR="0">
            <wp:extent cx="5399405" cy="1623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1"/>
                    <a:stretch>
                      <a:fillRect/>
                    </a:stretch>
                  </pic:blipFill>
                  <pic:spPr>
                    <a:xfrm>
                      <a:off x="0" y="0"/>
                      <a:ext cx="5400000" cy="1624165"/>
                    </a:xfrm>
                    <a:prstGeom prst="rect">
                      <a:avLst/>
                    </a:prstGeom>
                  </pic:spPr>
                </pic:pic>
              </a:graphicData>
            </a:graphic>
          </wp:inline>
        </w:drawing>
      </w:r>
    </w:p>
    <w:p w14:paraId="280FA9F9">
      <w:pPr>
        <w:spacing w:before="60" w:after="120"/>
        <w:jc w:val="center"/>
      </w:pPr>
      <w:r>
        <w:rPr>
          <w:sz w:val="21"/>
        </w:rPr>
        <w:t>图4-3  系统功能模块图（按角色）</w:t>
      </w:r>
    </w:p>
    <w:p w14:paraId="7BF886D3">
      <w:pPr>
        <w:pStyle w:val="5"/>
      </w:pPr>
      <w:bookmarkStart w:id="43" w:name="_Toc242567132"/>
      <w:r>
        <w:t>4.3  系统业务流程设计</w:t>
      </w:r>
      <w:bookmarkEnd w:id="43"/>
    </w:p>
    <w:p w14:paraId="085956E6">
      <w:pPr>
        <w:pStyle w:val="5"/>
      </w:pPr>
      <w:bookmarkStart w:id="44" w:name="_Toc242567133"/>
      <w:r>
        <w:t>4.3.1  康复计划制定流程</w:t>
      </w:r>
      <w:bookmarkEnd w:id="44"/>
    </w:p>
    <w:p w14:paraId="66676DF9">
      <w:pPr>
        <w:ind w:firstLine="480" w:firstLineChars="200"/>
        <w:jc w:val="both"/>
      </w:pPr>
      <w:r>
        <w:t>康复计划制定是训练执行的起点，流程如图4-4所示。治疗师在工作台中选择负责的患者，查阅其历史训练记录与评估报告，确定本次训练部位与康复目标；随后从标准动作库中挑选动作并设定组数、次数与难度参数，系统生成计划草稿；治疗师确认发布前可反复调整动作与训练参数，确认后系统创建新的计划版本并记录版本号与变更说明，计划自生效日期起对患者可见。</w:t>
      </w:r>
    </w:p>
    <w:p w14:paraId="28F2E10B">
      <w:pPr>
        <w:keepNext/>
        <w:spacing w:before="120" w:line="240" w:lineRule="auto"/>
        <w:jc w:val="center"/>
      </w:pPr>
      <w:r>
        <w:drawing>
          <wp:inline distT="0" distB="0" distL="0" distR="0">
            <wp:extent cx="3059430" cy="3698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2"/>
                    <a:stretch>
                      <a:fillRect/>
                    </a:stretch>
                  </pic:blipFill>
                  <pic:spPr>
                    <a:xfrm>
                      <a:off x="0" y="0"/>
                      <a:ext cx="3060000" cy="3699492"/>
                    </a:xfrm>
                    <a:prstGeom prst="rect">
                      <a:avLst/>
                    </a:prstGeom>
                  </pic:spPr>
                </pic:pic>
              </a:graphicData>
            </a:graphic>
          </wp:inline>
        </w:drawing>
      </w:r>
    </w:p>
    <w:p w14:paraId="08B038F1">
      <w:pPr>
        <w:spacing w:before="60" w:after="120"/>
        <w:jc w:val="center"/>
      </w:pPr>
      <w:r>
        <w:rPr>
          <w:sz w:val="21"/>
        </w:rPr>
        <w:t>图4-4  康复计划制定流程图</w:t>
      </w:r>
    </w:p>
    <w:p w14:paraId="6B853623">
      <w:pPr>
        <w:pStyle w:val="5"/>
      </w:pPr>
      <w:bookmarkStart w:id="45" w:name="_Toc242567134"/>
      <w:r>
        <w:t>4.3.2  实时姿态评估与训练流程</w:t>
      </w:r>
      <w:bookmarkEnd w:id="45"/>
    </w:p>
    <w:p w14:paraId="707ACC95">
      <w:pPr>
        <w:ind w:firstLine="480" w:firstLineChars="200"/>
        <w:jc w:val="both"/>
      </w:pPr>
      <w:r>
        <w:t>实时姿态评估与训练是系统的核心流程，完全在浏览器端完成，流程如图4-5所示。患者授权摄像头并进入当日训练任务后，端侧MoveNet模型逐帧提取人体17个关键点；系统判断关键点置信度是否达标，不达标帧经过时序平滑与遮挡修复后仅作记录、不参与评分；达标帧进行骨架归一化并计算运动特征，再匹配当前动作版本的评估规则计算六个维度的偏差，经加权评分后实时给出纠错提示；上述过程循环执行直至本次训练结束，最后生成不含原始视频的训练汇总数据提交后端，写入训练记录与纠错日志。</w:t>
      </w:r>
    </w:p>
    <w:p w14:paraId="32075150">
      <w:pPr>
        <w:keepNext/>
        <w:spacing w:before="120" w:line="240" w:lineRule="auto"/>
        <w:jc w:val="center"/>
      </w:pPr>
      <w:r>
        <w:drawing>
          <wp:inline distT="0" distB="0" distL="0" distR="0">
            <wp:extent cx="3419475" cy="48272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3"/>
                    <a:stretch>
                      <a:fillRect/>
                    </a:stretch>
                  </pic:blipFill>
                  <pic:spPr>
                    <a:xfrm>
                      <a:off x="0" y="0"/>
                      <a:ext cx="3420000" cy="4827273"/>
                    </a:xfrm>
                    <a:prstGeom prst="rect">
                      <a:avLst/>
                    </a:prstGeom>
                  </pic:spPr>
                </pic:pic>
              </a:graphicData>
            </a:graphic>
          </wp:inline>
        </w:drawing>
      </w:r>
    </w:p>
    <w:p w14:paraId="5DC7342A">
      <w:pPr>
        <w:spacing w:before="60" w:after="120"/>
        <w:jc w:val="center"/>
      </w:pPr>
      <w:r>
        <w:rPr>
          <w:sz w:val="21"/>
        </w:rPr>
        <w:t>图4-5  实时姿态评估与训练流程图</w:t>
      </w:r>
    </w:p>
    <w:p w14:paraId="3E2921C0">
      <w:pPr>
        <w:pStyle w:val="5"/>
      </w:pPr>
      <w:bookmarkStart w:id="46" w:name="_Toc242567135"/>
      <w:r>
        <w:t>4.3.3  评估报告生成与审核流程</w:t>
      </w:r>
      <w:bookmarkEnd w:id="46"/>
    </w:p>
    <w:p w14:paraId="4B008B35">
      <w:pPr>
        <w:ind w:firstLine="480" w:firstLineChars="200"/>
        <w:jc w:val="both"/>
      </w:pPr>
      <w:r>
        <w:t>评估报告按计划周期自动生成并经人工审核后生效，流程如图4-6所示。系统在低峰期按计划周期聚合训练记录与纠错日志，计算任务完成度、训练总分与各维度均值，生成数据快照并预生成报告草稿；治疗师查看报告与训练明细，填写审核结论与康复建议；审核不通过时补充训练数据重新聚合，通过后报告置为已生效并对患者可见；系统同时判断是否需要调整康复计划，需要时创建新的计划版本，进入下一轮训练循环。</w:t>
      </w:r>
    </w:p>
    <w:p w14:paraId="6EE93C87">
      <w:pPr>
        <w:keepNext/>
        <w:spacing w:before="120" w:line="240" w:lineRule="auto"/>
        <w:jc w:val="center"/>
      </w:pPr>
      <w:r>
        <w:drawing>
          <wp:inline distT="0" distB="0" distL="0" distR="0">
            <wp:extent cx="3059430" cy="4625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4"/>
                    <a:stretch>
                      <a:fillRect/>
                    </a:stretch>
                  </pic:blipFill>
                  <pic:spPr>
                    <a:xfrm>
                      <a:off x="0" y="0"/>
                      <a:ext cx="3060000" cy="4626000"/>
                    </a:xfrm>
                    <a:prstGeom prst="rect">
                      <a:avLst/>
                    </a:prstGeom>
                  </pic:spPr>
                </pic:pic>
              </a:graphicData>
            </a:graphic>
          </wp:inline>
        </w:drawing>
      </w:r>
    </w:p>
    <w:p w14:paraId="04C403CD">
      <w:pPr>
        <w:spacing w:before="60" w:after="120"/>
        <w:jc w:val="center"/>
      </w:pPr>
      <w:r>
        <w:rPr>
          <w:sz w:val="21"/>
        </w:rPr>
        <w:t>图4-6  评估报告生成与审核流程图</w:t>
      </w:r>
    </w:p>
    <w:p w14:paraId="6ED29394">
      <w:pPr>
        <w:pStyle w:val="5"/>
      </w:pPr>
      <w:bookmarkStart w:id="47" w:name="_Toc242567136"/>
      <w:r>
        <w:t>4.3.4  动作库与评估规则维护流程</w:t>
      </w:r>
      <w:bookmarkEnd w:id="47"/>
    </w:p>
    <w:p w14:paraId="1F74993E">
      <w:pPr>
        <w:ind w:firstLine="480" w:firstLineChars="200"/>
        <w:jc w:val="both"/>
      </w:pPr>
      <w:r>
        <w:t>动作库与评估规则是姿态评估的基准数据，其维护流程如图4-7所示。管理员录入标准动作基本信息并将示范视频上传至对象存储，随后为该动作创建不可修改的动作版本；在版本内配置关键点定义、角度阈值与评分权重，系统校验同一版本内六个维度的规则权重之和是否为1，不通过则调整权重取值，通过后动作版本生效，供康复计划引用。规则调整只能通过发布新版本实现，保证历史训练数据所参照的评估标准可追溯。</w:t>
      </w:r>
    </w:p>
    <w:p w14:paraId="57279865">
      <w:pPr>
        <w:keepNext/>
        <w:spacing w:before="120" w:line="240" w:lineRule="auto"/>
        <w:jc w:val="center"/>
      </w:pPr>
      <w:r>
        <w:drawing>
          <wp:inline distT="0" distB="0" distL="0" distR="0">
            <wp:extent cx="3059430" cy="33496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5"/>
                    <a:stretch>
                      <a:fillRect/>
                    </a:stretch>
                  </pic:blipFill>
                  <pic:spPr>
                    <a:xfrm>
                      <a:off x="0" y="0"/>
                      <a:ext cx="3060000" cy="3350019"/>
                    </a:xfrm>
                    <a:prstGeom prst="rect">
                      <a:avLst/>
                    </a:prstGeom>
                  </pic:spPr>
                </pic:pic>
              </a:graphicData>
            </a:graphic>
          </wp:inline>
        </w:drawing>
      </w:r>
    </w:p>
    <w:p w14:paraId="250E2F5D">
      <w:pPr>
        <w:spacing w:before="60" w:after="120"/>
        <w:jc w:val="center"/>
      </w:pPr>
      <w:r>
        <w:rPr>
          <w:sz w:val="21"/>
        </w:rPr>
        <w:t>图4-7  动作库与评估规则维护流程图</w:t>
      </w:r>
    </w:p>
    <w:p w14:paraId="2C3BC001">
      <w:pPr>
        <w:pStyle w:val="5"/>
      </w:pPr>
      <w:bookmarkStart w:id="48" w:name="_Toc242567137"/>
      <w:r>
        <w:t>4.3.5  在线咨询与AI问答流程</w:t>
      </w:r>
      <w:bookmarkEnd w:id="48"/>
    </w:p>
    <w:p w14:paraId="0B41A934">
      <w:pPr>
        <w:ind w:firstLine="480" w:firstLineChars="200"/>
        <w:jc w:val="both"/>
      </w:pPr>
      <w:r>
        <w:t>在线咨询与AI问答流程如图4-8所示。患者在存在有效绑定关系的前提下发起咨询，系统识别问题并检索公共康复知识，若AI能够独立解答则生成AI回复并记录会话消息，患者可继续追问；若超出AI能力范围，系统创建人工咨询工单并通知治疗师，由治疗师结合患者档案进行回复。会话关闭后双方转为只读，作为康复过程的沟通记录留存。</w:t>
      </w:r>
    </w:p>
    <w:p w14:paraId="7104E443">
      <w:pPr>
        <w:keepNext/>
        <w:spacing w:before="120" w:line="240" w:lineRule="auto"/>
        <w:jc w:val="center"/>
      </w:pPr>
      <w:r>
        <w:drawing>
          <wp:inline distT="0" distB="0" distL="0" distR="0">
            <wp:extent cx="3239770" cy="34023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6"/>
                    <a:stretch>
                      <a:fillRect/>
                    </a:stretch>
                  </pic:blipFill>
                  <pic:spPr>
                    <a:xfrm>
                      <a:off x="0" y="0"/>
                      <a:ext cx="3240000" cy="3402763"/>
                    </a:xfrm>
                    <a:prstGeom prst="rect">
                      <a:avLst/>
                    </a:prstGeom>
                  </pic:spPr>
                </pic:pic>
              </a:graphicData>
            </a:graphic>
          </wp:inline>
        </w:drawing>
      </w:r>
    </w:p>
    <w:p w14:paraId="63B5DD44">
      <w:pPr>
        <w:spacing w:before="60" w:after="120"/>
        <w:jc w:val="center"/>
      </w:pPr>
      <w:r>
        <w:rPr>
          <w:sz w:val="21"/>
        </w:rPr>
        <w:t>图4-8  在线咨询与AI问答流程图</w:t>
      </w:r>
    </w:p>
    <w:p w14:paraId="52F66E84">
      <w:pPr>
        <w:pStyle w:val="5"/>
      </w:pPr>
      <w:bookmarkStart w:id="49" w:name="_Toc242567138"/>
      <w:r>
        <w:t>4.3.6  公共内容审核发布流程</w:t>
      </w:r>
      <w:bookmarkEnd w:id="49"/>
    </w:p>
    <w:p w14:paraId="52FA9E9C">
      <w:pPr>
        <w:ind w:firstLine="480" w:firstLineChars="200"/>
        <w:jc w:val="both"/>
      </w:pPr>
      <w:r>
        <w:t>公共康复内容的审核发布流程如图4-9所示。撰稿人编辑内容并关联康复部位后提交审核，管理员对内容质量与风险提示进行审核，不通过则退回并附修改意见；通过后设置发布栏目与生效期限，内容发布至公共康复知识中心供患者浏览、搜索与收藏；内容到期或发现违规时被标记下架并保留历史记录，保证内容始终处于受控状态。</w:t>
      </w:r>
    </w:p>
    <w:p w14:paraId="73A3ACA5">
      <w:pPr>
        <w:keepNext/>
        <w:spacing w:before="120" w:line="240" w:lineRule="auto"/>
        <w:jc w:val="center"/>
      </w:pPr>
      <w:r>
        <w:drawing>
          <wp:inline distT="0" distB="0" distL="0" distR="0">
            <wp:extent cx="3059430" cy="429069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7"/>
                    <a:stretch>
                      <a:fillRect/>
                    </a:stretch>
                  </pic:blipFill>
                  <pic:spPr>
                    <a:xfrm>
                      <a:off x="0" y="0"/>
                      <a:ext cx="3060000" cy="4291172"/>
                    </a:xfrm>
                    <a:prstGeom prst="rect">
                      <a:avLst/>
                    </a:prstGeom>
                  </pic:spPr>
                </pic:pic>
              </a:graphicData>
            </a:graphic>
          </wp:inline>
        </w:drawing>
      </w:r>
    </w:p>
    <w:p w14:paraId="69233E4F">
      <w:pPr>
        <w:spacing w:before="60" w:after="120"/>
        <w:jc w:val="center"/>
      </w:pPr>
      <w:r>
        <w:rPr>
          <w:sz w:val="21"/>
        </w:rPr>
        <w:t>图4-9  公共内容审核发布流程图</w:t>
      </w:r>
    </w:p>
    <w:p w14:paraId="081A4D05">
      <w:pPr>
        <w:pStyle w:val="4"/>
      </w:pPr>
      <w:bookmarkStart w:id="50" w:name="_Toc242567139"/>
      <w:r>
        <w:t>4.4  数据库设计</w:t>
      </w:r>
      <w:bookmarkEnd w:id="50"/>
    </w:p>
    <w:p w14:paraId="74097701">
      <w:pPr>
        <w:pStyle w:val="5"/>
      </w:pPr>
      <w:bookmarkStart w:id="51" w:name="_Toc242567140"/>
      <w:r>
        <w:t>4.4.1  概念结构设计</w:t>
      </w:r>
      <w:bookmarkEnd w:id="51"/>
    </w:p>
    <w:p w14:paraId="2A27586D">
      <w:pPr>
        <w:ind w:firstLine="480" w:firstLineChars="200"/>
        <w:jc w:val="both"/>
      </w:pPr>
      <w:r>
        <w:t>根据需求分析中各业务域的实体与联系，系统抽象出用户账号、患者档案、治疗师档案、患者治疗师绑定、标准动作、动作版本、评估规则、康复计划、计划动作项、每日训练任务、训练记录、评估报告、公共内容、咨询会话等核心实体。系统总体E-R图只刻画核心实体及其主要联系，如图4-10所示：管理员建立患者与治疗师的绑定关系，治疗师基于绑定关系为患者制定康复计划，计划包含若干动作项并按日展开为训练任务，训练产生训练记录，记录按周期聚合为评估报告，形成完整的业务主链路。</w:t>
      </w:r>
    </w:p>
    <w:p w14:paraId="42781933">
      <w:pPr>
        <w:keepNext/>
        <w:spacing w:before="120" w:line="240" w:lineRule="auto"/>
        <w:jc w:val="center"/>
      </w:pPr>
      <w:r>
        <w:drawing>
          <wp:inline distT="0" distB="0" distL="0" distR="0">
            <wp:extent cx="5219700" cy="31857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5220000" cy="3185879"/>
                    </a:xfrm>
                    <a:prstGeom prst="rect">
                      <a:avLst/>
                    </a:prstGeom>
                  </pic:spPr>
                </pic:pic>
              </a:graphicData>
            </a:graphic>
          </wp:inline>
        </w:drawing>
      </w:r>
    </w:p>
    <w:p w14:paraId="146B9DEF">
      <w:pPr>
        <w:spacing w:before="60" w:after="120"/>
        <w:jc w:val="center"/>
      </w:pPr>
      <w:r>
        <w:rPr>
          <w:sz w:val="21"/>
        </w:rPr>
        <w:t>图4-10  系统总体E-R图</w:t>
      </w:r>
    </w:p>
    <w:p w14:paraId="7F969C95">
      <w:pPr>
        <w:ind w:firstLine="480" w:firstLineChars="200"/>
        <w:jc w:val="both"/>
      </w:pPr>
      <w:r>
        <w:t>总体E-R图之外，再按七个业务域分别给出局部E-R图，以表达各域内实体的完整属性与联系。</w:t>
      </w:r>
    </w:p>
    <w:p w14:paraId="5001FA43">
      <w:pPr>
        <w:ind w:firstLine="480" w:firstLineChars="200"/>
        <w:jc w:val="both"/>
      </w:pPr>
      <w:r>
        <w:t>账户与权限域的局部E-R图如图4-11所示。用户账号作为所有关系的根实体，通过角色区分患者、治疗师与管理员；患者档案、治疗师档案分别从属于用户账号，患者与治疗师之间通过绑定实体建立多对多联系，并记录关系类型与生效区间，患者康复部位记录关联康复部位字典。</w:t>
      </w:r>
    </w:p>
    <w:p w14:paraId="76EAB92C">
      <w:pPr>
        <w:keepNext/>
        <w:spacing w:before="120" w:line="240" w:lineRule="auto"/>
        <w:jc w:val="center"/>
      </w:pPr>
      <w:r>
        <w:drawing>
          <wp:inline distT="0" distB="0" distL="0" distR="0">
            <wp:extent cx="5399405" cy="23653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9"/>
                    <a:stretch>
                      <a:fillRect/>
                    </a:stretch>
                  </pic:blipFill>
                  <pic:spPr>
                    <a:xfrm>
                      <a:off x="0" y="0"/>
                      <a:ext cx="5400000" cy="2365803"/>
                    </a:xfrm>
                    <a:prstGeom prst="rect">
                      <a:avLst/>
                    </a:prstGeom>
                  </pic:spPr>
                </pic:pic>
              </a:graphicData>
            </a:graphic>
          </wp:inline>
        </w:drawing>
      </w:r>
    </w:p>
    <w:p w14:paraId="25CECF36">
      <w:pPr>
        <w:spacing w:before="60" w:after="120"/>
        <w:jc w:val="center"/>
      </w:pPr>
      <w:r>
        <w:rPr>
          <w:sz w:val="21"/>
        </w:rPr>
        <w:t>图4-11  账户与权限域局部E-R图</w:t>
      </w:r>
    </w:p>
    <w:p w14:paraId="09F018C5">
      <w:pPr>
        <w:ind w:firstLine="480" w:firstLineChars="200"/>
        <w:jc w:val="both"/>
      </w:pPr>
      <w:r>
        <w:t>动作与算法域的局部E-R图如图4-12所示。标准动作与动作版本为一对多联系，动作版本一经发布不可修改；每个动作版本拥有各自的评估规则与动作模板，模板下再挂接模板采样数据，共同构成姿态评估的基准。</w:t>
      </w:r>
    </w:p>
    <w:p w14:paraId="5AF30259">
      <w:pPr>
        <w:keepNext/>
        <w:spacing w:before="120" w:line="240" w:lineRule="auto"/>
        <w:jc w:val="center"/>
      </w:pPr>
      <w:r>
        <w:drawing>
          <wp:inline distT="0" distB="0" distL="0" distR="0">
            <wp:extent cx="5399405" cy="31045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0"/>
                    <a:stretch>
                      <a:fillRect/>
                    </a:stretch>
                  </pic:blipFill>
                  <pic:spPr>
                    <a:xfrm>
                      <a:off x="0" y="0"/>
                      <a:ext cx="5400000" cy="3104931"/>
                    </a:xfrm>
                    <a:prstGeom prst="rect">
                      <a:avLst/>
                    </a:prstGeom>
                  </pic:spPr>
                </pic:pic>
              </a:graphicData>
            </a:graphic>
          </wp:inline>
        </w:drawing>
      </w:r>
    </w:p>
    <w:p w14:paraId="37AE06CB">
      <w:pPr>
        <w:spacing w:before="60" w:after="120"/>
        <w:jc w:val="center"/>
      </w:pPr>
      <w:r>
        <w:rPr>
          <w:sz w:val="21"/>
        </w:rPr>
        <w:t>图4-12  动作与算法域局部E-R图</w:t>
      </w:r>
    </w:p>
    <w:p w14:paraId="2A477A41">
      <w:pPr>
        <w:ind w:firstLine="480" w:firstLineChars="200"/>
        <w:jc w:val="both"/>
      </w:pPr>
      <w:r>
        <w:t>康复计划域的局部E-R图如图4-13所示。康复计划由计划动作项有序组成，计划调度配置训练频率，系统按调度将计划动作项展开为按日的训练任务，任务与计划动作项之间通过复合唯一键保证同一动作同一天只生成一条任务。</w:t>
      </w:r>
    </w:p>
    <w:p w14:paraId="1329E7A8">
      <w:pPr>
        <w:keepNext/>
        <w:spacing w:before="120" w:line="240" w:lineRule="auto"/>
        <w:jc w:val="center"/>
      </w:pPr>
      <w:r>
        <w:drawing>
          <wp:inline distT="0" distB="0" distL="0" distR="0">
            <wp:extent cx="5399405" cy="26142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1"/>
                    <a:stretch>
                      <a:fillRect/>
                    </a:stretch>
                  </pic:blipFill>
                  <pic:spPr>
                    <a:xfrm>
                      <a:off x="0" y="0"/>
                      <a:ext cx="5400000" cy="2614826"/>
                    </a:xfrm>
                    <a:prstGeom prst="rect">
                      <a:avLst/>
                    </a:prstGeom>
                  </pic:spPr>
                </pic:pic>
              </a:graphicData>
            </a:graphic>
          </wp:inline>
        </w:drawing>
      </w:r>
    </w:p>
    <w:p w14:paraId="49A8DBEB">
      <w:pPr>
        <w:spacing w:before="60" w:after="120"/>
        <w:jc w:val="center"/>
      </w:pPr>
      <w:r>
        <w:rPr>
          <w:sz w:val="21"/>
        </w:rPr>
        <w:t>图4-13  康复计划域局部E-R图</w:t>
      </w:r>
    </w:p>
    <w:p w14:paraId="6E098F93">
      <w:pPr>
        <w:ind w:firstLine="480" w:firstLineChars="200"/>
        <w:jc w:val="both"/>
      </w:pPr>
      <w:r>
        <w:t>姿态评估与训练域的局部E-R图如图4-14所示。每日训练任务与训练记录为一对多联系，训练记录固化提交时的动作版本快照与评分明细，其下再关联逐次动作的纠错日志，用于还原训练过程中的偏差细节。</w:t>
      </w:r>
    </w:p>
    <w:p w14:paraId="7FD5E5FF">
      <w:pPr>
        <w:keepNext/>
        <w:spacing w:before="120" w:line="240" w:lineRule="auto"/>
        <w:jc w:val="center"/>
      </w:pPr>
      <w:r>
        <w:drawing>
          <wp:inline distT="0" distB="0" distL="0" distR="0">
            <wp:extent cx="4859655" cy="34753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2"/>
                    <a:stretch>
                      <a:fillRect/>
                    </a:stretch>
                  </pic:blipFill>
                  <pic:spPr>
                    <a:xfrm>
                      <a:off x="0" y="0"/>
                      <a:ext cx="4860000" cy="3475521"/>
                    </a:xfrm>
                    <a:prstGeom prst="rect">
                      <a:avLst/>
                    </a:prstGeom>
                  </pic:spPr>
                </pic:pic>
              </a:graphicData>
            </a:graphic>
          </wp:inline>
        </w:drawing>
      </w:r>
    </w:p>
    <w:p w14:paraId="4BE5618B">
      <w:pPr>
        <w:spacing w:before="60" w:after="120"/>
        <w:jc w:val="center"/>
      </w:pPr>
      <w:r>
        <w:rPr>
          <w:sz w:val="21"/>
        </w:rPr>
        <w:t>图4-14  姿态评估与训练域局部E-R图</w:t>
      </w:r>
    </w:p>
    <w:p w14:paraId="39DBFFB7">
      <w:pPr>
        <w:ind w:firstLine="480" w:firstLineChars="200"/>
        <w:jc w:val="both"/>
      </w:pPr>
      <w:r>
        <w:t>数据与报告域的局部E-R图如图4-15所示。评估报告从属于康复计划并按报告周期唯一，报告内嵌训练数据快照与分项统计，由治疗师审核后生效；报告的聚合来源为其周期内的训练记录。</w:t>
      </w:r>
    </w:p>
    <w:p w14:paraId="47EDF0BD">
      <w:pPr>
        <w:keepNext/>
        <w:spacing w:before="120" w:line="240" w:lineRule="auto"/>
        <w:jc w:val="center"/>
      </w:pPr>
      <w:r>
        <w:drawing>
          <wp:inline distT="0" distB="0" distL="0" distR="0">
            <wp:extent cx="5399405" cy="2159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3"/>
                    <a:stretch>
                      <a:fillRect/>
                    </a:stretch>
                  </pic:blipFill>
                  <pic:spPr>
                    <a:xfrm>
                      <a:off x="0" y="0"/>
                      <a:ext cx="5400000" cy="2159443"/>
                    </a:xfrm>
                    <a:prstGeom prst="rect">
                      <a:avLst/>
                    </a:prstGeom>
                  </pic:spPr>
                </pic:pic>
              </a:graphicData>
            </a:graphic>
          </wp:inline>
        </w:drawing>
      </w:r>
    </w:p>
    <w:p w14:paraId="0E3953A9">
      <w:pPr>
        <w:spacing w:before="60" w:after="120"/>
        <w:jc w:val="center"/>
      </w:pPr>
      <w:r>
        <w:rPr>
          <w:sz w:val="21"/>
        </w:rPr>
        <w:t>图4-15  数据与报告域局部E-R图</w:t>
      </w:r>
    </w:p>
    <w:p w14:paraId="484B3B6F">
      <w:pPr>
        <w:ind w:firstLine="480" w:firstLineChars="200"/>
        <w:jc w:val="both"/>
      </w:pPr>
      <w:r>
        <w:t>公共内容与文件域的局部E-R图如图4-16所示。公共内容由作者撰写、管理员审核，关联康复部位字典并支持患者收藏；内容附件与动作演示素材统一登记为文件对象，通过预签名地址访问。</w:t>
      </w:r>
    </w:p>
    <w:p w14:paraId="0933DE47">
      <w:pPr>
        <w:keepNext/>
        <w:spacing w:before="120" w:line="240" w:lineRule="auto"/>
        <w:jc w:val="center"/>
      </w:pPr>
      <w:r>
        <w:drawing>
          <wp:inline distT="0" distB="0" distL="0" distR="0">
            <wp:extent cx="5399405" cy="23025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4"/>
                    <a:stretch>
                      <a:fillRect/>
                    </a:stretch>
                  </pic:blipFill>
                  <pic:spPr>
                    <a:xfrm>
                      <a:off x="0" y="0"/>
                      <a:ext cx="5400000" cy="2302597"/>
                    </a:xfrm>
                    <a:prstGeom prst="rect">
                      <a:avLst/>
                    </a:prstGeom>
                  </pic:spPr>
                </pic:pic>
              </a:graphicData>
            </a:graphic>
          </wp:inline>
        </w:drawing>
      </w:r>
    </w:p>
    <w:p w14:paraId="25E3122D">
      <w:pPr>
        <w:spacing w:before="60" w:after="120"/>
        <w:jc w:val="center"/>
      </w:pPr>
      <w:r>
        <w:rPr>
          <w:sz w:val="21"/>
        </w:rPr>
        <w:t>图4-16  公共内容与文件域局部E-R图</w:t>
      </w:r>
    </w:p>
    <w:p w14:paraId="133D0DA9">
      <w:pPr>
        <w:ind w:firstLine="480" w:firstLineChars="200"/>
        <w:jc w:val="both"/>
      </w:pPr>
      <w:r>
        <w:t>咨询与运维域的局部E-R图如图4-17所示。咨询会话基于有效的患者治疗师绑定建立，会话下挂多条会话消息与咨询附件；公告面向指定范围发布，操作日志记录关键业务的操作人与操作内容，支撑安全审计。</w:t>
      </w:r>
    </w:p>
    <w:p w14:paraId="2841C08C">
      <w:pPr>
        <w:keepNext/>
        <w:spacing w:before="120" w:line="240" w:lineRule="auto"/>
        <w:jc w:val="center"/>
      </w:pPr>
      <w:r>
        <w:drawing>
          <wp:inline distT="0" distB="0" distL="0" distR="0">
            <wp:extent cx="5399405" cy="32416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5"/>
                    <a:stretch>
                      <a:fillRect/>
                    </a:stretch>
                  </pic:blipFill>
                  <pic:spPr>
                    <a:xfrm>
                      <a:off x="0" y="0"/>
                      <a:ext cx="5400000" cy="3242259"/>
                    </a:xfrm>
                    <a:prstGeom prst="rect">
                      <a:avLst/>
                    </a:prstGeom>
                  </pic:spPr>
                </pic:pic>
              </a:graphicData>
            </a:graphic>
          </wp:inline>
        </w:drawing>
      </w:r>
    </w:p>
    <w:p w14:paraId="7D847E84">
      <w:pPr>
        <w:spacing w:before="60" w:after="120"/>
        <w:jc w:val="center"/>
      </w:pPr>
      <w:r>
        <w:rPr>
          <w:sz w:val="21"/>
        </w:rPr>
        <w:t>图4-17  咨询与运维域局部E-R图</w:t>
      </w:r>
    </w:p>
    <w:p w14:paraId="5EF68EFA">
      <w:pPr>
        <w:pStyle w:val="5"/>
      </w:pPr>
      <w:bookmarkStart w:id="52" w:name="_Toc242567141"/>
      <w:r>
        <w:t>4.4.2  逻辑结构设计</w:t>
      </w:r>
      <w:bookmarkEnd w:id="52"/>
    </w:p>
    <w:p w14:paraId="33D804EE">
      <w:pPr>
        <w:ind w:firstLine="480" w:firstLineChars="200"/>
        <w:jc w:val="both"/>
      </w:pPr>
      <w:r>
        <w:t>将E-R模型转换为关系模型后，系统共设计27张数据表，全部采用InnoDB引擎与utf8mb4字符集，主键统一使用BIGINT，并保留创建时间、更新时间等公共字段。核心数据表结构如表4-1至表4-7所示，其余表结构与之类似，限于篇幅不再一一列出。</w:t>
      </w:r>
    </w:p>
    <w:p w14:paraId="0141FED3">
      <w:pPr>
        <w:keepNext/>
        <w:spacing w:before="120" w:after="60"/>
        <w:jc w:val="center"/>
      </w:pPr>
      <w:r>
        <w:rPr>
          <w:sz w:val="21"/>
        </w:rPr>
        <w:t>表4-1  用户账号表（user_account）</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5C97FDE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BD98864">
            <w:pPr>
              <w:spacing w:before="20" w:after="20" w:line="400" w:lineRule="exact"/>
              <w:jc w:val="center"/>
            </w:pPr>
            <w:r>
              <w:rPr>
                <w:b/>
                <w:sz w:val="21"/>
              </w:rPr>
              <w:t>字段名</w:t>
            </w:r>
          </w:p>
        </w:tc>
        <w:tc>
          <w:tcPr>
            <w:tcW w:w="2041" w:type="dxa"/>
          </w:tcPr>
          <w:p w14:paraId="435256D2">
            <w:pPr>
              <w:spacing w:before="20" w:after="20" w:line="400" w:lineRule="exact"/>
              <w:jc w:val="center"/>
            </w:pPr>
            <w:r>
              <w:rPr>
                <w:b/>
                <w:sz w:val="21"/>
              </w:rPr>
              <w:t>类型</w:t>
            </w:r>
          </w:p>
        </w:tc>
        <w:tc>
          <w:tcPr>
            <w:tcW w:w="4422" w:type="dxa"/>
          </w:tcPr>
          <w:p w14:paraId="48D98A35">
            <w:pPr>
              <w:spacing w:before="20" w:after="20" w:line="400" w:lineRule="exact"/>
              <w:jc w:val="center"/>
            </w:pPr>
            <w:r>
              <w:rPr>
                <w:b/>
                <w:sz w:val="21"/>
              </w:rPr>
              <w:t>说明</w:t>
            </w:r>
          </w:p>
        </w:tc>
      </w:tr>
      <w:tr w14:paraId="147DF9F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DF3666C">
            <w:pPr>
              <w:spacing w:before="20" w:after="20" w:line="400" w:lineRule="exact"/>
              <w:jc w:val="center"/>
            </w:pPr>
            <w:r>
              <w:rPr>
                <w:sz w:val="21"/>
              </w:rPr>
              <w:t>user_id</w:t>
            </w:r>
          </w:p>
        </w:tc>
        <w:tc>
          <w:tcPr>
            <w:tcW w:w="2041" w:type="dxa"/>
          </w:tcPr>
          <w:p w14:paraId="0DAD143B">
            <w:pPr>
              <w:spacing w:before="20" w:after="20" w:line="400" w:lineRule="exact"/>
              <w:jc w:val="center"/>
            </w:pPr>
            <w:r>
              <w:rPr>
                <w:sz w:val="21"/>
              </w:rPr>
              <w:t>BIGINT</w:t>
            </w:r>
          </w:p>
        </w:tc>
        <w:tc>
          <w:tcPr>
            <w:tcW w:w="4422" w:type="dxa"/>
          </w:tcPr>
          <w:p w14:paraId="43EDCA7D">
            <w:pPr>
              <w:spacing w:before="20" w:after="20" w:line="400" w:lineRule="exact"/>
            </w:pPr>
            <w:r>
              <w:rPr>
                <w:sz w:val="21"/>
              </w:rPr>
              <w:t>用户账号ID，主键</w:t>
            </w:r>
          </w:p>
        </w:tc>
      </w:tr>
      <w:tr w14:paraId="0044333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FEA9F44">
            <w:pPr>
              <w:spacing w:before="20" w:after="20" w:line="400" w:lineRule="exact"/>
              <w:jc w:val="center"/>
            </w:pPr>
            <w:r>
              <w:rPr>
                <w:sz w:val="21"/>
              </w:rPr>
              <w:t>username</w:t>
            </w:r>
          </w:p>
        </w:tc>
        <w:tc>
          <w:tcPr>
            <w:tcW w:w="2041" w:type="dxa"/>
          </w:tcPr>
          <w:p w14:paraId="26ECD231">
            <w:pPr>
              <w:spacing w:before="20" w:after="20" w:line="400" w:lineRule="exact"/>
              <w:jc w:val="center"/>
            </w:pPr>
            <w:r>
              <w:rPr>
                <w:sz w:val="21"/>
              </w:rPr>
              <w:t>VARCHAR(50)</w:t>
            </w:r>
          </w:p>
        </w:tc>
        <w:tc>
          <w:tcPr>
            <w:tcW w:w="4422" w:type="dxa"/>
          </w:tcPr>
          <w:p w14:paraId="66485726">
            <w:pPr>
              <w:spacing w:before="20" w:after="20" w:line="400" w:lineRule="exact"/>
            </w:pPr>
            <w:r>
              <w:rPr>
                <w:sz w:val="21"/>
              </w:rPr>
              <w:t>登录名，唯一</w:t>
            </w:r>
          </w:p>
        </w:tc>
      </w:tr>
      <w:tr w14:paraId="3E597B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36E43E3">
            <w:pPr>
              <w:spacing w:before="20" w:after="20" w:line="400" w:lineRule="exact"/>
              <w:jc w:val="center"/>
            </w:pPr>
            <w:r>
              <w:rPr>
                <w:sz w:val="21"/>
              </w:rPr>
              <w:t>password_hash</w:t>
            </w:r>
          </w:p>
        </w:tc>
        <w:tc>
          <w:tcPr>
            <w:tcW w:w="2041" w:type="dxa"/>
          </w:tcPr>
          <w:p w14:paraId="482F330F">
            <w:pPr>
              <w:spacing w:before="20" w:after="20" w:line="400" w:lineRule="exact"/>
              <w:jc w:val="center"/>
            </w:pPr>
            <w:r>
              <w:rPr>
                <w:sz w:val="21"/>
              </w:rPr>
              <w:t>VARCHAR(255)</w:t>
            </w:r>
          </w:p>
        </w:tc>
        <w:tc>
          <w:tcPr>
            <w:tcW w:w="4422" w:type="dxa"/>
          </w:tcPr>
          <w:p w14:paraId="55C69546">
            <w:pPr>
              <w:spacing w:before="20" w:after="20" w:line="400" w:lineRule="exact"/>
            </w:pPr>
            <w:r>
              <w:rPr>
                <w:sz w:val="21"/>
              </w:rPr>
              <w:t>BCrypt密码密文</w:t>
            </w:r>
          </w:p>
        </w:tc>
      </w:tr>
      <w:tr w14:paraId="4D88464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9E63B0D">
            <w:pPr>
              <w:spacing w:before="20" w:after="20" w:line="400" w:lineRule="exact"/>
              <w:jc w:val="center"/>
            </w:pPr>
            <w:r>
              <w:rPr>
                <w:sz w:val="21"/>
              </w:rPr>
              <w:t>role_code</w:t>
            </w:r>
          </w:p>
        </w:tc>
        <w:tc>
          <w:tcPr>
            <w:tcW w:w="2041" w:type="dxa"/>
          </w:tcPr>
          <w:p w14:paraId="60741F3D">
            <w:pPr>
              <w:spacing w:before="20" w:after="20" w:line="400" w:lineRule="exact"/>
              <w:jc w:val="center"/>
            </w:pPr>
            <w:r>
              <w:rPr>
                <w:sz w:val="21"/>
              </w:rPr>
              <w:t>VARCHAR(20)</w:t>
            </w:r>
          </w:p>
        </w:tc>
        <w:tc>
          <w:tcPr>
            <w:tcW w:w="4422" w:type="dxa"/>
          </w:tcPr>
          <w:p w14:paraId="61DF45DE">
            <w:pPr>
              <w:spacing w:before="20" w:after="20" w:line="400" w:lineRule="exact"/>
            </w:pPr>
            <w:r>
              <w:rPr>
                <w:sz w:val="21"/>
              </w:rPr>
              <w:t>角色：PATIENT/THERAPIST/ADMIN</w:t>
            </w:r>
          </w:p>
        </w:tc>
      </w:tr>
      <w:tr w14:paraId="7CC0FEC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FFC78C3">
            <w:pPr>
              <w:spacing w:before="20" w:after="20" w:line="400" w:lineRule="exact"/>
              <w:jc w:val="center"/>
            </w:pPr>
            <w:r>
              <w:rPr>
                <w:sz w:val="21"/>
              </w:rPr>
              <w:t>phone</w:t>
            </w:r>
          </w:p>
        </w:tc>
        <w:tc>
          <w:tcPr>
            <w:tcW w:w="2041" w:type="dxa"/>
          </w:tcPr>
          <w:p w14:paraId="13B1DDC8">
            <w:pPr>
              <w:spacing w:before="20" w:after="20" w:line="400" w:lineRule="exact"/>
              <w:jc w:val="center"/>
            </w:pPr>
            <w:r>
              <w:rPr>
                <w:sz w:val="21"/>
              </w:rPr>
              <w:t>VARCHAR(20)</w:t>
            </w:r>
          </w:p>
        </w:tc>
        <w:tc>
          <w:tcPr>
            <w:tcW w:w="4422" w:type="dxa"/>
          </w:tcPr>
          <w:p w14:paraId="29960EC2">
            <w:pPr>
              <w:spacing w:before="20" w:after="20" w:line="400" w:lineRule="exact"/>
            </w:pPr>
            <w:r>
              <w:rPr>
                <w:sz w:val="21"/>
              </w:rPr>
              <w:t>手机号，唯一</w:t>
            </w:r>
          </w:p>
        </w:tc>
      </w:tr>
      <w:tr w14:paraId="6334A95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FB952E">
            <w:pPr>
              <w:spacing w:before="20" w:after="20" w:line="400" w:lineRule="exact"/>
              <w:jc w:val="center"/>
            </w:pPr>
            <w:r>
              <w:rPr>
                <w:sz w:val="21"/>
              </w:rPr>
              <w:t>status</w:t>
            </w:r>
          </w:p>
        </w:tc>
        <w:tc>
          <w:tcPr>
            <w:tcW w:w="2041" w:type="dxa"/>
          </w:tcPr>
          <w:p w14:paraId="5896BAAF">
            <w:pPr>
              <w:spacing w:before="20" w:after="20" w:line="400" w:lineRule="exact"/>
              <w:jc w:val="center"/>
            </w:pPr>
            <w:r>
              <w:rPr>
                <w:sz w:val="21"/>
              </w:rPr>
              <w:t>TINYINT</w:t>
            </w:r>
          </w:p>
        </w:tc>
        <w:tc>
          <w:tcPr>
            <w:tcW w:w="4422" w:type="dxa"/>
          </w:tcPr>
          <w:p w14:paraId="2984B586">
            <w:pPr>
              <w:spacing w:before="20" w:after="20" w:line="400" w:lineRule="exact"/>
            </w:pPr>
            <w:r>
              <w:rPr>
                <w:sz w:val="21"/>
              </w:rPr>
              <w:t>账号状态：1启用，0禁用</w:t>
            </w:r>
          </w:p>
        </w:tc>
      </w:tr>
      <w:tr w14:paraId="5C9400E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6529D97">
            <w:pPr>
              <w:spacing w:before="20" w:after="20" w:line="400" w:lineRule="exact"/>
              <w:jc w:val="center"/>
            </w:pPr>
            <w:r>
              <w:rPr>
                <w:sz w:val="21"/>
              </w:rPr>
              <w:t>last_login_at</w:t>
            </w:r>
          </w:p>
        </w:tc>
        <w:tc>
          <w:tcPr>
            <w:tcW w:w="2041" w:type="dxa"/>
          </w:tcPr>
          <w:p w14:paraId="5A74A244">
            <w:pPr>
              <w:spacing w:before="20" w:after="20" w:line="400" w:lineRule="exact"/>
              <w:jc w:val="center"/>
            </w:pPr>
            <w:r>
              <w:rPr>
                <w:sz w:val="21"/>
              </w:rPr>
              <w:t>DATETIME</w:t>
            </w:r>
          </w:p>
        </w:tc>
        <w:tc>
          <w:tcPr>
            <w:tcW w:w="4422" w:type="dxa"/>
          </w:tcPr>
          <w:p w14:paraId="4781E0A5">
            <w:pPr>
              <w:spacing w:before="20" w:after="20" w:line="400" w:lineRule="exact"/>
            </w:pPr>
            <w:r>
              <w:rPr>
                <w:sz w:val="21"/>
              </w:rPr>
              <w:t>最后登录时间</w:t>
            </w:r>
          </w:p>
        </w:tc>
      </w:tr>
      <w:tr w14:paraId="612706A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4F31AB2">
            <w:pPr>
              <w:spacing w:before="20" w:after="20" w:line="400" w:lineRule="exact"/>
              <w:jc w:val="center"/>
            </w:pPr>
            <w:r>
              <w:rPr>
                <w:sz w:val="21"/>
              </w:rPr>
              <w:t>created_at / updated_at</w:t>
            </w:r>
          </w:p>
        </w:tc>
        <w:tc>
          <w:tcPr>
            <w:tcW w:w="2041" w:type="dxa"/>
          </w:tcPr>
          <w:p w14:paraId="6D53FFC5">
            <w:pPr>
              <w:spacing w:before="20" w:after="20" w:line="400" w:lineRule="exact"/>
              <w:jc w:val="center"/>
            </w:pPr>
            <w:r>
              <w:rPr>
                <w:sz w:val="21"/>
              </w:rPr>
              <w:t>DATETIME</w:t>
            </w:r>
          </w:p>
        </w:tc>
        <w:tc>
          <w:tcPr>
            <w:tcW w:w="4422" w:type="dxa"/>
          </w:tcPr>
          <w:p w14:paraId="4A8811FD">
            <w:pPr>
              <w:spacing w:before="20" w:after="20" w:line="400" w:lineRule="exact"/>
            </w:pPr>
            <w:r>
              <w:rPr>
                <w:sz w:val="21"/>
              </w:rPr>
              <w:t>创建时间 / 更新时间</w:t>
            </w:r>
          </w:p>
        </w:tc>
      </w:tr>
      <w:tr w14:paraId="2371C33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13621A9">
            <w:pPr>
              <w:spacing w:before="20" w:after="20" w:line="400" w:lineRule="exact"/>
              <w:jc w:val="center"/>
            </w:pPr>
            <w:r>
              <w:rPr>
                <w:sz w:val="21"/>
              </w:rPr>
              <w:t>deleted</w:t>
            </w:r>
          </w:p>
        </w:tc>
        <w:tc>
          <w:tcPr>
            <w:tcW w:w="2041" w:type="dxa"/>
          </w:tcPr>
          <w:p w14:paraId="04B61BB4">
            <w:pPr>
              <w:spacing w:before="20" w:after="20" w:line="400" w:lineRule="exact"/>
              <w:jc w:val="center"/>
            </w:pPr>
            <w:r>
              <w:rPr>
                <w:sz w:val="21"/>
              </w:rPr>
              <w:t>TINYINT</w:t>
            </w:r>
          </w:p>
        </w:tc>
        <w:tc>
          <w:tcPr>
            <w:tcW w:w="4422" w:type="dxa"/>
          </w:tcPr>
          <w:p w14:paraId="59516A8F">
            <w:pPr>
              <w:spacing w:before="20" w:after="20" w:line="400" w:lineRule="exact"/>
            </w:pPr>
            <w:r>
              <w:rPr>
                <w:sz w:val="21"/>
              </w:rPr>
              <w:t>逻辑删除标记</w:t>
            </w:r>
          </w:p>
        </w:tc>
      </w:tr>
    </w:tbl>
    <w:p w14:paraId="5E5A276F">
      <w:pPr>
        <w:keepNext/>
        <w:spacing w:before="120" w:after="60"/>
        <w:jc w:val="center"/>
      </w:pPr>
      <w:r>
        <w:rPr>
          <w:sz w:val="21"/>
        </w:rPr>
        <w:t>表4-2  患者治疗师关系表（patient_therapist）</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4C091D3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3A7B819">
            <w:pPr>
              <w:spacing w:before="20" w:after="20" w:line="400" w:lineRule="exact"/>
              <w:jc w:val="center"/>
            </w:pPr>
            <w:r>
              <w:rPr>
                <w:b/>
                <w:sz w:val="21"/>
              </w:rPr>
              <w:t>字段名</w:t>
            </w:r>
          </w:p>
        </w:tc>
        <w:tc>
          <w:tcPr>
            <w:tcW w:w="2041" w:type="dxa"/>
          </w:tcPr>
          <w:p w14:paraId="144E6AB4">
            <w:pPr>
              <w:spacing w:before="20" w:after="20" w:line="400" w:lineRule="exact"/>
              <w:jc w:val="center"/>
            </w:pPr>
            <w:r>
              <w:rPr>
                <w:b/>
                <w:sz w:val="21"/>
              </w:rPr>
              <w:t>类型</w:t>
            </w:r>
          </w:p>
        </w:tc>
        <w:tc>
          <w:tcPr>
            <w:tcW w:w="4422" w:type="dxa"/>
          </w:tcPr>
          <w:p w14:paraId="1F604A24">
            <w:pPr>
              <w:spacing w:before="20" w:after="20" w:line="400" w:lineRule="exact"/>
              <w:jc w:val="center"/>
            </w:pPr>
            <w:r>
              <w:rPr>
                <w:b/>
                <w:sz w:val="21"/>
              </w:rPr>
              <w:t>说明</w:t>
            </w:r>
          </w:p>
        </w:tc>
      </w:tr>
      <w:tr w14:paraId="361D827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4B3CF62">
            <w:pPr>
              <w:spacing w:before="20" w:after="20" w:line="400" w:lineRule="exact"/>
              <w:jc w:val="center"/>
            </w:pPr>
            <w:r>
              <w:rPr>
                <w:sz w:val="21"/>
              </w:rPr>
              <w:t>binding_id</w:t>
            </w:r>
          </w:p>
        </w:tc>
        <w:tc>
          <w:tcPr>
            <w:tcW w:w="2041" w:type="dxa"/>
          </w:tcPr>
          <w:p w14:paraId="51279FBE">
            <w:pPr>
              <w:spacing w:before="20" w:after="20" w:line="400" w:lineRule="exact"/>
              <w:jc w:val="center"/>
            </w:pPr>
            <w:r>
              <w:rPr>
                <w:sz w:val="21"/>
              </w:rPr>
              <w:t>BIGINT</w:t>
            </w:r>
          </w:p>
        </w:tc>
        <w:tc>
          <w:tcPr>
            <w:tcW w:w="4422" w:type="dxa"/>
          </w:tcPr>
          <w:p w14:paraId="78281E40">
            <w:pPr>
              <w:spacing w:before="20" w:after="20" w:line="400" w:lineRule="exact"/>
            </w:pPr>
            <w:r>
              <w:rPr>
                <w:sz w:val="21"/>
              </w:rPr>
              <w:t>绑定记录ID，主键</w:t>
            </w:r>
          </w:p>
        </w:tc>
      </w:tr>
      <w:tr w14:paraId="3712648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523344D">
            <w:pPr>
              <w:spacing w:before="20" w:after="20" w:line="400" w:lineRule="exact"/>
              <w:jc w:val="center"/>
            </w:pPr>
            <w:r>
              <w:rPr>
                <w:sz w:val="21"/>
              </w:rPr>
              <w:t>patient_id</w:t>
            </w:r>
          </w:p>
        </w:tc>
        <w:tc>
          <w:tcPr>
            <w:tcW w:w="2041" w:type="dxa"/>
          </w:tcPr>
          <w:p w14:paraId="529A275E">
            <w:pPr>
              <w:spacing w:before="20" w:after="20" w:line="400" w:lineRule="exact"/>
              <w:jc w:val="center"/>
            </w:pPr>
            <w:r>
              <w:rPr>
                <w:sz w:val="21"/>
              </w:rPr>
              <w:t>BIGINT</w:t>
            </w:r>
          </w:p>
        </w:tc>
        <w:tc>
          <w:tcPr>
            <w:tcW w:w="4422" w:type="dxa"/>
          </w:tcPr>
          <w:p w14:paraId="7EE5203B">
            <w:pPr>
              <w:spacing w:before="20" w:after="20" w:line="400" w:lineRule="exact"/>
            </w:pPr>
            <w:r>
              <w:rPr>
                <w:sz w:val="21"/>
              </w:rPr>
              <w:t>患者用户ID，外键</w:t>
            </w:r>
          </w:p>
        </w:tc>
      </w:tr>
      <w:tr w14:paraId="783408A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7A77ADD">
            <w:pPr>
              <w:spacing w:before="20" w:after="20" w:line="400" w:lineRule="exact"/>
              <w:jc w:val="center"/>
            </w:pPr>
            <w:r>
              <w:rPr>
                <w:sz w:val="21"/>
              </w:rPr>
              <w:t>therapist_id</w:t>
            </w:r>
          </w:p>
        </w:tc>
        <w:tc>
          <w:tcPr>
            <w:tcW w:w="2041" w:type="dxa"/>
          </w:tcPr>
          <w:p w14:paraId="4F2158BC">
            <w:pPr>
              <w:spacing w:before="20" w:after="20" w:line="400" w:lineRule="exact"/>
              <w:jc w:val="center"/>
            </w:pPr>
            <w:r>
              <w:rPr>
                <w:sz w:val="21"/>
              </w:rPr>
              <w:t>BIGINT</w:t>
            </w:r>
          </w:p>
        </w:tc>
        <w:tc>
          <w:tcPr>
            <w:tcW w:w="4422" w:type="dxa"/>
          </w:tcPr>
          <w:p w14:paraId="4D560614">
            <w:pPr>
              <w:spacing w:before="20" w:after="20" w:line="400" w:lineRule="exact"/>
            </w:pPr>
            <w:r>
              <w:rPr>
                <w:sz w:val="21"/>
              </w:rPr>
              <w:t>治疗师用户ID，外键</w:t>
            </w:r>
          </w:p>
        </w:tc>
      </w:tr>
      <w:tr w14:paraId="2404ED5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F3DC5C3">
            <w:pPr>
              <w:spacing w:before="20" w:after="20" w:line="400" w:lineRule="exact"/>
              <w:jc w:val="center"/>
            </w:pPr>
            <w:r>
              <w:rPr>
                <w:sz w:val="21"/>
              </w:rPr>
              <w:t>relation_type</w:t>
            </w:r>
          </w:p>
        </w:tc>
        <w:tc>
          <w:tcPr>
            <w:tcW w:w="2041" w:type="dxa"/>
          </w:tcPr>
          <w:p w14:paraId="7FD8BFD9">
            <w:pPr>
              <w:spacing w:before="20" w:after="20" w:line="400" w:lineRule="exact"/>
              <w:jc w:val="center"/>
            </w:pPr>
            <w:r>
              <w:rPr>
                <w:sz w:val="21"/>
              </w:rPr>
              <w:t>VARCHAR(20)</w:t>
            </w:r>
          </w:p>
        </w:tc>
        <w:tc>
          <w:tcPr>
            <w:tcW w:w="4422" w:type="dxa"/>
          </w:tcPr>
          <w:p w14:paraId="3944EB55">
            <w:pPr>
              <w:spacing w:before="20" w:after="20" w:line="400" w:lineRule="exact"/>
            </w:pPr>
            <w:r>
              <w:rPr>
                <w:sz w:val="21"/>
              </w:rPr>
              <w:t>关系类型：主责 / 协助</w:t>
            </w:r>
          </w:p>
        </w:tc>
      </w:tr>
      <w:tr w14:paraId="73E2988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C1173FF">
            <w:pPr>
              <w:spacing w:before="20" w:after="20" w:line="400" w:lineRule="exact"/>
              <w:jc w:val="center"/>
            </w:pPr>
            <w:r>
              <w:rPr>
                <w:sz w:val="21"/>
              </w:rPr>
              <w:t>status</w:t>
            </w:r>
          </w:p>
        </w:tc>
        <w:tc>
          <w:tcPr>
            <w:tcW w:w="2041" w:type="dxa"/>
          </w:tcPr>
          <w:p w14:paraId="749BFE96">
            <w:pPr>
              <w:spacing w:before="20" w:after="20" w:line="400" w:lineRule="exact"/>
              <w:jc w:val="center"/>
            </w:pPr>
            <w:r>
              <w:rPr>
                <w:sz w:val="21"/>
              </w:rPr>
              <w:t>VARCHAR(20)</w:t>
            </w:r>
          </w:p>
        </w:tc>
        <w:tc>
          <w:tcPr>
            <w:tcW w:w="4422" w:type="dxa"/>
          </w:tcPr>
          <w:p w14:paraId="1F82B190">
            <w:pPr>
              <w:spacing w:before="20" w:after="20" w:line="400" w:lineRule="exact"/>
            </w:pPr>
            <w:r>
              <w:rPr>
                <w:sz w:val="21"/>
              </w:rPr>
              <w:t>绑定状态：生效 / 已解除</w:t>
            </w:r>
          </w:p>
        </w:tc>
      </w:tr>
      <w:tr w14:paraId="1FD71E1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7029496">
            <w:pPr>
              <w:spacing w:before="20" w:after="20" w:line="400" w:lineRule="exact"/>
              <w:jc w:val="center"/>
            </w:pPr>
            <w:r>
              <w:rPr>
                <w:sz w:val="21"/>
              </w:rPr>
              <w:t>start_at / end_at</w:t>
            </w:r>
          </w:p>
        </w:tc>
        <w:tc>
          <w:tcPr>
            <w:tcW w:w="2041" w:type="dxa"/>
          </w:tcPr>
          <w:p w14:paraId="190B3003">
            <w:pPr>
              <w:spacing w:before="20" w:after="20" w:line="400" w:lineRule="exact"/>
              <w:jc w:val="center"/>
            </w:pPr>
            <w:r>
              <w:rPr>
                <w:sz w:val="21"/>
              </w:rPr>
              <w:t>DATETIME</w:t>
            </w:r>
          </w:p>
        </w:tc>
        <w:tc>
          <w:tcPr>
            <w:tcW w:w="4422" w:type="dxa"/>
          </w:tcPr>
          <w:p w14:paraId="5D3D9DAF">
            <w:pPr>
              <w:spacing w:before="20" w:after="20" w:line="400" w:lineRule="exact"/>
            </w:pPr>
            <w:r>
              <w:rPr>
                <w:sz w:val="21"/>
              </w:rPr>
              <w:t>生效时间 / 结束时间</w:t>
            </w:r>
          </w:p>
        </w:tc>
      </w:tr>
      <w:tr w14:paraId="6F73A95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AA91D56">
            <w:pPr>
              <w:spacing w:before="20" w:after="20" w:line="400" w:lineRule="exact"/>
              <w:jc w:val="center"/>
            </w:pPr>
            <w:r>
              <w:rPr>
                <w:sz w:val="21"/>
              </w:rPr>
              <w:t>created_by</w:t>
            </w:r>
          </w:p>
        </w:tc>
        <w:tc>
          <w:tcPr>
            <w:tcW w:w="2041" w:type="dxa"/>
          </w:tcPr>
          <w:p w14:paraId="64D737B1">
            <w:pPr>
              <w:spacing w:before="20" w:after="20" w:line="400" w:lineRule="exact"/>
              <w:jc w:val="center"/>
            </w:pPr>
            <w:r>
              <w:rPr>
                <w:sz w:val="21"/>
              </w:rPr>
              <w:t>BIGINT</w:t>
            </w:r>
          </w:p>
        </w:tc>
        <w:tc>
          <w:tcPr>
            <w:tcW w:w="4422" w:type="dxa"/>
          </w:tcPr>
          <w:p w14:paraId="2F807E22">
            <w:pPr>
              <w:spacing w:before="20" w:after="20" w:line="400" w:lineRule="exact"/>
            </w:pPr>
            <w:r>
              <w:rPr>
                <w:sz w:val="21"/>
              </w:rPr>
              <w:t>创建人ID，外键</w:t>
            </w:r>
          </w:p>
        </w:tc>
      </w:tr>
    </w:tbl>
    <w:p w14:paraId="4334DB14">
      <w:pPr>
        <w:keepNext/>
        <w:spacing w:before="120" w:after="60"/>
        <w:jc w:val="center"/>
      </w:pPr>
      <w:r>
        <w:rPr>
          <w:sz w:val="21"/>
        </w:rPr>
        <w:t>表4-3  动作版本表（action_version）</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29F7B6F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DC571FE">
            <w:pPr>
              <w:spacing w:before="20" w:after="20" w:line="400" w:lineRule="exact"/>
              <w:jc w:val="center"/>
            </w:pPr>
            <w:r>
              <w:rPr>
                <w:b/>
                <w:sz w:val="21"/>
              </w:rPr>
              <w:t>字段名</w:t>
            </w:r>
          </w:p>
        </w:tc>
        <w:tc>
          <w:tcPr>
            <w:tcW w:w="2041" w:type="dxa"/>
          </w:tcPr>
          <w:p w14:paraId="7AB31468">
            <w:pPr>
              <w:spacing w:before="20" w:after="20" w:line="400" w:lineRule="exact"/>
              <w:jc w:val="center"/>
            </w:pPr>
            <w:r>
              <w:rPr>
                <w:b/>
                <w:sz w:val="21"/>
              </w:rPr>
              <w:t>类型</w:t>
            </w:r>
          </w:p>
        </w:tc>
        <w:tc>
          <w:tcPr>
            <w:tcW w:w="4422" w:type="dxa"/>
          </w:tcPr>
          <w:p w14:paraId="4322D2A4">
            <w:pPr>
              <w:spacing w:before="20" w:after="20" w:line="400" w:lineRule="exact"/>
              <w:jc w:val="center"/>
            </w:pPr>
            <w:r>
              <w:rPr>
                <w:b/>
                <w:sz w:val="21"/>
              </w:rPr>
              <w:t>说明</w:t>
            </w:r>
          </w:p>
        </w:tc>
      </w:tr>
      <w:tr w14:paraId="11780DD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F331652">
            <w:pPr>
              <w:spacing w:before="20" w:after="20" w:line="400" w:lineRule="exact"/>
              <w:jc w:val="center"/>
            </w:pPr>
            <w:r>
              <w:rPr>
                <w:sz w:val="21"/>
              </w:rPr>
              <w:t>action_version_id</w:t>
            </w:r>
          </w:p>
        </w:tc>
        <w:tc>
          <w:tcPr>
            <w:tcW w:w="2041" w:type="dxa"/>
          </w:tcPr>
          <w:p w14:paraId="05EC138C">
            <w:pPr>
              <w:spacing w:before="20" w:after="20" w:line="400" w:lineRule="exact"/>
              <w:jc w:val="center"/>
            </w:pPr>
            <w:r>
              <w:rPr>
                <w:sz w:val="21"/>
              </w:rPr>
              <w:t>BIGINT</w:t>
            </w:r>
          </w:p>
        </w:tc>
        <w:tc>
          <w:tcPr>
            <w:tcW w:w="4422" w:type="dxa"/>
          </w:tcPr>
          <w:p w14:paraId="4CB68779">
            <w:pPr>
              <w:spacing w:before="20" w:after="20" w:line="400" w:lineRule="exact"/>
            </w:pPr>
            <w:r>
              <w:rPr>
                <w:sz w:val="21"/>
              </w:rPr>
              <w:t>动作版本ID，主键</w:t>
            </w:r>
          </w:p>
        </w:tc>
      </w:tr>
      <w:tr w14:paraId="7C9D03E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5B7C5A0">
            <w:pPr>
              <w:spacing w:before="20" w:after="20" w:line="400" w:lineRule="exact"/>
              <w:jc w:val="center"/>
            </w:pPr>
            <w:r>
              <w:rPr>
                <w:sz w:val="21"/>
              </w:rPr>
              <w:t>action_id</w:t>
            </w:r>
          </w:p>
        </w:tc>
        <w:tc>
          <w:tcPr>
            <w:tcW w:w="2041" w:type="dxa"/>
          </w:tcPr>
          <w:p w14:paraId="362560C5">
            <w:pPr>
              <w:spacing w:before="20" w:after="20" w:line="400" w:lineRule="exact"/>
              <w:jc w:val="center"/>
            </w:pPr>
            <w:r>
              <w:rPr>
                <w:sz w:val="21"/>
              </w:rPr>
              <w:t>BIGINT</w:t>
            </w:r>
          </w:p>
        </w:tc>
        <w:tc>
          <w:tcPr>
            <w:tcW w:w="4422" w:type="dxa"/>
          </w:tcPr>
          <w:p w14:paraId="52FE30A5">
            <w:pPr>
              <w:spacing w:before="20" w:after="20" w:line="400" w:lineRule="exact"/>
            </w:pPr>
            <w:r>
              <w:rPr>
                <w:sz w:val="21"/>
              </w:rPr>
              <w:t>所属标准动作ID</w:t>
            </w:r>
          </w:p>
        </w:tc>
      </w:tr>
      <w:tr w14:paraId="334B8BB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EACA112">
            <w:pPr>
              <w:spacing w:before="20" w:after="20" w:line="400" w:lineRule="exact"/>
              <w:jc w:val="center"/>
            </w:pPr>
            <w:r>
              <w:rPr>
                <w:sz w:val="21"/>
              </w:rPr>
              <w:t>version_no</w:t>
            </w:r>
          </w:p>
        </w:tc>
        <w:tc>
          <w:tcPr>
            <w:tcW w:w="2041" w:type="dxa"/>
          </w:tcPr>
          <w:p w14:paraId="2FAC00B0">
            <w:pPr>
              <w:spacing w:before="20" w:after="20" w:line="400" w:lineRule="exact"/>
              <w:jc w:val="center"/>
            </w:pPr>
            <w:r>
              <w:rPr>
                <w:sz w:val="21"/>
              </w:rPr>
              <w:t>INT</w:t>
            </w:r>
          </w:p>
        </w:tc>
        <w:tc>
          <w:tcPr>
            <w:tcW w:w="4422" w:type="dxa"/>
          </w:tcPr>
          <w:p w14:paraId="74A32EE9">
            <w:pPr>
              <w:spacing w:before="20" w:after="20" w:line="400" w:lineRule="exact"/>
            </w:pPr>
            <w:r>
              <w:rPr>
                <w:sz w:val="21"/>
              </w:rPr>
              <w:t>版本号，与动作ID联合唯一</w:t>
            </w:r>
          </w:p>
        </w:tc>
      </w:tr>
      <w:tr w14:paraId="0489010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43BDB0C">
            <w:pPr>
              <w:spacing w:before="20" w:after="20" w:line="400" w:lineRule="exact"/>
              <w:jc w:val="center"/>
            </w:pPr>
            <w:r>
              <w:rPr>
                <w:sz w:val="21"/>
              </w:rPr>
              <w:t>action_type</w:t>
            </w:r>
          </w:p>
        </w:tc>
        <w:tc>
          <w:tcPr>
            <w:tcW w:w="2041" w:type="dxa"/>
          </w:tcPr>
          <w:p w14:paraId="374F46F5">
            <w:pPr>
              <w:spacing w:before="20" w:after="20" w:line="400" w:lineRule="exact"/>
              <w:jc w:val="center"/>
            </w:pPr>
            <w:r>
              <w:rPr>
                <w:sz w:val="21"/>
              </w:rPr>
              <w:t>VARCHAR(20)</w:t>
            </w:r>
          </w:p>
        </w:tc>
        <w:tc>
          <w:tcPr>
            <w:tcW w:w="4422" w:type="dxa"/>
          </w:tcPr>
          <w:p w14:paraId="7761F88C">
            <w:pPr>
              <w:spacing w:before="20" w:after="20" w:line="400" w:lineRule="exact"/>
            </w:pPr>
            <w:r>
              <w:rPr>
                <w:sz w:val="21"/>
              </w:rPr>
              <w:t>动作类型：次数型 / 保持型</w:t>
            </w:r>
          </w:p>
        </w:tc>
      </w:tr>
      <w:tr w14:paraId="2E162F3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6F85DCE">
            <w:pPr>
              <w:spacing w:before="20" w:after="20" w:line="400" w:lineRule="exact"/>
              <w:jc w:val="center"/>
            </w:pPr>
            <w:r>
              <w:rPr>
                <w:sz w:val="21"/>
              </w:rPr>
              <w:t>algo_config</w:t>
            </w:r>
          </w:p>
        </w:tc>
        <w:tc>
          <w:tcPr>
            <w:tcW w:w="2041" w:type="dxa"/>
          </w:tcPr>
          <w:p w14:paraId="51336487">
            <w:pPr>
              <w:spacing w:before="20" w:after="20" w:line="400" w:lineRule="exact"/>
              <w:jc w:val="center"/>
            </w:pPr>
            <w:r>
              <w:rPr>
                <w:sz w:val="21"/>
              </w:rPr>
              <w:t>JSON</w:t>
            </w:r>
          </w:p>
        </w:tc>
        <w:tc>
          <w:tcPr>
            <w:tcW w:w="4422" w:type="dxa"/>
          </w:tcPr>
          <w:p w14:paraId="3BA46DD4">
            <w:pPr>
              <w:spacing w:before="20" w:after="20" w:line="400" w:lineRule="exact"/>
            </w:pPr>
            <w:r>
              <w:rPr>
                <w:sz w:val="21"/>
              </w:rPr>
              <w:t>算法参数快照：置信度阈值、滤波参数、评分权重</w:t>
            </w:r>
          </w:p>
        </w:tc>
      </w:tr>
      <w:tr w14:paraId="2790460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41F0D1B">
            <w:pPr>
              <w:spacing w:before="20" w:after="20" w:line="400" w:lineRule="exact"/>
              <w:jc w:val="center"/>
            </w:pPr>
            <w:r>
              <w:rPr>
                <w:sz w:val="21"/>
              </w:rPr>
              <w:t>motion_signature</w:t>
            </w:r>
          </w:p>
        </w:tc>
        <w:tc>
          <w:tcPr>
            <w:tcW w:w="2041" w:type="dxa"/>
          </w:tcPr>
          <w:p w14:paraId="56468565">
            <w:pPr>
              <w:spacing w:before="20" w:after="20" w:line="400" w:lineRule="exact"/>
              <w:jc w:val="center"/>
            </w:pPr>
            <w:r>
              <w:rPr>
                <w:sz w:val="21"/>
              </w:rPr>
              <w:t>JSON</w:t>
            </w:r>
          </w:p>
        </w:tc>
        <w:tc>
          <w:tcPr>
            <w:tcW w:w="4422" w:type="dxa"/>
          </w:tcPr>
          <w:p w14:paraId="6A78638F">
            <w:pPr>
              <w:spacing w:before="20" w:after="20" w:line="400" w:lineRule="exact"/>
            </w:pPr>
            <w:r>
              <w:rPr>
                <w:sz w:val="21"/>
              </w:rPr>
              <w:t>动作签名，用于校验动作执行顺序</w:t>
            </w:r>
          </w:p>
        </w:tc>
      </w:tr>
      <w:tr w14:paraId="278C727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4DC7082">
            <w:pPr>
              <w:spacing w:before="20" w:after="20" w:line="400" w:lineRule="exact"/>
              <w:jc w:val="center"/>
            </w:pPr>
            <w:r>
              <w:rPr>
                <w:sz w:val="21"/>
              </w:rPr>
              <w:t>pose_engine_id</w:t>
            </w:r>
          </w:p>
        </w:tc>
        <w:tc>
          <w:tcPr>
            <w:tcW w:w="2041" w:type="dxa"/>
          </w:tcPr>
          <w:p w14:paraId="77D51ADE">
            <w:pPr>
              <w:spacing w:before="20" w:after="20" w:line="400" w:lineRule="exact"/>
              <w:jc w:val="center"/>
            </w:pPr>
            <w:r>
              <w:rPr>
                <w:sz w:val="21"/>
              </w:rPr>
              <w:t>VARCHAR(150)</w:t>
            </w:r>
          </w:p>
        </w:tc>
        <w:tc>
          <w:tcPr>
            <w:tcW w:w="4422" w:type="dxa"/>
          </w:tcPr>
          <w:p w14:paraId="4574A937">
            <w:pPr>
              <w:spacing w:before="20" w:after="20" w:line="400" w:lineRule="exact"/>
            </w:pPr>
            <w:r>
              <w:rPr>
                <w:sz w:val="21"/>
              </w:rPr>
              <w:t>姿态引擎版本标识</w:t>
            </w:r>
          </w:p>
        </w:tc>
      </w:tr>
      <w:tr w14:paraId="10CA9B3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210A7CF">
            <w:pPr>
              <w:spacing w:before="20" w:after="20" w:line="400" w:lineRule="exact"/>
              <w:jc w:val="center"/>
            </w:pPr>
            <w:r>
              <w:rPr>
                <w:sz w:val="21"/>
              </w:rPr>
              <w:t>status</w:t>
            </w:r>
          </w:p>
        </w:tc>
        <w:tc>
          <w:tcPr>
            <w:tcW w:w="2041" w:type="dxa"/>
          </w:tcPr>
          <w:p w14:paraId="640282D8">
            <w:pPr>
              <w:spacing w:before="20" w:after="20" w:line="400" w:lineRule="exact"/>
              <w:jc w:val="center"/>
            </w:pPr>
            <w:r>
              <w:rPr>
                <w:sz w:val="21"/>
              </w:rPr>
              <w:t>VARCHAR(20)</w:t>
            </w:r>
          </w:p>
        </w:tc>
        <w:tc>
          <w:tcPr>
            <w:tcW w:w="4422" w:type="dxa"/>
          </w:tcPr>
          <w:p w14:paraId="4F627FB8">
            <w:pPr>
              <w:spacing w:before="20" w:after="20" w:line="400" w:lineRule="exact"/>
            </w:pPr>
            <w:r>
              <w:rPr>
                <w:sz w:val="21"/>
              </w:rPr>
              <w:t>状态：草稿 / 已生效 / 已停用</w:t>
            </w:r>
          </w:p>
        </w:tc>
      </w:tr>
    </w:tbl>
    <w:p w14:paraId="47B1AA54">
      <w:pPr>
        <w:keepNext/>
        <w:spacing w:before="120" w:after="60"/>
        <w:jc w:val="center"/>
      </w:pPr>
      <w:r>
        <w:rPr>
          <w:sz w:val="21"/>
        </w:rPr>
        <w:t>表4-4  康复计划表（rehab_plan）</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4FDDBD9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5E04371">
            <w:pPr>
              <w:spacing w:before="20" w:after="20" w:line="400" w:lineRule="exact"/>
              <w:jc w:val="center"/>
            </w:pPr>
            <w:r>
              <w:rPr>
                <w:b/>
                <w:sz w:val="21"/>
              </w:rPr>
              <w:t>字段名</w:t>
            </w:r>
          </w:p>
        </w:tc>
        <w:tc>
          <w:tcPr>
            <w:tcW w:w="2041" w:type="dxa"/>
          </w:tcPr>
          <w:p w14:paraId="0788013F">
            <w:pPr>
              <w:spacing w:before="20" w:after="20" w:line="400" w:lineRule="exact"/>
              <w:jc w:val="center"/>
            </w:pPr>
            <w:r>
              <w:rPr>
                <w:b/>
                <w:sz w:val="21"/>
              </w:rPr>
              <w:t>类型</w:t>
            </w:r>
          </w:p>
        </w:tc>
        <w:tc>
          <w:tcPr>
            <w:tcW w:w="4422" w:type="dxa"/>
          </w:tcPr>
          <w:p w14:paraId="07A49466">
            <w:pPr>
              <w:spacing w:before="20" w:after="20" w:line="400" w:lineRule="exact"/>
              <w:jc w:val="center"/>
            </w:pPr>
            <w:r>
              <w:rPr>
                <w:b/>
                <w:sz w:val="21"/>
              </w:rPr>
              <w:t>说明</w:t>
            </w:r>
          </w:p>
        </w:tc>
      </w:tr>
      <w:tr w14:paraId="1F54665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8BFD820">
            <w:pPr>
              <w:spacing w:before="20" w:after="20" w:line="400" w:lineRule="exact"/>
              <w:jc w:val="center"/>
            </w:pPr>
            <w:r>
              <w:rPr>
                <w:sz w:val="21"/>
              </w:rPr>
              <w:t>plan_id</w:t>
            </w:r>
          </w:p>
        </w:tc>
        <w:tc>
          <w:tcPr>
            <w:tcW w:w="2041" w:type="dxa"/>
          </w:tcPr>
          <w:p w14:paraId="42D2FDEB">
            <w:pPr>
              <w:spacing w:before="20" w:after="20" w:line="400" w:lineRule="exact"/>
              <w:jc w:val="center"/>
            </w:pPr>
            <w:r>
              <w:rPr>
                <w:sz w:val="21"/>
              </w:rPr>
              <w:t>BIGINT</w:t>
            </w:r>
          </w:p>
        </w:tc>
        <w:tc>
          <w:tcPr>
            <w:tcW w:w="4422" w:type="dxa"/>
          </w:tcPr>
          <w:p w14:paraId="33640659">
            <w:pPr>
              <w:spacing w:before="20" w:after="20" w:line="400" w:lineRule="exact"/>
            </w:pPr>
            <w:r>
              <w:rPr>
                <w:sz w:val="21"/>
              </w:rPr>
              <w:t>康复计划ID，主键</w:t>
            </w:r>
          </w:p>
        </w:tc>
      </w:tr>
      <w:tr w14:paraId="741497D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3E6E190">
            <w:pPr>
              <w:spacing w:before="20" w:after="20" w:line="400" w:lineRule="exact"/>
              <w:jc w:val="center"/>
            </w:pPr>
            <w:r>
              <w:rPr>
                <w:sz w:val="21"/>
              </w:rPr>
              <w:t>patient_id / therapist_id</w:t>
            </w:r>
          </w:p>
        </w:tc>
        <w:tc>
          <w:tcPr>
            <w:tcW w:w="2041" w:type="dxa"/>
          </w:tcPr>
          <w:p w14:paraId="4B680F81">
            <w:pPr>
              <w:spacing w:before="20" w:after="20" w:line="400" w:lineRule="exact"/>
              <w:jc w:val="center"/>
            </w:pPr>
            <w:r>
              <w:rPr>
                <w:sz w:val="21"/>
              </w:rPr>
              <w:t>BIGINT</w:t>
            </w:r>
          </w:p>
        </w:tc>
        <w:tc>
          <w:tcPr>
            <w:tcW w:w="4422" w:type="dxa"/>
          </w:tcPr>
          <w:p w14:paraId="7227988F">
            <w:pPr>
              <w:spacing w:before="20" w:after="20" w:line="400" w:lineRule="exact"/>
            </w:pPr>
            <w:r>
              <w:rPr>
                <w:sz w:val="21"/>
              </w:rPr>
              <w:t>患者用户ID / 治疗师用户ID</w:t>
            </w:r>
          </w:p>
        </w:tc>
      </w:tr>
      <w:tr w14:paraId="30AF5FF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511F08A">
            <w:pPr>
              <w:spacing w:before="20" w:after="20" w:line="400" w:lineRule="exact"/>
              <w:jc w:val="center"/>
            </w:pPr>
            <w:r>
              <w:rPr>
                <w:sz w:val="21"/>
              </w:rPr>
              <w:t>binding_id</w:t>
            </w:r>
          </w:p>
        </w:tc>
        <w:tc>
          <w:tcPr>
            <w:tcW w:w="2041" w:type="dxa"/>
          </w:tcPr>
          <w:p w14:paraId="2C45CB74">
            <w:pPr>
              <w:spacing w:before="20" w:after="20" w:line="400" w:lineRule="exact"/>
              <w:jc w:val="center"/>
            </w:pPr>
            <w:r>
              <w:rPr>
                <w:sz w:val="21"/>
              </w:rPr>
              <w:t>BIGINT</w:t>
            </w:r>
          </w:p>
        </w:tc>
        <w:tc>
          <w:tcPr>
            <w:tcW w:w="4422" w:type="dxa"/>
          </w:tcPr>
          <w:p w14:paraId="0C9AFB82">
            <w:pPr>
              <w:spacing w:before="20" w:after="20" w:line="400" w:lineRule="exact"/>
            </w:pPr>
            <w:r>
              <w:rPr>
                <w:sz w:val="21"/>
              </w:rPr>
              <w:t>绑定ID，复合外键保证与绑定记录一致</w:t>
            </w:r>
          </w:p>
        </w:tc>
      </w:tr>
      <w:tr w14:paraId="258C77B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300D02F">
            <w:pPr>
              <w:spacing w:before="20" w:after="20" w:line="400" w:lineRule="exact"/>
              <w:jc w:val="center"/>
            </w:pPr>
            <w:r>
              <w:rPr>
                <w:sz w:val="21"/>
              </w:rPr>
              <w:t>name</w:t>
            </w:r>
          </w:p>
        </w:tc>
        <w:tc>
          <w:tcPr>
            <w:tcW w:w="2041" w:type="dxa"/>
          </w:tcPr>
          <w:p w14:paraId="613F6BEC">
            <w:pPr>
              <w:spacing w:before="20" w:after="20" w:line="400" w:lineRule="exact"/>
              <w:jc w:val="center"/>
            </w:pPr>
            <w:r>
              <w:rPr>
                <w:sz w:val="21"/>
              </w:rPr>
              <w:t>VARCHAR(100)</w:t>
            </w:r>
          </w:p>
        </w:tc>
        <w:tc>
          <w:tcPr>
            <w:tcW w:w="4422" w:type="dxa"/>
          </w:tcPr>
          <w:p w14:paraId="591C1633">
            <w:pPr>
              <w:spacing w:before="20" w:after="20" w:line="400" w:lineRule="exact"/>
            </w:pPr>
            <w:r>
              <w:rPr>
                <w:sz w:val="21"/>
              </w:rPr>
              <w:t>计划名称，与患者、版本号联合唯一</w:t>
            </w:r>
          </w:p>
        </w:tc>
      </w:tr>
      <w:tr w14:paraId="3DDB80B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8D9BBD7">
            <w:pPr>
              <w:spacing w:before="20" w:after="20" w:line="400" w:lineRule="exact"/>
              <w:jc w:val="center"/>
            </w:pPr>
            <w:r>
              <w:rPr>
                <w:sz w:val="21"/>
              </w:rPr>
              <w:t>rehab_part_code</w:t>
            </w:r>
          </w:p>
        </w:tc>
        <w:tc>
          <w:tcPr>
            <w:tcW w:w="2041" w:type="dxa"/>
          </w:tcPr>
          <w:p w14:paraId="7407F374">
            <w:pPr>
              <w:spacing w:before="20" w:after="20" w:line="400" w:lineRule="exact"/>
              <w:jc w:val="center"/>
            </w:pPr>
            <w:r>
              <w:rPr>
                <w:sz w:val="21"/>
              </w:rPr>
              <w:t>VARCHAR(30)</w:t>
            </w:r>
          </w:p>
        </w:tc>
        <w:tc>
          <w:tcPr>
            <w:tcW w:w="4422" w:type="dxa"/>
          </w:tcPr>
          <w:p w14:paraId="7013ACDD">
            <w:pPr>
              <w:spacing w:before="20" w:after="20" w:line="400" w:lineRule="exact"/>
            </w:pPr>
            <w:r>
              <w:rPr>
                <w:sz w:val="21"/>
              </w:rPr>
              <w:t>康复部位编码</w:t>
            </w:r>
          </w:p>
        </w:tc>
      </w:tr>
      <w:tr w14:paraId="5D10A30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8E5ABA6">
            <w:pPr>
              <w:spacing w:before="20" w:after="20" w:line="400" w:lineRule="exact"/>
              <w:jc w:val="center"/>
            </w:pPr>
            <w:r>
              <w:rPr>
                <w:sz w:val="21"/>
              </w:rPr>
              <w:t>version_no</w:t>
            </w:r>
          </w:p>
        </w:tc>
        <w:tc>
          <w:tcPr>
            <w:tcW w:w="2041" w:type="dxa"/>
          </w:tcPr>
          <w:p w14:paraId="0DF6B781">
            <w:pPr>
              <w:spacing w:before="20" w:after="20" w:line="400" w:lineRule="exact"/>
              <w:jc w:val="center"/>
            </w:pPr>
            <w:r>
              <w:rPr>
                <w:sz w:val="21"/>
              </w:rPr>
              <w:t>INT</w:t>
            </w:r>
          </w:p>
        </w:tc>
        <w:tc>
          <w:tcPr>
            <w:tcW w:w="4422" w:type="dxa"/>
          </w:tcPr>
          <w:p w14:paraId="4CEA8C2E">
            <w:pPr>
              <w:spacing w:before="20" w:after="20" w:line="400" w:lineRule="exact"/>
            </w:pPr>
            <w:r>
              <w:rPr>
                <w:sz w:val="21"/>
              </w:rPr>
              <w:t>计划版本号</w:t>
            </w:r>
          </w:p>
        </w:tc>
      </w:tr>
      <w:tr w14:paraId="0630478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24AB647">
            <w:pPr>
              <w:spacing w:before="20" w:after="20" w:line="400" w:lineRule="exact"/>
              <w:jc w:val="center"/>
            </w:pPr>
            <w:r>
              <w:rPr>
                <w:sz w:val="21"/>
              </w:rPr>
              <w:t>start_date / end_date</w:t>
            </w:r>
          </w:p>
        </w:tc>
        <w:tc>
          <w:tcPr>
            <w:tcW w:w="2041" w:type="dxa"/>
          </w:tcPr>
          <w:p w14:paraId="673FBC39">
            <w:pPr>
              <w:spacing w:before="20" w:after="20" w:line="400" w:lineRule="exact"/>
              <w:jc w:val="center"/>
            </w:pPr>
            <w:r>
              <w:rPr>
                <w:sz w:val="21"/>
              </w:rPr>
              <w:t>DATE</w:t>
            </w:r>
          </w:p>
        </w:tc>
        <w:tc>
          <w:tcPr>
            <w:tcW w:w="4422" w:type="dxa"/>
          </w:tcPr>
          <w:p w14:paraId="1324CF45">
            <w:pPr>
              <w:spacing w:before="20" w:after="20" w:line="400" w:lineRule="exact"/>
            </w:pPr>
            <w:r>
              <w:rPr>
                <w:sz w:val="21"/>
              </w:rPr>
              <w:t>计划开始日期 / 结束日期</w:t>
            </w:r>
          </w:p>
        </w:tc>
      </w:tr>
      <w:tr w14:paraId="06E95E4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5341DF9">
            <w:pPr>
              <w:spacing w:before="20" w:after="20" w:line="400" w:lineRule="exact"/>
              <w:jc w:val="center"/>
            </w:pPr>
            <w:r>
              <w:rPr>
                <w:sz w:val="21"/>
              </w:rPr>
              <w:t>frequency_type / frequency_value</w:t>
            </w:r>
          </w:p>
        </w:tc>
        <w:tc>
          <w:tcPr>
            <w:tcW w:w="2041" w:type="dxa"/>
          </w:tcPr>
          <w:p w14:paraId="3B6E8178">
            <w:pPr>
              <w:spacing w:before="20" w:after="20" w:line="400" w:lineRule="exact"/>
              <w:jc w:val="center"/>
            </w:pPr>
            <w:r>
              <w:rPr>
                <w:sz w:val="21"/>
              </w:rPr>
              <w:t>VARCHAR/INT</w:t>
            </w:r>
          </w:p>
        </w:tc>
        <w:tc>
          <w:tcPr>
            <w:tcW w:w="4422" w:type="dxa"/>
          </w:tcPr>
          <w:p w14:paraId="1969B249">
            <w:pPr>
              <w:spacing w:before="20" w:after="20" w:line="400" w:lineRule="exact"/>
            </w:pPr>
            <w:r>
              <w:rPr>
                <w:sz w:val="21"/>
              </w:rPr>
              <w:t>训练频率类型与频率值</w:t>
            </w:r>
          </w:p>
        </w:tc>
      </w:tr>
      <w:tr w14:paraId="68E523F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1D1C53F">
            <w:pPr>
              <w:spacing w:before="20" w:after="20" w:line="400" w:lineRule="exact"/>
              <w:jc w:val="center"/>
            </w:pPr>
            <w:r>
              <w:rPr>
                <w:sz w:val="21"/>
              </w:rPr>
              <w:t>status</w:t>
            </w:r>
          </w:p>
        </w:tc>
        <w:tc>
          <w:tcPr>
            <w:tcW w:w="2041" w:type="dxa"/>
          </w:tcPr>
          <w:p w14:paraId="2788CF5D">
            <w:pPr>
              <w:spacing w:before="20" w:after="20" w:line="400" w:lineRule="exact"/>
              <w:jc w:val="center"/>
            </w:pPr>
            <w:r>
              <w:rPr>
                <w:sz w:val="21"/>
              </w:rPr>
              <w:t>VARCHAR(20)</w:t>
            </w:r>
          </w:p>
        </w:tc>
        <w:tc>
          <w:tcPr>
            <w:tcW w:w="4422" w:type="dxa"/>
          </w:tcPr>
          <w:p w14:paraId="4687F595">
            <w:pPr>
              <w:spacing w:before="20" w:after="20" w:line="400" w:lineRule="exact"/>
            </w:pPr>
            <w:r>
              <w:rPr>
                <w:sz w:val="21"/>
              </w:rPr>
              <w:t>状态：草稿 / 已发布 / 暂停 / 结束 / 作废</w:t>
            </w:r>
          </w:p>
        </w:tc>
      </w:tr>
    </w:tbl>
    <w:p w14:paraId="39A124C7">
      <w:pPr>
        <w:keepNext/>
        <w:spacing w:before="120" w:after="60"/>
        <w:jc w:val="center"/>
      </w:pPr>
      <w:r>
        <w:rPr>
          <w:sz w:val="21"/>
        </w:rPr>
        <w:t>表4-5  每日训练任务表（plan_daily_task）</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19E1053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60CB7AA">
            <w:pPr>
              <w:spacing w:before="20" w:after="20" w:line="400" w:lineRule="exact"/>
              <w:jc w:val="center"/>
            </w:pPr>
            <w:r>
              <w:rPr>
                <w:b/>
                <w:sz w:val="21"/>
              </w:rPr>
              <w:t>字段名</w:t>
            </w:r>
          </w:p>
        </w:tc>
        <w:tc>
          <w:tcPr>
            <w:tcW w:w="2041" w:type="dxa"/>
          </w:tcPr>
          <w:p w14:paraId="60EED8A3">
            <w:pPr>
              <w:spacing w:before="20" w:after="20" w:line="400" w:lineRule="exact"/>
              <w:jc w:val="center"/>
            </w:pPr>
            <w:r>
              <w:rPr>
                <w:b/>
                <w:sz w:val="21"/>
              </w:rPr>
              <w:t>类型</w:t>
            </w:r>
          </w:p>
        </w:tc>
        <w:tc>
          <w:tcPr>
            <w:tcW w:w="4422" w:type="dxa"/>
          </w:tcPr>
          <w:p w14:paraId="45F9C400">
            <w:pPr>
              <w:spacing w:before="20" w:after="20" w:line="400" w:lineRule="exact"/>
              <w:jc w:val="center"/>
            </w:pPr>
            <w:r>
              <w:rPr>
                <w:b/>
                <w:sz w:val="21"/>
              </w:rPr>
              <w:t>说明</w:t>
            </w:r>
          </w:p>
        </w:tc>
      </w:tr>
      <w:tr w14:paraId="21C15CC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89231A6">
            <w:pPr>
              <w:spacing w:before="20" w:after="20" w:line="400" w:lineRule="exact"/>
              <w:jc w:val="center"/>
            </w:pPr>
            <w:r>
              <w:rPr>
                <w:sz w:val="21"/>
              </w:rPr>
              <w:t>task_id</w:t>
            </w:r>
          </w:p>
        </w:tc>
        <w:tc>
          <w:tcPr>
            <w:tcW w:w="2041" w:type="dxa"/>
          </w:tcPr>
          <w:p w14:paraId="4B879441">
            <w:pPr>
              <w:spacing w:before="20" w:after="20" w:line="400" w:lineRule="exact"/>
              <w:jc w:val="center"/>
            </w:pPr>
            <w:r>
              <w:rPr>
                <w:sz w:val="21"/>
              </w:rPr>
              <w:t>BIGINT</w:t>
            </w:r>
          </w:p>
        </w:tc>
        <w:tc>
          <w:tcPr>
            <w:tcW w:w="4422" w:type="dxa"/>
          </w:tcPr>
          <w:p w14:paraId="2B4F717C">
            <w:pPr>
              <w:spacing w:before="20" w:after="20" w:line="400" w:lineRule="exact"/>
            </w:pPr>
            <w:r>
              <w:rPr>
                <w:sz w:val="21"/>
              </w:rPr>
              <w:t>任务ID，主键</w:t>
            </w:r>
          </w:p>
        </w:tc>
      </w:tr>
      <w:tr w14:paraId="7F45A5E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119ACF">
            <w:pPr>
              <w:spacing w:before="20" w:after="20" w:line="400" w:lineRule="exact"/>
              <w:jc w:val="center"/>
            </w:pPr>
            <w:r>
              <w:rPr>
                <w:sz w:val="21"/>
              </w:rPr>
              <w:t>plan_item_id</w:t>
            </w:r>
          </w:p>
        </w:tc>
        <w:tc>
          <w:tcPr>
            <w:tcW w:w="2041" w:type="dxa"/>
          </w:tcPr>
          <w:p w14:paraId="486CC07B">
            <w:pPr>
              <w:spacing w:before="20" w:after="20" w:line="400" w:lineRule="exact"/>
              <w:jc w:val="center"/>
            </w:pPr>
            <w:r>
              <w:rPr>
                <w:sz w:val="21"/>
              </w:rPr>
              <w:t>BIGINT</w:t>
            </w:r>
          </w:p>
        </w:tc>
        <w:tc>
          <w:tcPr>
            <w:tcW w:w="4422" w:type="dxa"/>
          </w:tcPr>
          <w:p w14:paraId="0F20FAE4">
            <w:pPr>
              <w:spacing w:before="20" w:after="20" w:line="400" w:lineRule="exact"/>
            </w:pPr>
            <w:r>
              <w:rPr>
                <w:sz w:val="21"/>
              </w:rPr>
              <w:t>所属计划动作项ID，外键</w:t>
            </w:r>
          </w:p>
        </w:tc>
      </w:tr>
      <w:tr w14:paraId="67DA19F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DF9E3FC">
            <w:pPr>
              <w:spacing w:before="20" w:after="20" w:line="400" w:lineRule="exact"/>
              <w:jc w:val="center"/>
            </w:pPr>
            <w:r>
              <w:rPr>
                <w:sz w:val="21"/>
              </w:rPr>
              <w:t>task_date</w:t>
            </w:r>
          </w:p>
        </w:tc>
        <w:tc>
          <w:tcPr>
            <w:tcW w:w="2041" w:type="dxa"/>
          </w:tcPr>
          <w:p w14:paraId="66AC1163">
            <w:pPr>
              <w:spacing w:before="20" w:after="20" w:line="400" w:lineRule="exact"/>
              <w:jc w:val="center"/>
            </w:pPr>
            <w:r>
              <w:rPr>
                <w:sz w:val="21"/>
              </w:rPr>
              <w:t>DATE</w:t>
            </w:r>
          </w:p>
        </w:tc>
        <w:tc>
          <w:tcPr>
            <w:tcW w:w="4422" w:type="dxa"/>
          </w:tcPr>
          <w:p w14:paraId="7223F0CF">
            <w:pPr>
              <w:spacing w:before="20" w:after="20" w:line="400" w:lineRule="exact"/>
            </w:pPr>
            <w:r>
              <w:rPr>
                <w:sz w:val="21"/>
              </w:rPr>
              <w:t>任务日期，与动作项联合唯一</w:t>
            </w:r>
          </w:p>
        </w:tc>
      </w:tr>
      <w:tr w14:paraId="46AEBFF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5237180">
            <w:pPr>
              <w:spacing w:before="20" w:after="20" w:line="400" w:lineRule="exact"/>
              <w:jc w:val="center"/>
            </w:pPr>
            <w:r>
              <w:rPr>
                <w:sz w:val="21"/>
              </w:rPr>
              <w:t>target_sets / target_reps</w:t>
            </w:r>
          </w:p>
        </w:tc>
        <w:tc>
          <w:tcPr>
            <w:tcW w:w="2041" w:type="dxa"/>
          </w:tcPr>
          <w:p w14:paraId="2BC601A2">
            <w:pPr>
              <w:spacing w:before="20" w:after="20" w:line="400" w:lineRule="exact"/>
              <w:jc w:val="center"/>
            </w:pPr>
            <w:r>
              <w:rPr>
                <w:sz w:val="21"/>
              </w:rPr>
              <w:t>INT</w:t>
            </w:r>
          </w:p>
        </w:tc>
        <w:tc>
          <w:tcPr>
            <w:tcW w:w="4422" w:type="dxa"/>
          </w:tcPr>
          <w:p w14:paraId="66397E4A">
            <w:pPr>
              <w:spacing w:before="20" w:after="20" w:line="400" w:lineRule="exact"/>
            </w:pPr>
            <w:r>
              <w:rPr>
                <w:sz w:val="21"/>
              </w:rPr>
              <w:t>目标组数 / 目标次数</w:t>
            </w:r>
          </w:p>
        </w:tc>
      </w:tr>
      <w:tr w14:paraId="5B63651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90638F9">
            <w:pPr>
              <w:spacing w:before="20" w:after="20" w:line="400" w:lineRule="exact"/>
              <w:jc w:val="center"/>
            </w:pPr>
            <w:r>
              <w:rPr>
                <w:sz w:val="21"/>
              </w:rPr>
              <w:t>status</w:t>
            </w:r>
          </w:p>
        </w:tc>
        <w:tc>
          <w:tcPr>
            <w:tcW w:w="2041" w:type="dxa"/>
          </w:tcPr>
          <w:p w14:paraId="3EC479AE">
            <w:pPr>
              <w:spacing w:before="20" w:after="20" w:line="400" w:lineRule="exact"/>
              <w:jc w:val="center"/>
            </w:pPr>
            <w:r>
              <w:rPr>
                <w:sz w:val="21"/>
              </w:rPr>
              <w:t>VARCHAR(20)</w:t>
            </w:r>
          </w:p>
        </w:tc>
        <w:tc>
          <w:tcPr>
            <w:tcW w:w="4422" w:type="dxa"/>
          </w:tcPr>
          <w:p w14:paraId="127CDE28">
            <w:pPr>
              <w:spacing w:before="20" w:after="20" w:line="400" w:lineRule="exact"/>
            </w:pPr>
            <w:r>
              <w:rPr>
                <w:sz w:val="21"/>
              </w:rPr>
              <w:t>状态：待训练 / 进行中 / 已完成 / 已跳过</w:t>
            </w:r>
          </w:p>
        </w:tc>
      </w:tr>
      <w:tr w14:paraId="6E0B2FE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F2B1FC5">
            <w:pPr>
              <w:spacing w:before="20" w:after="20" w:line="400" w:lineRule="exact"/>
              <w:jc w:val="center"/>
            </w:pPr>
            <w:r>
              <w:rPr>
                <w:sz w:val="21"/>
              </w:rPr>
              <w:t>skip_reason</w:t>
            </w:r>
          </w:p>
        </w:tc>
        <w:tc>
          <w:tcPr>
            <w:tcW w:w="2041" w:type="dxa"/>
          </w:tcPr>
          <w:p w14:paraId="046E8350">
            <w:pPr>
              <w:spacing w:before="20" w:after="20" w:line="400" w:lineRule="exact"/>
              <w:jc w:val="center"/>
            </w:pPr>
            <w:r>
              <w:rPr>
                <w:sz w:val="21"/>
              </w:rPr>
              <w:t>VARCHAR(255)</w:t>
            </w:r>
          </w:p>
        </w:tc>
        <w:tc>
          <w:tcPr>
            <w:tcW w:w="4422" w:type="dxa"/>
          </w:tcPr>
          <w:p w14:paraId="1EB05720">
            <w:pPr>
              <w:spacing w:before="20" w:after="20" w:line="400" w:lineRule="exact"/>
            </w:pPr>
            <w:r>
              <w:rPr>
                <w:sz w:val="21"/>
              </w:rPr>
              <w:t>跳过原因</w:t>
            </w:r>
          </w:p>
        </w:tc>
      </w:tr>
      <w:tr w14:paraId="26404E3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E39A37C">
            <w:pPr>
              <w:spacing w:before="20" w:after="20" w:line="400" w:lineRule="exact"/>
              <w:jc w:val="center"/>
            </w:pPr>
            <w:r>
              <w:rPr>
                <w:sz w:val="21"/>
              </w:rPr>
              <w:t>started_at / completed_at</w:t>
            </w:r>
          </w:p>
        </w:tc>
        <w:tc>
          <w:tcPr>
            <w:tcW w:w="2041" w:type="dxa"/>
          </w:tcPr>
          <w:p w14:paraId="44419B8C">
            <w:pPr>
              <w:spacing w:before="20" w:after="20" w:line="400" w:lineRule="exact"/>
              <w:jc w:val="center"/>
            </w:pPr>
            <w:r>
              <w:rPr>
                <w:sz w:val="21"/>
              </w:rPr>
              <w:t>DATETIME</w:t>
            </w:r>
          </w:p>
        </w:tc>
        <w:tc>
          <w:tcPr>
            <w:tcW w:w="4422" w:type="dxa"/>
          </w:tcPr>
          <w:p w14:paraId="23F918FC">
            <w:pPr>
              <w:spacing w:before="20" w:after="20" w:line="400" w:lineRule="exact"/>
            </w:pPr>
            <w:r>
              <w:rPr>
                <w:sz w:val="21"/>
              </w:rPr>
              <w:t>训练开始时间 / 完成时间</w:t>
            </w:r>
          </w:p>
        </w:tc>
      </w:tr>
    </w:tbl>
    <w:p w14:paraId="0C04950E">
      <w:pPr>
        <w:keepNext/>
        <w:spacing w:before="120" w:after="60"/>
        <w:jc w:val="center"/>
      </w:pPr>
      <w:r>
        <w:rPr>
          <w:sz w:val="21"/>
        </w:rPr>
        <w:t>表4-6  训练记录表（training_record）</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0B909EA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6D6F91A">
            <w:pPr>
              <w:spacing w:before="20" w:after="20" w:line="400" w:lineRule="exact"/>
              <w:jc w:val="center"/>
            </w:pPr>
            <w:r>
              <w:rPr>
                <w:b/>
                <w:sz w:val="21"/>
              </w:rPr>
              <w:t>字段名</w:t>
            </w:r>
          </w:p>
        </w:tc>
        <w:tc>
          <w:tcPr>
            <w:tcW w:w="2041" w:type="dxa"/>
          </w:tcPr>
          <w:p w14:paraId="201F2B12">
            <w:pPr>
              <w:spacing w:before="20" w:after="20" w:line="400" w:lineRule="exact"/>
              <w:jc w:val="center"/>
            </w:pPr>
            <w:r>
              <w:rPr>
                <w:b/>
                <w:sz w:val="21"/>
              </w:rPr>
              <w:t>类型</w:t>
            </w:r>
          </w:p>
        </w:tc>
        <w:tc>
          <w:tcPr>
            <w:tcW w:w="4422" w:type="dxa"/>
          </w:tcPr>
          <w:p w14:paraId="66C41619">
            <w:pPr>
              <w:spacing w:before="20" w:after="20" w:line="400" w:lineRule="exact"/>
              <w:jc w:val="center"/>
            </w:pPr>
            <w:r>
              <w:rPr>
                <w:b/>
                <w:sz w:val="21"/>
              </w:rPr>
              <w:t>说明</w:t>
            </w:r>
          </w:p>
        </w:tc>
      </w:tr>
      <w:tr w14:paraId="5C4F206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622C016">
            <w:pPr>
              <w:spacing w:before="20" w:after="20" w:line="400" w:lineRule="exact"/>
              <w:jc w:val="center"/>
            </w:pPr>
            <w:r>
              <w:rPr>
                <w:sz w:val="21"/>
              </w:rPr>
              <w:t>record_id</w:t>
            </w:r>
          </w:p>
        </w:tc>
        <w:tc>
          <w:tcPr>
            <w:tcW w:w="2041" w:type="dxa"/>
          </w:tcPr>
          <w:p w14:paraId="3E2FE2E9">
            <w:pPr>
              <w:spacing w:before="20" w:after="20" w:line="400" w:lineRule="exact"/>
              <w:jc w:val="center"/>
            </w:pPr>
            <w:r>
              <w:rPr>
                <w:sz w:val="21"/>
              </w:rPr>
              <w:t>BIGINT</w:t>
            </w:r>
          </w:p>
        </w:tc>
        <w:tc>
          <w:tcPr>
            <w:tcW w:w="4422" w:type="dxa"/>
          </w:tcPr>
          <w:p w14:paraId="4E20D318">
            <w:pPr>
              <w:spacing w:before="20" w:after="20" w:line="400" w:lineRule="exact"/>
            </w:pPr>
            <w:r>
              <w:rPr>
                <w:sz w:val="21"/>
              </w:rPr>
              <w:t>训练记录ID，主键</w:t>
            </w:r>
          </w:p>
        </w:tc>
      </w:tr>
      <w:tr w14:paraId="0CBD440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299E8DA">
            <w:pPr>
              <w:spacing w:before="20" w:after="20" w:line="400" w:lineRule="exact"/>
              <w:jc w:val="center"/>
            </w:pPr>
            <w:r>
              <w:rPr>
                <w:sz w:val="21"/>
              </w:rPr>
              <w:t>daily_task_id</w:t>
            </w:r>
          </w:p>
        </w:tc>
        <w:tc>
          <w:tcPr>
            <w:tcW w:w="2041" w:type="dxa"/>
          </w:tcPr>
          <w:p w14:paraId="4586D534">
            <w:pPr>
              <w:spacing w:before="20" w:after="20" w:line="400" w:lineRule="exact"/>
              <w:jc w:val="center"/>
            </w:pPr>
            <w:r>
              <w:rPr>
                <w:sz w:val="21"/>
              </w:rPr>
              <w:t>BIGINT</w:t>
            </w:r>
          </w:p>
        </w:tc>
        <w:tc>
          <w:tcPr>
            <w:tcW w:w="4422" w:type="dxa"/>
          </w:tcPr>
          <w:p w14:paraId="60ADF5D8">
            <w:pPr>
              <w:spacing w:before="20" w:after="20" w:line="400" w:lineRule="exact"/>
            </w:pPr>
            <w:r>
              <w:rPr>
                <w:sz w:val="21"/>
              </w:rPr>
              <w:t>所属每日任务ID，外键</w:t>
            </w:r>
          </w:p>
        </w:tc>
      </w:tr>
      <w:tr w14:paraId="16172F0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3E76AE0">
            <w:pPr>
              <w:spacing w:before="20" w:after="20" w:line="400" w:lineRule="exact"/>
              <w:jc w:val="center"/>
            </w:pPr>
            <w:r>
              <w:rPr>
                <w:sz w:val="21"/>
              </w:rPr>
              <w:t>action_version_id</w:t>
            </w:r>
          </w:p>
        </w:tc>
        <w:tc>
          <w:tcPr>
            <w:tcW w:w="2041" w:type="dxa"/>
          </w:tcPr>
          <w:p w14:paraId="6FFC0543">
            <w:pPr>
              <w:spacing w:before="20" w:after="20" w:line="400" w:lineRule="exact"/>
              <w:jc w:val="center"/>
            </w:pPr>
            <w:r>
              <w:rPr>
                <w:sz w:val="21"/>
              </w:rPr>
              <w:t>BIGINT</w:t>
            </w:r>
          </w:p>
        </w:tc>
        <w:tc>
          <w:tcPr>
            <w:tcW w:w="4422" w:type="dxa"/>
          </w:tcPr>
          <w:p w14:paraId="3262DF24">
            <w:pPr>
              <w:spacing w:before="20" w:after="20" w:line="400" w:lineRule="exact"/>
            </w:pPr>
            <w:r>
              <w:rPr>
                <w:sz w:val="21"/>
              </w:rPr>
              <w:t>动作版本快照，提交时复制</w:t>
            </w:r>
          </w:p>
        </w:tc>
      </w:tr>
      <w:tr w14:paraId="3962AB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7446A3">
            <w:pPr>
              <w:spacing w:before="20" w:after="20" w:line="400" w:lineRule="exact"/>
              <w:jc w:val="center"/>
            </w:pPr>
            <w:r>
              <w:rPr>
                <w:sz w:val="21"/>
              </w:rPr>
              <w:t>started_at / ended_at</w:t>
            </w:r>
          </w:p>
        </w:tc>
        <w:tc>
          <w:tcPr>
            <w:tcW w:w="2041" w:type="dxa"/>
          </w:tcPr>
          <w:p w14:paraId="11C690F1">
            <w:pPr>
              <w:spacing w:before="20" w:after="20" w:line="400" w:lineRule="exact"/>
              <w:jc w:val="center"/>
            </w:pPr>
            <w:r>
              <w:rPr>
                <w:sz w:val="21"/>
              </w:rPr>
              <w:t>DATETIME</w:t>
            </w:r>
          </w:p>
        </w:tc>
        <w:tc>
          <w:tcPr>
            <w:tcW w:w="4422" w:type="dxa"/>
          </w:tcPr>
          <w:p w14:paraId="09B32A19">
            <w:pPr>
              <w:spacing w:before="20" w:after="20" w:line="400" w:lineRule="exact"/>
            </w:pPr>
            <w:r>
              <w:rPr>
                <w:sz w:val="21"/>
              </w:rPr>
              <w:t>训练开始 / 结束时间</w:t>
            </w:r>
          </w:p>
        </w:tc>
      </w:tr>
      <w:tr w14:paraId="568A4C2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95CB325">
            <w:pPr>
              <w:spacing w:before="20" w:after="20" w:line="400" w:lineRule="exact"/>
              <w:jc w:val="center"/>
            </w:pPr>
            <w:r>
              <w:rPr>
                <w:sz w:val="21"/>
              </w:rPr>
              <w:t>total_reps / correct_reps</w:t>
            </w:r>
          </w:p>
        </w:tc>
        <w:tc>
          <w:tcPr>
            <w:tcW w:w="2041" w:type="dxa"/>
          </w:tcPr>
          <w:p w14:paraId="14514146">
            <w:pPr>
              <w:spacing w:before="20" w:after="20" w:line="400" w:lineRule="exact"/>
              <w:jc w:val="center"/>
            </w:pPr>
            <w:r>
              <w:rPr>
                <w:sz w:val="21"/>
              </w:rPr>
              <w:t>INT</w:t>
            </w:r>
          </w:p>
        </w:tc>
        <w:tc>
          <w:tcPr>
            <w:tcW w:w="4422" w:type="dxa"/>
          </w:tcPr>
          <w:p w14:paraId="0C41E211">
            <w:pPr>
              <w:spacing w:before="20" w:after="20" w:line="400" w:lineRule="exact"/>
            </w:pPr>
            <w:r>
              <w:rPr>
                <w:sz w:val="21"/>
              </w:rPr>
              <w:t>总次数 / 达标次数</w:t>
            </w:r>
          </w:p>
        </w:tc>
      </w:tr>
      <w:tr w14:paraId="78A2429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298C49F">
            <w:pPr>
              <w:spacing w:before="20" w:after="20" w:line="400" w:lineRule="exact"/>
              <w:jc w:val="center"/>
            </w:pPr>
            <w:r>
              <w:rPr>
                <w:sz w:val="21"/>
              </w:rPr>
              <w:t>total_score</w:t>
            </w:r>
          </w:p>
        </w:tc>
        <w:tc>
          <w:tcPr>
            <w:tcW w:w="2041" w:type="dxa"/>
          </w:tcPr>
          <w:p w14:paraId="09BBC7AE">
            <w:pPr>
              <w:spacing w:before="20" w:after="20" w:line="400" w:lineRule="exact"/>
              <w:jc w:val="center"/>
            </w:pPr>
            <w:r>
              <w:rPr>
                <w:sz w:val="21"/>
              </w:rPr>
              <w:t>DECIMAL(5,2)</w:t>
            </w:r>
          </w:p>
        </w:tc>
        <w:tc>
          <w:tcPr>
            <w:tcW w:w="4422" w:type="dxa"/>
          </w:tcPr>
          <w:p w14:paraId="03E80F5E">
            <w:pPr>
              <w:spacing w:before="20" w:after="20" w:line="400" w:lineRule="exact"/>
            </w:pPr>
            <w:r>
              <w:rPr>
                <w:sz w:val="21"/>
              </w:rPr>
              <w:t>训练总评分，0～100</w:t>
            </w:r>
          </w:p>
        </w:tc>
      </w:tr>
      <w:tr w14:paraId="35FC4EA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3E28D74">
            <w:pPr>
              <w:spacing w:before="20" w:after="20" w:line="400" w:lineRule="exact"/>
              <w:jc w:val="center"/>
            </w:pPr>
            <w:r>
              <w:rPr>
                <w:sz w:val="21"/>
              </w:rPr>
              <w:t>score_detail</w:t>
            </w:r>
          </w:p>
        </w:tc>
        <w:tc>
          <w:tcPr>
            <w:tcW w:w="2041" w:type="dxa"/>
          </w:tcPr>
          <w:p w14:paraId="25595DE7">
            <w:pPr>
              <w:spacing w:before="20" w:after="20" w:line="400" w:lineRule="exact"/>
              <w:jc w:val="center"/>
            </w:pPr>
            <w:r>
              <w:rPr>
                <w:sz w:val="21"/>
              </w:rPr>
              <w:t>JSON</w:t>
            </w:r>
          </w:p>
        </w:tc>
        <w:tc>
          <w:tcPr>
            <w:tcW w:w="4422" w:type="dxa"/>
          </w:tcPr>
          <w:p w14:paraId="70743AAF">
            <w:pPr>
              <w:spacing w:before="20" w:after="20" w:line="400" w:lineRule="exact"/>
            </w:pPr>
            <w:r>
              <w:rPr>
                <w:sz w:val="21"/>
              </w:rPr>
              <w:t>六维分项评分快照</w:t>
            </w:r>
          </w:p>
        </w:tc>
      </w:tr>
      <w:tr w14:paraId="3957856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B611E20">
            <w:pPr>
              <w:spacing w:before="20" w:after="20" w:line="400" w:lineRule="exact"/>
              <w:jc w:val="center"/>
            </w:pPr>
            <w:r>
              <w:rPr>
                <w:sz w:val="21"/>
              </w:rPr>
              <w:t>avg_rom / hold_ratio</w:t>
            </w:r>
          </w:p>
        </w:tc>
        <w:tc>
          <w:tcPr>
            <w:tcW w:w="2041" w:type="dxa"/>
          </w:tcPr>
          <w:p w14:paraId="47CD8ED6">
            <w:pPr>
              <w:spacing w:before="20" w:after="20" w:line="400" w:lineRule="exact"/>
              <w:jc w:val="center"/>
            </w:pPr>
            <w:r>
              <w:rPr>
                <w:sz w:val="21"/>
              </w:rPr>
              <w:t>DECIMAL</w:t>
            </w:r>
          </w:p>
        </w:tc>
        <w:tc>
          <w:tcPr>
            <w:tcW w:w="4422" w:type="dxa"/>
          </w:tcPr>
          <w:p w14:paraId="33ED8015">
            <w:pPr>
              <w:spacing w:before="20" w:after="20" w:line="400" w:lineRule="exact"/>
            </w:pPr>
            <w:r>
              <w:rPr>
                <w:sz w:val="21"/>
              </w:rPr>
              <w:t>平均关节活动度 / 保持比例</w:t>
            </w:r>
          </w:p>
        </w:tc>
      </w:tr>
      <w:tr w14:paraId="1BAF1DE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DA5060C">
            <w:pPr>
              <w:spacing w:before="20" w:after="20" w:line="400" w:lineRule="exact"/>
              <w:jc w:val="center"/>
            </w:pPr>
            <w:r>
              <w:rPr>
                <w:sz w:val="21"/>
              </w:rPr>
              <w:t>template_similarity</w:t>
            </w:r>
          </w:p>
        </w:tc>
        <w:tc>
          <w:tcPr>
            <w:tcW w:w="2041" w:type="dxa"/>
          </w:tcPr>
          <w:p w14:paraId="6EE5E774">
            <w:pPr>
              <w:spacing w:before="20" w:after="20" w:line="400" w:lineRule="exact"/>
              <w:jc w:val="center"/>
            </w:pPr>
            <w:r>
              <w:rPr>
                <w:sz w:val="21"/>
              </w:rPr>
              <w:t>DECIMAL(5,4)</w:t>
            </w:r>
          </w:p>
        </w:tc>
        <w:tc>
          <w:tcPr>
            <w:tcW w:w="4422" w:type="dxa"/>
          </w:tcPr>
          <w:p w14:paraId="04ED38F7">
            <w:pPr>
              <w:spacing w:before="20" w:after="20" w:line="400" w:lineRule="exact"/>
            </w:pPr>
            <w:r>
              <w:rPr>
                <w:sz w:val="21"/>
              </w:rPr>
              <w:t>模板相似度</w:t>
            </w:r>
          </w:p>
        </w:tc>
      </w:tr>
      <w:tr w14:paraId="35A2F04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81A9C94">
            <w:pPr>
              <w:spacing w:before="20" w:after="20" w:line="400" w:lineRule="exact"/>
              <w:jc w:val="center"/>
            </w:pPr>
            <w:r>
              <w:rPr>
                <w:sz w:val="21"/>
              </w:rPr>
              <w:t>valid_frame_ratio</w:t>
            </w:r>
          </w:p>
        </w:tc>
        <w:tc>
          <w:tcPr>
            <w:tcW w:w="2041" w:type="dxa"/>
          </w:tcPr>
          <w:p w14:paraId="1FF5B10F">
            <w:pPr>
              <w:spacing w:before="20" w:after="20" w:line="400" w:lineRule="exact"/>
              <w:jc w:val="center"/>
            </w:pPr>
            <w:r>
              <w:rPr>
                <w:sz w:val="21"/>
              </w:rPr>
              <w:t>DECIMAL(5,4)</w:t>
            </w:r>
          </w:p>
        </w:tc>
        <w:tc>
          <w:tcPr>
            <w:tcW w:w="4422" w:type="dxa"/>
          </w:tcPr>
          <w:p w14:paraId="2F965761">
            <w:pPr>
              <w:spacing w:before="20" w:after="20" w:line="400" w:lineRule="exact"/>
            </w:pPr>
            <w:r>
              <w:rPr>
                <w:sz w:val="21"/>
              </w:rPr>
              <w:t>有效帧比例</w:t>
            </w:r>
          </w:p>
        </w:tc>
      </w:tr>
      <w:tr w14:paraId="6784FD2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6E92EBC">
            <w:pPr>
              <w:spacing w:before="20" w:after="20" w:line="400" w:lineRule="exact"/>
              <w:jc w:val="center"/>
            </w:pPr>
            <w:r>
              <w:rPr>
                <w:sz w:val="21"/>
              </w:rPr>
              <w:t>pose_quality</w:t>
            </w:r>
          </w:p>
        </w:tc>
        <w:tc>
          <w:tcPr>
            <w:tcW w:w="2041" w:type="dxa"/>
          </w:tcPr>
          <w:p w14:paraId="7AB2B2B1">
            <w:pPr>
              <w:spacing w:before="20" w:after="20" w:line="400" w:lineRule="exact"/>
              <w:jc w:val="center"/>
            </w:pPr>
            <w:r>
              <w:rPr>
                <w:sz w:val="21"/>
              </w:rPr>
              <w:t>VARCHAR(20)</w:t>
            </w:r>
          </w:p>
        </w:tc>
        <w:tc>
          <w:tcPr>
            <w:tcW w:w="4422" w:type="dxa"/>
          </w:tcPr>
          <w:p w14:paraId="347E2CAF">
            <w:pPr>
              <w:spacing w:before="20" w:after="20" w:line="400" w:lineRule="exact"/>
            </w:pPr>
            <w:r>
              <w:rPr>
                <w:sz w:val="21"/>
              </w:rPr>
              <w:t>本次训练姿态质量评价</w:t>
            </w:r>
          </w:p>
        </w:tc>
      </w:tr>
      <w:tr w14:paraId="6E1F241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3EFC6BB">
            <w:pPr>
              <w:spacing w:before="20" w:after="20" w:line="400" w:lineRule="exact"/>
              <w:jc w:val="center"/>
            </w:pPr>
            <w:r>
              <w:rPr>
                <w:sz w:val="21"/>
              </w:rPr>
              <w:t>client_request_id</w:t>
            </w:r>
          </w:p>
        </w:tc>
        <w:tc>
          <w:tcPr>
            <w:tcW w:w="2041" w:type="dxa"/>
          </w:tcPr>
          <w:p w14:paraId="50A7FBC7">
            <w:pPr>
              <w:spacing w:before="20" w:after="20" w:line="400" w:lineRule="exact"/>
              <w:jc w:val="center"/>
            </w:pPr>
            <w:r>
              <w:rPr>
                <w:sz w:val="21"/>
              </w:rPr>
              <w:t>VARCHAR(100)</w:t>
            </w:r>
          </w:p>
        </w:tc>
        <w:tc>
          <w:tcPr>
            <w:tcW w:w="4422" w:type="dxa"/>
          </w:tcPr>
          <w:p w14:paraId="5772E745">
            <w:pPr>
              <w:spacing w:before="20" w:after="20" w:line="400" w:lineRule="exact"/>
            </w:pPr>
            <w:r>
              <w:rPr>
                <w:sz w:val="21"/>
              </w:rPr>
              <w:t>客户端幂等请求ID</w:t>
            </w:r>
          </w:p>
        </w:tc>
      </w:tr>
    </w:tbl>
    <w:p w14:paraId="3BB7B6DB">
      <w:pPr>
        <w:keepNext/>
        <w:spacing w:before="120" w:after="60"/>
        <w:jc w:val="center"/>
      </w:pPr>
      <w:r>
        <w:rPr>
          <w:sz w:val="21"/>
        </w:rPr>
        <w:t>表4-7  评估报告表（assessment_report）</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2041"/>
        <w:gridCol w:w="4422"/>
      </w:tblGrid>
      <w:tr w14:paraId="5F2DF7C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1EED431">
            <w:pPr>
              <w:spacing w:before="20" w:after="20" w:line="400" w:lineRule="exact"/>
              <w:jc w:val="center"/>
            </w:pPr>
            <w:r>
              <w:rPr>
                <w:b/>
                <w:sz w:val="21"/>
              </w:rPr>
              <w:t>字段名</w:t>
            </w:r>
          </w:p>
        </w:tc>
        <w:tc>
          <w:tcPr>
            <w:tcW w:w="2041" w:type="dxa"/>
          </w:tcPr>
          <w:p w14:paraId="124F0D1B">
            <w:pPr>
              <w:spacing w:before="20" w:after="20" w:line="400" w:lineRule="exact"/>
              <w:jc w:val="center"/>
            </w:pPr>
            <w:r>
              <w:rPr>
                <w:b/>
                <w:sz w:val="21"/>
              </w:rPr>
              <w:t>类型</w:t>
            </w:r>
          </w:p>
        </w:tc>
        <w:tc>
          <w:tcPr>
            <w:tcW w:w="4422" w:type="dxa"/>
          </w:tcPr>
          <w:p w14:paraId="7DB68C36">
            <w:pPr>
              <w:spacing w:before="20" w:after="20" w:line="400" w:lineRule="exact"/>
              <w:jc w:val="center"/>
            </w:pPr>
            <w:r>
              <w:rPr>
                <w:b/>
                <w:sz w:val="21"/>
              </w:rPr>
              <w:t>说明</w:t>
            </w:r>
          </w:p>
        </w:tc>
      </w:tr>
      <w:tr w14:paraId="447E7D2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187EA1C">
            <w:pPr>
              <w:spacing w:before="20" w:after="20" w:line="400" w:lineRule="exact"/>
              <w:jc w:val="center"/>
            </w:pPr>
            <w:r>
              <w:rPr>
                <w:sz w:val="21"/>
              </w:rPr>
              <w:t>report_id</w:t>
            </w:r>
          </w:p>
        </w:tc>
        <w:tc>
          <w:tcPr>
            <w:tcW w:w="2041" w:type="dxa"/>
          </w:tcPr>
          <w:p w14:paraId="562CF2F6">
            <w:pPr>
              <w:spacing w:before="20" w:after="20" w:line="400" w:lineRule="exact"/>
              <w:jc w:val="center"/>
            </w:pPr>
            <w:r>
              <w:rPr>
                <w:sz w:val="21"/>
              </w:rPr>
              <w:t>BIGINT</w:t>
            </w:r>
          </w:p>
        </w:tc>
        <w:tc>
          <w:tcPr>
            <w:tcW w:w="4422" w:type="dxa"/>
          </w:tcPr>
          <w:p w14:paraId="1571A974">
            <w:pPr>
              <w:spacing w:before="20" w:after="20" w:line="400" w:lineRule="exact"/>
            </w:pPr>
            <w:r>
              <w:rPr>
                <w:sz w:val="21"/>
              </w:rPr>
              <w:t>评估报告ID，主键</w:t>
            </w:r>
          </w:p>
        </w:tc>
      </w:tr>
      <w:tr w14:paraId="4308963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3948CAC">
            <w:pPr>
              <w:spacing w:before="20" w:after="20" w:line="400" w:lineRule="exact"/>
              <w:jc w:val="center"/>
            </w:pPr>
            <w:r>
              <w:rPr>
                <w:sz w:val="21"/>
              </w:rPr>
              <w:t>plan_id</w:t>
            </w:r>
          </w:p>
        </w:tc>
        <w:tc>
          <w:tcPr>
            <w:tcW w:w="2041" w:type="dxa"/>
          </w:tcPr>
          <w:p w14:paraId="34E58936">
            <w:pPr>
              <w:spacing w:before="20" w:after="20" w:line="400" w:lineRule="exact"/>
              <w:jc w:val="center"/>
            </w:pPr>
            <w:r>
              <w:rPr>
                <w:sz w:val="21"/>
              </w:rPr>
              <w:t>BIGINT</w:t>
            </w:r>
          </w:p>
        </w:tc>
        <w:tc>
          <w:tcPr>
            <w:tcW w:w="4422" w:type="dxa"/>
          </w:tcPr>
          <w:p w14:paraId="64CDB794">
            <w:pPr>
              <w:spacing w:before="20" w:after="20" w:line="400" w:lineRule="exact"/>
            </w:pPr>
            <w:r>
              <w:rPr>
                <w:sz w:val="21"/>
              </w:rPr>
              <w:t>所属康复计划ID，外键</w:t>
            </w:r>
          </w:p>
        </w:tc>
      </w:tr>
      <w:tr w14:paraId="384FB6E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B786419">
            <w:pPr>
              <w:spacing w:before="20" w:after="20" w:line="400" w:lineRule="exact"/>
              <w:jc w:val="center"/>
            </w:pPr>
            <w:r>
              <w:rPr>
                <w:sz w:val="21"/>
              </w:rPr>
              <w:t>period_start / period_end</w:t>
            </w:r>
          </w:p>
        </w:tc>
        <w:tc>
          <w:tcPr>
            <w:tcW w:w="2041" w:type="dxa"/>
          </w:tcPr>
          <w:p w14:paraId="14A4E6EE">
            <w:pPr>
              <w:spacing w:before="20" w:after="20" w:line="400" w:lineRule="exact"/>
              <w:jc w:val="center"/>
            </w:pPr>
            <w:r>
              <w:rPr>
                <w:sz w:val="21"/>
              </w:rPr>
              <w:t>DATE</w:t>
            </w:r>
          </w:p>
        </w:tc>
        <w:tc>
          <w:tcPr>
            <w:tcW w:w="4422" w:type="dxa"/>
          </w:tcPr>
          <w:p w14:paraId="153BF5C1">
            <w:pPr>
              <w:spacing w:before="20" w:after="20" w:line="400" w:lineRule="exact"/>
            </w:pPr>
            <w:r>
              <w:rPr>
                <w:sz w:val="21"/>
              </w:rPr>
              <w:t>报告周期起止日期，与计划联合唯一</w:t>
            </w:r>
          </w:p>
        </w:tc>
      </w:tr>
      <w:tr w14:paraId="608DDF1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5292BFC">
            <w:pPr>
              <w:spacing w:before="20" w:after="20" w:line="400" w:lineRule="exact"/>
              <w:jc w:val="center"/>
            </w:pPr>
            <w:r>
              <w:rPr>
                <w:sz w:val="21"/>
              </w:rPr>
              <w:t>data_snapshot</w:t>
            </w:r>
          </w:p>
        </w:tc>
        <w:tc>
          <w:tcPr>
            <w:tcW w:w="2041" w:type="dxa"/>
          </w:tcPr>
          <w:p w14:paraId="778961D9">
            <w:pPr>
              <w:spacing w:before="20" w:after="20" w:line="400" w:lineRule="exact"/>
              <w:jc w:val="center"/>
            </w:pPr>
            <w:r>
              <w:rPr>
                <w:sz w:val="21"/>
              </w:rPr>
              <w:t>JSON</w:t>
            </w:r>
          </w:p>
        </w:tc>
        <w:tc>
          <w:tcPr>
            <w:tcW w:w="4422" w:type="dxa"/>
          </w:tcPr>
          <w:p w14:paraId="6C7BB2F9">
            <w:pPr>
              <w:spacing w:before="20" w:after="20" w:line="400" w:lineRule="exact"/>
            </w:pPr>
            <w:r>
              <w:rPr>
                <w:sz w:val="21"/>
              </w:rPr>
              <w:t>周期内训练数据快照与统计结果</w:t>
            </w:r>
          </w:p>
        </w:tc>
      </w:tr>
      <w:tr w14:paraId="11CEAA1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3DB426BC">
            <w:pPr>
              <w:spacing w:before="20" w:after="20" w:line="400" w:lineRule="exact"/>
              <w:jc w:val="center"/>
            </w:pPr>
            <w:r>
              <w:rPr>
                <w:sz w:val="21"/>
              </w:rPr>
              <w:t>ai_draft</w:t>
            </w:r>
          </w:p>
        </w:tc>
        <w:tc>
          <w:tcPr>
            <w:tcW w:w="2041" w:type="dxa"/>
          </w:tcPr>
          <w:p w14:paraId="433EC8AC">
            <w:pPr>
              <w:spacing w:before="20" w:after="20" w:line="400" w:lineRule="exact"/>
              <w:jc w:val="center"/>
            </w:pPr>
            <w:r>
              <w:rPr>
                <w:sz w:val="21"/>
              </w:rPr>
              <w:t>TEXT</w:t>
            </w:r>
          </w:p>
        </w:tc>
        <w:tc>
          <w:tcPr>
            <w:tcW w:w="4422" w:type="dxa"/>
          </w:tcPr>
          <w:p w14:paraId="5AA5482C">
            <w:pPr>
              <w:spacing w:before="20" w:after="20" w:line="400" w:lineRule="exact"/>
            </w:pPr>
            <w:r>
              <w:rPr>
                <w:sz w:val="21"/>
              </w:rPr>
              <w:t>AI辅助生成的报告草稿</w:t>
            </w:r>
          </w:p>
        </w:tc>
      </w:tr>
      <w:tr w14:paraId="541A580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405FC943">
            <w:pPr>
              <w:spacing w:before="20" w:after="20" w:line="400" w:lineRule="exact"/>
              <w:jc w:val="center"/>
            </w:pPr>
            <w:r>
              <w:rPr>
                <w:sz w:val="21"/>
              </w:rPr>
              <w:t>therapist_conclusion</w:t>
            </w:r>
          </w:p>
        </w:tc>
        <w:tc>
          <w:tcPr>
            <w:tcW w:w="2041" w:type="dxa"/>
          </w:tcPr>
          <w:p w14:paraId="35B8DCD1">
            <w:pPr>
              <w:spacing w:before="20" w:after="20" w:line="400" w:lineRule="exact"/>
              <w:jc w:val="center"/>
            </w:pPr>
            <w:r>
              <w:rPr>
                <w:sz w:val="21"/>
              </w:rPr>
              <w:t>TEXT</w:t>
            </w:r>
          </w:p>
        </w:tc>
        <w:tc>
          <w:tcPr>
            <w:tcW w:w="4422" w:type="dxa"/>
          </w:tcPr>
          <w:p w14:paraId="0FFC10BA">
            <w:pPr>
              <w:spacing w:before="20" w:after="20" w:line="400" w:lineRule="exact"/>
            </w:pPr>
            <w:r>
              <w:rPr>
                <w:sz w:val="21"/>
              </w:rPr>
              <w:t>治疗师审核结论与康复建议</w:t>
            </w:r>
          </w:p>
        </w:tc>
      </w:tr>
      <w:tr w14:paraId="20DD544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11B0080C">
            <w:pPr>
              <w:spacing w:before="20" w:after="20" w:line="400" w:lineRule="exact"/>
              <w:jc w:val="center"/>
            </w:pPr>
            <w:r>
              <w:rPr>
                <w:sz w:val="21"/>
              </w:rPr>
              <w:t>status</w:t>
            </w:r>
          </w:p>
        </w:tc>
        <w:tc>
          <w:tcPr>
            <w:tcW w:w="2041" w:type="dxa"/>
          </w:tcPr>
          <w:p w14:paraId="29315F5F">
            <w:pPr>
              <w:spacing w:before="20" w:after="20" w:line="400" w:lineRule="exact"/>
              <w:jc w:val="center"/>
            </w:pPr>
            <w:r>
              <w:rPr>
                <w:sz w:val="21"/>
              </w:rPr>
              <w:t>VARCHAR(20)</w:t>
            </w:r>
          </w:p>
        </w:tc>
        <w:tc>
          <w:tcPr>
            <w:tcW w:w="4422" w:type="dxa"/>
          </w:tcPr>
          <w:p w14:paraId="66247D07">
            <w:pPr>
              <w:spacing w:before="20" w:after="20" w:line="400" w:lineRule="exact"/>
            </w:pPr>
            <w:r>
              <w:rPr>
                <w:sz w:val="21"/>
              </w:rPr>
              <w:t>状态：草稿 / 待审核 / 已生效</w:t>
            </w:r>
          </w:p>
        </w:tc>
      </w:tr>
      <w:tr w14:paraId="7C093AB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5F60BDD">
            <w:pPr>
              <w:spacing w:before="20" w:after="20" w:line="400" w:lineRule="exact"/>
              <w:jc w:val="center"/>
            </w:pPr>
            <w:r>
              <w:rPr>
                <w:sz w:val="21"/>
              </w:rPr>
              <w:t>reviewed_by / reviewed_at</w:t>
            </w:r>
          </w:p>
        </w:tc>
        <w:tc>
          <w:tcPr>
            <w:tcW w:w="2041" w:type="dxa"/>
          </w:tcPr>
          <w:p w14:paraId="2B321DB7">
            <w:pPr>
              <w:spacing w:before="20" w:after="20" w:line="400" w:lineRule="exact"/>
              <w:jc w:val="center"/>
            </w:pPr>
            <w:r>
              <w:rPr>
                <w:sz w:val="21"/>
              </w:rPr>
              <w:t>BIGINT/DATETIME</w:t>
            </w:r>
          </w:p>
        </w:tc>
        <w:tc>
          <w:tcPr>
            <w:tcW w:w="4422" w:type="dxa"/>
          </w:tcPr>
          <w:p w14:paraId="3CAAB5B2">
            <w:pPr>
              <w:spacing w:before="20" w:after="20" w:line="400" w:lineRule="exact"/>
            </w:pPr>
            <w:r>
              <w:rPr>
                <w:sz w:val="21"/>
              </w:rPr>
              <w:t>审核人ID / 审核时间</w:t>
            </w:r>
          </w:p>
        </w:tc>
      </w:tr>
    </w:tbl>
    <w:p w14:paraId="091D67A7">
      <w:pPr>
        <w:ind w:firstLine="480" w:firstLineChars="200"/>
        <w:jc w:val="both"/>
      </w:pPr>
      <w:r>
        <w:t>表间一致性主要通过约束保证：康复计划通过（binding_id, patient_id, therapist_id）复合外键与绑定表保持一致，防止计划挂在已解除的绑定关系上；训练记录通过（每日任务ID, 客户端请求ID）唯一键实现重复提交的幂等处理；动作版本通过（动作ID, 版本号）唯一键保证版本号连续不重复。此外，针对常用查询建立了相应索引，如训练记录按任务与时间、按版本与时间的组合索引，公共内容按状态、部位与有效期的组合索引，以满足统计与筛选场景的查询性能要求。</w:t>
      </w:r>
    </w:p>
    <w:p w14:paraId="481E32EE">
      <w:r>
        <w:br w:type="page"/>
      </w:r>
    </w:p>
    <w:p w14:paraId="4994B651">
      <w:pPr>
        <w:pStyle w:val="3"/>
      </w:pPr>
      <w:bookmarkStart w:id="53" w:name="_Toc242567142"/>
      <w:r>
        <w:t>第五章  系统实现</w:t>
      </w:r>
      <w:bookmarkEnd w:id="53"/>
    </w:p>
    <w:p w14:paraId="692323CE">
      <w:pPr>
        <w:ind w:firstLine="480" w:firstLineChars="200"/>
        <w:jc w:val="both"/>
      </w:pPr>
      <w:r>
        <w:t>本章介绍系统的具体实现。实现工作遵循前两章确定的方案，按“公共支撑—业务功能—端侧算法”三个层次展开：公共支撑部分实现登录认证、权限控制与操作日志等横切能力；业务功能部分按七个功能域实现计划制定与执行、训练与评估、内容与咨询等核心流程；端侧算法部分实现基于 MoveNet 的姿态评估流水线。开发过程借助 AI 辅助编程提升效率，并以单元测试与前后端接口联调保证实现与设计的一致性。</w:t>
      </w:r>
    </w:p>
    <w:p w14:paraId="042182A3">
      <w:pPr>
        <w:pStyle w:val="4"/>
      </w:pPr>
      <w:bookmarkStart w:id="54" w:name="_Toc242567143"/>
      <w:r>
        <w:t>5.1  系统开发环境与部署</w:t>
      </w:r>
      <w:bookmarkEnd w:id="54"/>
    </w:p>
    <w:p w14:paraId="149D50CE">
      <w:pPr>
        <w:pStyle w:val="5"/>
      </w:pPr>
      <w:bookmarkStart w:id="55" w:name="_Toc242567144"/>
      <w:r>
        <w:t>5.1.1  开发环境</w:t>
      </w:r>
      <w:bookmarkEnd w:id="55"/>
    </w:p>
    <w:p w14:paraId="72319B0A">
      <w:pPr>
        <w:ind w:firstLine="480" w:firstLineChars="200"/>
        <w:jc w:val="both"/>
      </w:pPr>
      <w:r>
        <w:t>系统采用前后端分离方式开发，后端使用 Java 语言与 Spring Boot 框架，前端使用 TypeScript 与 Vue 3 框架，端侧姿态推理基于 ONNX Runtime Web 加载 MoveNet Lightning 模型。主要开发工具与技术版本如表5-1所示。</w:t>
      </w:r>
    </w:p>
    <w:p w14:paraId="7415D547">
      <w:pPr>
        <w:keepNext/>
        <w:spacing w:before="120" w:after="60"/>
        <w:jc w:val="center"/>
      </w:pPr>
      <w:r>
        <w:rPr>
          <w:sz w:val="21"/>
        </w:rPr>
        <w:t>表5-1  系统开发环境</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1928"/>
        <w:gridCol w:w="5443"/>
      </w:tblGrid>
      <w:tr w14:paraId="2DB5593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4A3EE5F">
            <w:pPr>
              <w:spacing w:before="20" w:after="20" w:line="400" w:lineRule="exact"/>
              <w:jc w:val="center"/>
            </w:pPr>
            <w:r>
              <w:rPr>
                <w:b/>
                <w:sz w:val="21"/>
              </w:rPr>
              <w:t>类别</w:t>
            </w:r>
          </w:p>
        </w:tc>
        <w:tc>
          <w:tcPr>
            <w:tcW w:w="1928" w:type="dxa"/>
          </w:tcPr>
          <w:p w14:paraId="1FFC6371">
            <w:pPr>
              <w:spacing w:before="20" w:after="20" w:line="400" w:lineRule="exact"/>
              <w:jc w:val="center"/>
            </w:pPr>
            <w:r>
              <w:rPr>
                <w:b/>
                <w:sz w:val="21"/>
              </w:rPr>
              <w:t>项目</w:t>
            </w:r>
          </w:p>
        </w:tc>
        <w:tc>
          <w:tcPr>
            <w:tcW w:w="5443" w:type="dxa"/>
          </w:tcPr>
          <w:p w14:paraId="307FB0FB">
            <w:pPr>
              <w:spacing w:before="20" w:after="20" w:line="400" w:lineRule="exact"/>
              <w:jc w:val="center"/>
            </w:pPr>
            <w:r>
              <w:rPr>
                <w:b/>
                <w:sz w:val="21"/>
              </w:rPr>
              <w:t>说明 / 版本</w:t>
            </w:r>
          </w:p>
        </w:tc>
      </w:tr>
      <w:tr w14:paraId="1E0608B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12D3AA6">
            <w:pPr>
              <w:spacing w:before="20" w:after="20" w:line="400" w:lineRule="exact"/>
              <w:jc w:val="center"/>
            </w:pPr>
            <w:r>
              <w:rPr>
                <w:sz w:val="21"/>
              </w:rPr>
              <w:t>操作系统</w:t>
            </w:r>
          </w:p>
        </w:tc>
        <w:tc>
          <w:tcPr>
            <w:tcW w:w="1928" w:type="dxa"/>
          </w:tcPr>
          <w:p w14:paraId="5F2FC2B3">
            <w:pPr>
              <w:spacing w:before="20" w:after="20" w:line="400" w:lineRule="exact"/>
              <w:jc w:val="center"/>
            </w:pPr>
            <w:r>
              <w:rPr>
                <w:sz w:val="21"/>
              </w:rPr>
              <w:t>开发 / 部署</w:t>
            </w:r>
          </w:p>
        </w:tc>
        <w:tc>
          <w:tcPr>
            <w:tcW w:w="5443" w:type="dxa"/>
          </w:tcPr>
          <w:p w14:paraId="464D4969">
            <w:pPr>
              <w:spacing w:before="20" w:after="20" w:line="400" w:lineRule="exact"/>
            </w:pPr>
            <w:r>
              <w:rPr>
                <w:sz w:val="21"/>
              </w:rPr>
              <w:t>Windows 11 开发，Linux（Docker）部署</w:t>
            </w:r>
          </w:p>
        </w:tc>
      </w:tr>
      <w:tr w14:paraId="445E746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888A6C6">
            <w:pPr>
              <w:spacing w:before="20" w:after="20" w:line="400" w:lineRule="exact"/>
              <w:jc w:val="center"/>
            </w:pPr>
            <w:r>
              <w:rPr>
                <w:sz w:val="21"/>
              </w:rPr>
              <w:t>开发语言</w:t>
            </w:r>
          </w:p>
        </w:tc>
        <w:tc>
          <w:tcPr>
            <w:tcW w:w="1928" w:type="dxa"/>
          </w:tcPr>
          <w:p w14:paraId="5D72DB69">
            <w:pPr>
              <w:spacing w:before="20" w:after="20" w:line="400" w:lineRule="exact"/>
              <w:jc w:val="center"/>
            </w:pPr>
            <w:r>
              <w:rPr>
                <w:sz w:val="21"/>
              </w:rPr>
              <w:t>后端 / 前端</w:t>
            </w:r>
          </w:p>
        </w:tc>
        <w:tc>
          <w:tcPr>
            <w:tcW w:w="5443" w:type="dxa"/>
          </w:tcPr>
          <w:p w14:paraId="1A58310D">
            <w:pPr>
              <w:spacing w:before="20" w:after="20" w:line="400" w:lineRule="exact"/>
            </w:pPr>
            <w:r>
              <w:rPr>
                <w:sz w:val="21"/>
              </w:rPr>
              <w:t>Java 17 / TypeScript 5</w:t>
            </w:r>
          </w:p>
        </w:tc>
      </w:tr>
      <w:tr w14:paraId="23BA361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6A43B21">
            <w:pPr>
              <w:spacing w:before="20" w:after="20" w:line="400" w:lineRule="exact"/>
              <w:jc w:val="center"/>
            </w:pPr>
            <w:r>
              <w:rPr>
                <w:sz w:val="21"/>
              </w:rPr>
              <w:t>后端框架</w:t>
            </w:r>
          </w:p>
        </w:tc>
        <w:tc>
          <w:tcPr>
            <w:tcW w:w="1928" w:type="dxa"/>
          </w:tcPr>
          <w:p w14:paraId="157D452C">
            <w:pPr>
              <w:spacing w:before="20" w:after="20" w:line="400" w:lineRule="exact"/>
              <w:jc w:val="center"/>
            </w:pPr>
            <w:r>
              <w:rPr>
                <w:sz w:val="21"/>
              </w:rPr>
              <w:t>核心框架</w:t>
            </w:r>
          </w:p>
        </w:tc>
        <w:tc>
          <w:tcPr>
            <w:tcW w:w="5443" w:type="dxa"/>
          </w:tcPr>
          <w:p w14:paraId="01D356EB">
            <w:pPr>
              <w:spacing w:before="20" w:after="20" w:line="400" w:lineRule="exact"/>
            </w:pPr>
            <w:r>
              <w:rPr>
                <w:sz w:val="21"/>
              </w:rPr>
              <w:t>Spring Boot 3.2.5</w:t>
            </w:r>
          </w:p>
        </w:tc>
      </w:tr>
      <w:tr w14:paraId="6504DB9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9BAA79E">
            <w:pPr>
              <w:spacing w:before="20" w:after="20" w:line="400" w:lineRule="exact"/>
              <w:jc w:val="center"/>
            </w:pPr>
            <w:r>
              <w:rPr>
                <w:sz w:val="21"/>
              </w:rPr>
              <w:t>数据访问</w:t>
            </w:r>
          </w:p>
        </w:tc>
        <w:tc>
          <w:tcPr>
            <w:tcW w:w="1928" w:type="dxa"/>
          </w:tcPr>
          <w:p w14:paraId="48BD21E7">
            <w:pPr>
              <w:spacing w:before="20" w:after="20" w:line="400" w:lineRule="exact"/>
              <w:jc w:val="center"/>
            </w:pPr>
            <w:r>
              <w:rPr>
                <w:sz w:val="21"/>
              </w:rPr>
              <w:t>持久层</w:t>
            </w:r>
          </w:p>
        </w:tc>
        <w:tc>
          <w:tcPr>
            <w:tcW w:w="5443" w:type="dxa"/>
          </w:tcPr>
          <w:p w14:paraId="1ACA7C07">
            <w:pPr>
              <w:spacing w:before="20" w:after="20" w:line="400" w:lineRule="exact"/>
            </w:pPr>
            <w:r>
              <w:rPr>
                <w:sz w:val="21"/>
              </w:rPr>
              <w:t>MyBatis-Plus 3.5.7 + Flyway 数据库迁移</w:t>
            </w:r>
          </w:p>
        </w:tc>
      </w:tr>
      <w:tr w14:paraId="6523DE8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6699298">
            <w:pPr>
              <w:spacing w:before="20" w:after="20" w:line="400" w:lineRule="exact"/>
              <w:jc w:val="center"/>
            </w:pPr>
            <w:r>
              <w:rPr>
                <w:sz w:val="21"/>
              </w:rPr>
              <w:t>数据库</w:t>
            </w:r>
          </w:p>
        </w:tc>
        <w:tc>
          <w:tcPr>
            <w:tcW w:w="1928" w:type="dxa"/>
          </w:tcPr>
          <w:p w14:paraId="1B29770F">
            <w:pPr>
              <w:spacing w:before="20" w:after="20" w:line="400" w:lineRule="exact"/>
              <w:jc w:val="center"/>
            </w:pPr>
            <w:r>
              <w:rPr>
                <w:sz w:val="21"/>
              </w:rPr>
              <w:t>关系型数据库</w:t>
            </w:r>
          </w:p>
        </w:tc>
        <w:tc>
          <w:tcPr>
            <w:tcW w:w="5443" w:type="dxa"/>
          </w:tcPr>
          <w:p w14:paraId="20C949E0">
            <w:pPr>
              <w:spacing w:before="20" w:after="20" w:line="400" w:lineRule="exact"/>
            </w:pPr>
            <w:r>
              <w:rPr>
                <w:sz w:val="21"/>
              </w:rPr>
              <w:t>MySQL 8.0.36（InnoDB / utf8mb4）</w:t>
            </w:r>
          </w:p>
        </w:tc>
      </w:tr>
      <w:tr w14:paraId="566B018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C1CDE2D">
            <w:pPr>
              <w:spacing w:before="20" w:after="20" w:line="400" w:lineRule="exact"/>
              <w:jc w:val="center"/>
            </w:pPr>
            <w:r>
              <w:rPr>
                <w:sz w:val="21"/>
              </w:rPr>
              <w:t>缓存</w:t>
            </w:r>
          </w:p>
        </w:tc>
        <w:tc>
          <w:tcPr>
            <w:tcW w:w="1928" w:type="dxa"/>
          </w:tcPr>
          <w:p w14:paraId="6A8424DC">
            <w:pPr>
              <w:spacing w:before="20" w:after="20" w:line="400" w:lineRule="exact"/>
              <w:jc w:val="center"/>
            </w:pPr>
            <w:r>
              <w:rPr>
                <w:sz w:val="21"/>
              </w:rPr>
              <w:t>内存数据库</w:t>
            </w:r>
          </w:p>
        </w:tc>
        <w:tc>
          <w:tcPr>
            <w:tcW w:w="5443" w:type="dxa"/>
          </w:tcPr>
          <w:p w14:paraId="6A86F4D2">
            <w:pPr>
              <w:spacing w:before="20" w:after="20" w:line="400" w:lineRule="exact"/>
            </w:pPr>
            <w:r>
              <w:rPr>
                <w:sz w:val="21"/>
              </w:rPr>
              <w:t>Redis 7.2</w:t>
            </w:r>
          </w:p>
        </w:tc>
      </w:tr>
      <w:tr w14:paraId="12CE66B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2260E00">
            <w:pPr>
              <w:spacing w:before="20" w:after="20" w:line="400" w:lineRule="exact"/>
              <w:jc w:val="center"/>
            </w:pPr>
            <w:r>
              <w:rPr>
                <w:sz w:val="21"/>
              </w:rPr>
              <w:t>对象存储</w:t>
            </w:r>
          </w:p>
        </w:tc>
        <w:tc>
          <w:tcPr>
            <w:tcW w:w="1928" w:type="dxa"/>
          </w:tcPr>
          <w:p w14:paraId="68F4092A">
            <w:pPr>
              <w:spacing w:before="20" w:after="20" w:line="400" w:lineRule="exact"/>
              <w:jc w:val="center"/>
            </w:pPr>
            <w:r>
              <w:rPr>
                <w:sz w:val="21"/>
              </w:rPr>
              <w:t>文件服务</w:t>
            </w:r>
          </w:p>
        </w:tc>
        <w:tc>
          <w:tcPr>
            <w:tcW w:w="5443" w:type="dxa"/>
          </w:tcPr>
          <w:p w14:paraId="75107110">
            <w:pPr>
              <w:spacing w:before="20" w:after="20" w:line="400" w:lineRule="exact"/>
            </w:pPr>
            <w:r>
              <w:rPr>
                <w:sz w:val="21"/>
              </w:rPr>
              <w:t>MinIO（演示视频、内容附件）</w:t>
            </w:r>
          </w:p>
        </w:tc>
      </w:tr>
      <w:tr w14:paraId="11E928A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347C76A">
            <w:pPr>
              <w:spacing w:before="20" w:after="20" w:line="400" w:lineRule="exact"/>
              <w:jc w:val="center"/>
            </w:pPr>
            <w:r>
              <w:rPr>
                <w:sz w:val="21"/>
              </w:rPr>
              <w:t>前端框架</w:t>
            </w:r>
          </w:p>
        </w:tc>
        <w:tc>
          <w:tcPr>
            <w:tcW w:w="1928" w:type="dxa"/>
          </w:tcPr>
          <w:p w14:paraId="43B9D8D1">
            <w:pPr>
              <w:spacing w:before="20" w:after="20" w:line="400" w:lineRule="exact"/>
              <w:jc w:val="center"/>
            </w:pPr>
            <w:r>
              <w:rPr>
                <w:sz w:val="21"/>
              </w:rPr>
              <w:t>管理端 / 患者端</w:t>
            </w:r>
          </w:p>
        </w:tc>
        <w:tc>
          <w:tcPr>
            <w:tcW w:w="5443" w:type="dxa"/>
          </w:tcPr>
          <w:p w14:paraId="4BBFA351">
            <w:pPr>
              <w:spacing w:before="20" w:after="20" w:line="400" w:lineRule="exact"/>
            </w:pPr>
            <w:r>
              <w:rPr>
                <w:sz w:val="21"/>
              </w:rPr>
              <w:t>Vue 3.4.21 + Vite 5.2；Element Plus 2.7.6 / Vant 4.10.2</w:t>
            </w:r>
          </w:p>
        </w:tc>
      </w:tr>
      <w:tr w14:paraId="1ADCF00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8C95A6C">
            <w:pPr>
              <w:spacing w:before="20" w:after="20" w:line="400" w:lineRule="exact"/>
              <w:jc w:val="center"/>
            </w:pPr>
            <w:r>
              <w:rPr>
                <w:sz w:val="21"/>
              </w:rPr>
              <w:t>姿态推理</w:t>
            </w:r>
          </w:p>
        </w:tc>
        <w:tc>
          <w:tcPr>
            <w:tcW w:w="1928" w:type="dxa"/>
          </w:tcPr>
          <w:p w14:paraId="1F9EAD37">
            <w:pPr>
              <w:spacing w:before="20" w:after="20" w:line="400" w:lineRule="exact"/>
              <w:jc w:val="center"/>
            </w:pPr>
            <w:r>
              <w:rPr>
                <w:sz w:val="21"/>
              </w:rPr>
              <w:t>模型 / 运行时</w:t>
            </w:r>
          </w:p>
        </w:tc>
        <w:tc>
          <w:tcPr>
            <w:tcW w:w="5443" w:type="dxa"/>
          </w:tcPr>
          <w:p w14:paraId="2567D180">
            <w:pPr>
              <w:spacing w:before="20" w:after="20" w:line="400" w:lineRule="exact"/>
            </w:pPr>
            <w:r>
              <w:rPr>
                <w:sz w:val="21"/>
              </w:rPr>
              <w:t>MoveNet Lightning（192×192）ONNX / onnxruntime-web 1.30</w:t>
            </w:r>
          </w:p>
        </w:tc>
      </w:tr>
      <w:tr w14:paraId="1D32E08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8F0C576">
            <w:pPr>
              <w:spacing w:before="20" w:after="20" w:line="400" w:lineRule="exact"/>
              <w:jc w:val="center"/>
            </w:pPr>
            <w:r>
              <w:rPr>
                <w:sz w:val="21"/>
              </w:rPr>
              <w:t>认证与安全</w:t>
            </w:r>
          </w:p>
        </w:tc>
        <w:tc>
          <w:tcPr>
            <w:tcW w:w="1928" w:type="dxa"/>
          </w:tcPr>
          <w:p w14:paraId="37D40AF2">
            <w:pPr>
              <w:spacing w:before="20" w:after="20" w:line="400" w:lineRule="exact"/>
              <w:jc w:val="center"/>
            </w:pPr>
            <w:r>
              <w:rPr>
                <w:sz w:val="21"/>
              </w:rPr>
              <w:t>组件</w:t>
            </w:r>
          </w:p>
        </w:tc>
        <w:tc>
          <w:tcPr>
            <w:tcW w:w="5443" w:type="dxa"/>
          </w:tcPr>
          <w:p w14:paraId="5CB4BFE7">
            <w:pPr>
              <w:spacing w:before="20" w:after="20" w:line="400" w:lineRule="exact"/>
            </w:pPr>
            <w:r>
              <w:rPr>
                <w:sz w:val="21"/>
              </w:rPr>
              <w:t>jjwt 0.12.6、BCrypt、EasyCaptcha 1.6.2</w:t>
            </w:r>
          </w:p>
        </w:tc>
      </w:tr>
      <w:tr w14:paraId="547DBC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3DC6C31">
            <w:pPr>
              <w:spacing w:before="20" w:after="20" w:line="400" w:lineRule="exact"/>
              <w:jc w:val="center"/>
            </w:pPr>
            <w:r>
              <w:rPr>
                <w:sz w:val="21"/>
              </w:rPr>
              <w:t>接口文档</w:t>
            </w:r>
          </w:p>
        </w:tc>
        <w:tc>
          <w:tcPr>
            <w:tcW w:w="1928" w:type="dxa"/>
          </w:tcPr>
          <w:p w14:paraId="7A2F62C6">
            <w:pPr>
              <w:spacing w:before="20" w:after="20" w:line="400" w:lineRule="exact"/>
              <w:jc w:val="center"/>
            </w:pPr>
            <w:r>
              <w:rPr>
                <w:sz w:val="21"/>
              </w:rPr>
              <w:t>组件</w:t>
            </w:r>
          </w:p>
        </w:tc>
        <w:tc>
          <w:tcPr>
            <w:tcW w:w="5443" w:type="dxa"/>
          </w:tcPr>
          <w:p w14:paraId="06ED3102">
            <w:pPr>
              <w:spacing w:before="20" w:after="20" w:line="400" w:lineRule="exact"/>
            </w:pPr>
            <w:r>
              <w:rPr>
                <w:sz w:val="21"/>
              </w:rPr>
              <w:t>Knife4j 4.5.0</w:t>
            </w:r>
          </w:p>
        </w:tc>
      </w:tr>
      <w:tr w14:paraId="19A0DE1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6B7F245">
            <w:pPr>
              <w:spacing w:before="20" w:after="20" w:line="400" w:lineRule="exact"/>
              <w:jc w:val="center"/>
            </w:pPr>
            <w:r>
              <w:rPr>
                <w:sz w:val="21"/>
              </w:rPr>
              <w:t>工具库</w:t>
            </w:r>
          </w:p>
        </w:tc>
        <w:tc>
          <w:tcPr>
            <w:tcW w:w="1928" w:type="dxa"/>
          </w:tcPr>
          <w:p w14:paraId="09D63AFA">
            <w:pPr>
              <w:spacing w:before="20" w:after="20" w:line="400" w:lineRule="exact"/>
              <w:jc w:val="center"/>
            </w:pPr>
            <w:r>
              <w:rPr>
                <w:sz w:val="21"/>
              </w:rPr>
              <w:t>组件</w:t>
            </w:r>
          </w:p>
        </w:tc>
        <w:tc>
          <w:tcPr>
            <w:tcW w:w="5443" w:type="dxa"/>
          </w:tcPr>
          <w:p w14:paraId="7AA150AC">
            <w:pPr>
              <w:spacing w:before="20" w:after="20" w:line="400" w:lineRule="exact"/>
            </w:pPr>
            <w:r>
              <w:rPr>
                <w:sz w:val="21"/>
              </w:rPr>
              <w:t>Hutool 5.8.27</w:t>
            </w:r>
          </w:p>
        </w:tc>
      </w:tr>
      <w:tr w14:paraId="07D04E6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B7582F5">
            <w:pPr>
              <w:spacing w:before="20" w:after="20" w:line="400" w:lineRule="exact"/>
              <w:jc w:val="center"/>
            </w:pPr>
            <w:r>
              <w:rPr>
                <w:sz w:val="21"/>
              </w:rPr>
              <w:t>构建与部署</w:t>
            </w:r>
          </w:p>
        </w:tc>
        <w:tc>
          <w:tcPr>
            <w:tcW w:w="1928" w:type="dxa"/>
          </w:tcPr>
          <w:p w14:paraId="762DBFFA">
            <w:pPr>
              <w:spacing w:before="20" w:after="20" w:line="400" w:lineRule="exact"/>
              <w:jc w:val="center"/>
            </w:pPr>
            <w:r>
              <w:rPr>
                <w:sz w:val="21"/>
              </w:rPr>
              <w:t>工具</w:t>
            </w:r>
          </w:p>
        </w:tc>
        <w:tc>
          <w:tcPr>
            <w:tcW w:w="5443" w:type="dxa"/>
          </w:tcPr>
          <w:p w14:paraId="542AC4E4">
            <w:pPr>
              <w:spacing w:before="20" w:after="20" w:line="400" w:lineRule="exact"/>
            </w:pPr>
            <w:r>
              <w:rPr>
                <w:sz w:val="21"/>
              </w:rPr>
              <w:t>Maven、npm + Vite、Docker Compose、Nginx</w:t>
            </w:r>
          </w:p>
        </w:tc>
      </w:tr>
    </w:tbl>
    <w:p w14:paraId="5D5C6449">
      <w:pPr>
        <w:ind w:firstLine="480" w:firstLineChars="200"/>
        <w:jc w:val="both"/>
      </w:pPr>
      <w:r>
        <w:t>后端采用 Maven 多模块结构，划分为公共组件、实体与数据访问、接口层等模块，其中接口层又分为患者端与管理端两个可执行模块，业务代码按七个功能域分包组织，与数据库模块一一对应；前端分为治疗师与管理端、患者端两个工程，公共的类型契约与端侧姿态评估引擎在两个工程中保持同步，避免算法口径漂移。数据库表结构由 Flyway 以版本化脚本管理，保证开发、测试与部署环境的表结构一致。</w:t>
      </w:r>
    </w:p>
    <w:p w14:paraId="3C803E6E">
      <w:pPr>
        <w:pStyle w:val="5"/>
      </w:pPr>
      <w:bookmarkStart w:id="56" w:name="_Toc242567145"/>
      <w:r>
        <w:t>5.1.2  部署与运行环境</w:t>
      </w:r>
      <w:bookmarkEnd w:id="56"/>
    </w:p>
    <w:p w14:paraId="1EE7C9BF">
      <w:pPr>
        <w:ind w:firstLine="480" w:firstLineChars="200"/>
        <w:jc w:val="both"/>
      </w:pPr>
      <w:r>
        <w:t>系统采用 Docker Compose 编排，在单台服务器上运行 Nginx、后端应用、MySQL、Redis 与 MinIO 五个容器。数据库、缓存与对象存储仅在容器内部网络互通，不对外暴露端口，仅由 Nginx 对外提供 80 与 443 端口，缩小了攻击面。Nginx 除分发三端静态资源、反向代理接口外，还统一注入跨源隔离响应头（COOP/COEP），为端侧 WebAssembly 推理提供所需的隔离环境。</w:t>
      </w:r>
    </w:p>
    <w:p w14:paraId="3D335850">
      <w:pPr>
        <w:ind w:firstLine="480" w:firstLineChars="200"/>
        <w:jc w:val="both"/>
      </w:pPr>
      <w:r>
        <w:t>端侧姿态推理完全在用户浏览器中执行，服务器不承担图形计算压力，普通配置的云服务器即可承载三端服务。运行时，MySQL 数据目录、MinIO 对象存储目录与证书文件均挂载到宿主机数据卷，容器重建不丢失数据；系统提供定时备份与恢复机制，恢复操作需二次确认。当用户规模扩大时，可将后端应用与数据库分别横向扩展，整体架构无需调整。</w:t>
      </w:r>
    </w:p>
    <w:p w14:paraId="75CFCA2E">
      <w:pPr>
        <w:pStyle w:val="4"/>
      </w:pPr>
      <w:bookmarkStart w:id="57" w:name="_Toc242567146"/>
      <w:r>
        <w:t>5.2  系统公共功能实现</w:t>
      </w:r>
      <w:bookmarkEnd w:id="57"/>
    </w:p>
    <w:p w14:paraId="3F8C2DBD">
      <w:pPr>
        <w:pStyle w:val="5"/>
      </w:pPr>
      <w:bookmarkStart w:id="58" w:name="_Toc242567147"/>
      <w:r>
        <w:t>5.2.1  用户登录与认证实现</w:t>
      </w:r>
      <w:bookmarkEnd w:id="58"/>
    </w:p>
    <w:p w14:paraId="7FC37C34">
      <w:pPr>
        <w:ind w:firstLine="480" w:firstLineChars="200"/>
        <w:jc w:val="both"/>
      </w:pPr>
      <w:r>
        <w:t>三端共用统一登录入口与认证服务，患者端登录界面如图5-1所示。登录流程依次执行图形验证码校验、账号锁定检查、密码校验、账号状态校验与会话签发：图形验证码由 EasyCaptcha 生成并写入 Redis，且为一次性，校验后立即删除；账号连续登录失败达到 5 次后被锁定 30 分钟，锁定状态记录于 Redis；密码采用 BCrypt 加盐散列存储，校验失败时以相同提示掩盖“账号不存在”与“密码错误”的差别，避免账号枚举；校验通过后由 jjwt 签发访问令牌，并将其唯一标识写入 Redis 会话，登出或管理员禁用账号时删除该标识即可使令牌即时失效。登录认证的核心实现如代码5-1所示。</w:t>
      </w:r>
    </w:p>
    <w:p w14:paraId="0980E136">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304C9415">
      <w:pPr>
        <w:spacing w:before="60" w:after="120" w:line="240" w:lineRule="auto"/>
        <w:jc w:val="center"/>
      </w:pPr>
      <w:r>
        <w:rPr>
          <w:sz w:val="21"/>
        </w:rPr>
        <w:t>图5-1  系统登录界面</w:t>
      </w:r>
    </w:p>
    <w:p w14:paraId="04D9BDB4">
      <w:pPr>
        <w:spacing w:before="60" w:after="120" w:line="240" w:lineRule="auto"/>
        <w:jc w:val="center"/>
      </w:pPr>
      <w:r>
        <w:rPr>
          <w:sz w:val="21"/>
        </w:rPr>
        <w:t>代码5-1  用户登录认证核心实现</w:t>
      </w:r>
    </w:p>
    <w:p w14:paraId="304F4E3A">
      <w:pPr>
        <w:spacing w:line="240" w:lineRule="auto"/>
        <w:ind w:left="227"/>
      </w:pPr>
      <w:r>
        <w:rPr>
          <w:rFonts w:ascii="Consolas" w:hAnsi="Consolas" w:cs="Consolas"/>
          <w:sz w:val="18"/>
        </w:rPr>
        <w:t>// 1. 校验图形验证码（一次性，校验后立即从 Redis 删除）</w:t>
      </w:r>
    </w:p>
    <w:p w14:paraId="6D78C482">
      <w:pPr>
        <w:spacing w:line="240" w:lineRule="auto"/>
        <w:ind w:left="227"/>
      </w:pPr>
      <w:r>
        <w:rPr>
          <w:rFonts w:ascii="Consolas" w:hAnsi="Consolas" w:cs="Consolas"/>
          <w:sz w:val="18"/>
        </w:rPr>
        <w:t>captchaService.verify(request.getCaptchaId(), request.getCaptchaCode());</w:t>
      </w:r>
    </w:p>
    <w:p w14:paraId="4D17AD55">
      <w:pPr>
        <w:spacing w:line="240" w:lineRule="auto"/>
        <w:ind w:left="227"/>
      </w:pPr>
      <w:r>
        <w:rPr>
          <w:rFonts w:ascii="Consolas" w:hAnsi="Consolas" w:cs="Consolas"/>
          <w:sz w:val="18"/>
        </w:rPr>
        <w:t xml:space="preserve"> </w:t>
      </w:r>
    </w:p>
    <w:p w14:paraId="20616455">
      <w:pPr>
        <w:spacing w:line="240" w:lineRule="auto"/>
        <w:ind w:left="227"/>
      </w:pPr>
      <w:r>
        <w:rPr>
          <w:rFonts w:ascii="Consolas" w:hAnsi="Consolas" w:cs="Consolas"/>
          <w:sz w:val="18"/>
        </w:rPr>
        <w:t>// 2. 账号锁定检查：连续失败 5 次锁定 30 分钟</w:t>
      </w:r>
    </w:p>
    <w:p w14:paraId="5352CB2C">
      <w:pPr>
        <w:spacing w:line="240" w:lineRule="auto"/>
        <w:ind w:left="227"/>
      </w:pPr>
      <w:r>
        <w:rPr>
          <w:rFonts w:ascii="Consolas" w:hAnsi="Consolas" w:cs="Consolas"/>
          <w:sz w:val="18"/>
        </w:rPr>
        <w:t>if (redis.hasKey(LOGIN_LOCK + username)) throw new BusinessException(ACCOUNT_LOCKED);</w:t>
      </w:r>
    </w:p>
    <w:p w14:paraId="2A493CF7">
      <w:pPr>
        <w:spacing w:line="240" w:lineRule="auto"/>
        <w:ind w:left="227"/>
      </w:pPr>
      <w:r>
        <w:rPr>
          <w:rFonts w:ascii="Consolas" w:hAnsi="Consolas" w:cs="Consolas"/>
          <w:sz w:val="18"/>
        </w:rPr>
        <w:t xml:space="preserve"> </w:t>
      </w:r>
    </w:p>
    <w:p w14:paraId="56B48B5F">
      <w:pPr>
        <w:spacing w:line="240" w:lineRule="auto"/>
        <w:ind w:left="227"/>
      </w:pPr>
      <w:r>
        <w:rPr>
          <w:rFonts w:ascii="Consolas" w:hAnsi="Consolas" w:cs="Consolas"/>
          <w:sz w:val="18"/>
        </w:rPr>
        <w:t>// 3. 密码校验（账号不存在时返回相同错误，避免账号枚举）</w:t>
      </w:r>
    </w:p>
    <w:p w14:paraId="6753ABD4">
      <w:pPr>
        <w:spacing w:line="240" w:lineRule="auto"/>
        <w:ind w:left="227"/>
      </w:pPr>
      <w:r>
        <w:rPr>
          <w:rFonts w:ascii="Consolas" w:hAnsi="Consolas" w:cs="Consolas"/>
          <w:sz w:val="18"/>
        </w:rPr>
        <w:t>UserAccount user = userAccountMapper.selectByUsername(username);</w:t>
      </w:r>
    </w:p>
    <w:p w14:paraId="0FF3C893">
      <w:pPr>
        <w:spacing w:line="240" w:lineRule="auto"/>
        <w:ind w:left="227"/>
      </w:pPr>
      <w:r>
        <w:rPr>
          <w:rFonts w:ascii="Consolas" w:hAnsi="Consolas" w:cs="Consolas"/>
          <w:sz w:val="18"/>
        </w:rPr>
        <w:t>if (user == null || !passwordEncoder.matches(request.getPassword(), user.getPasswordHash())) {</w:t>
      </w:r>
    </w:p>
    <w:p w14:paraId="166259BD">
      <w:pPr>
        <w:spacing w:line="240" w:lineRule="auto"/>
        <w:ind w:left="227"/>
      </w:pPr>
      <w:r>
        <w:rPr>
          <w:rFonts w:ascii="Consolas" w:hAnsi="Consolas" w:cs="Consolas"/>
          <w:sz w:val="18"/>
        </w:rPr>
        <w:t xml:space="preserve">    handleLoginFailure(user, username, ip, deviceId);   // 累计失败次数</w:t>
      </w:r>
    </w:p>
    <w:p w14:paraId="56197330">
      <w:pPr>
        <w:spacing w:line="240" w:lineRule="auto"/>
        <w:ind w:left="227"/>
      </w:pPr>
      <w:r>
        <w:rPr>
          <w:rFonts w:ascii="Consolas" w:hAnsi="Consolas" w:cs="Consolas"/>
          <w:sz w:val="18"/>
        </w:rPr>
        <w:t xml:space="preserve">    throw new BusinessException(LOGIN_FAILED);</w:t>
      </w:r>
    </w:p>
    <w:p w14:paraId="2964D5E0">
      <w:pPr>
        <w:spacing w:line="240" w:lineRule="auto"/>
        <w:ind w:left="227"/>
      </w:pPr>
      <w:r>
        <w:rPr>
          <w:rFonts w:ascii="Consolas" w:hAnsi="Consolas" w:cs="Consolas"/>
          <w:sz w:val="18"/>
        </w:rPr>
        <w:t>}</w:t>
      </w:r>
    </w:p>
    <w:p w14:paraId="1C6DB942">
      <w:pPr>
        <w:spacing w:line="240" w:lineRule="auto"/>
        <w:ind w:left="227"/>
      </w:pPr>
      <w:r>
        <w:rPr>
          <w:rFonts w:ascii="Consolas" w:hAnsi="Consolas" w:cs="Consolas"/>
          <w:sz w:val="18"/>
        </w:rPr>
        <w:t xml:space="preserve"> </w:t>
      </w:r>
    </w:p>
    <w:p w14:paraId="3868EC5F">
      <w:pPr>
        <w:spacing w:line="240" w:lineRule="auto"/>
        <w:ind w:left="227"/>
      </w:pPr>
      <w:r>
        <w:rPr>
          <w:rFonts w:ascii="Consolas" w:hAnsi="Consolas" w:cs="Consolas"/>
          <w:sz w:val="18"/>
        </w:rPr>
        <w:t>// 4. 签发 JWT 并写入 Redis 会话（jti 支持登出失效与禁用强踢）</w:t>
      </w:r>
    </w:p>
    <w:p w14:paraId="2C40D8B9">
      <w:pPr>
        <w:spacing w:line="240" w:lineRule="auto"/>
        <w:ind w:left="227"/>
      </w:pPr>
      <w:r>
        <w:rPr>
          <w:rFonts w:ascii="Consolas" w:hAnsi="Consolas" w:cs="Consolas"/>
          <w:sz w:val="18"/>
        </w:rPr>
        <w:t>LoginUser loginUser = new LoginUser(user.getUserId(), user.getUsername(), user.getRoleCode());</w:t>
      </w:r>
    </w:p>
    <w:p w14:paraId="4EC6ED60">
      <w:pPr>
        <w:spacing w:line="240" w:lineRule="auto"/>
        <w:ind w:left="227"/>
      </w:pPr>
      <w:r>
        <w:rPr>
          <w:rFonts w:ascii="Consolas" w:hAnsi="Consolas" w:cs="Consolas"/>
          <w:sz w:val="18"/>
        </w:rPr>
        <w:t>String token = jwtTokenProvider.createAccessToken(loginUser);</w:t>
      </w:r>
    </w:p>
    <w:p w14:paraId="408D503F">
      <w:pPr>
        <w:spacing w:line="240" w:lineRule="auto"/>
        <w:ind w:left="227"/>
      </w:pPr>
      <w:r>
        <w:rPr>
          <w:rFonts w:ascii="Consolas" w:hAnsi="Consolas" w:cs="Consolas"/>
          <w:sz w:val="18"/>
        </w:rPr>
        <w:t>Claims claims = jwtTokenProvider.parse(token);</w:t>
      </w:r>
    </w:p>
    <w:p w14:paraId="084C4899">
      <w:pPr>
        <w:spacing w:line="240" w:lineRule="auto"/>
        <w:ind w:left="227"/>
      </w:pPr>
      <w:r>
        <w:rPr>
          <w:rFonts w:ascii="Consolas" w:hAnsi="Consolas" w:cs="Consolas"/>
          <w:sz w:val="18"/>
        </w:rPr>
        <w:t>redis.opsForValue().set(JWT_SESSION + user.getUserId(), claims.getId(), Duration.ofSeconds(expireSec));</w:t>
      </w:r>
    </w:p>
    <w:p w14:paraId="7189C289">
      <w:pPr>
        <w:spacing w:line="240" w:lineRule="auto"/>
      </w:pPr>
    </w:p>
    <w:p w14:paraId="4CF9015F">
      <w:pPr>
        <w:ind w:firstLine="480" w:firstLineChars="200"/>
        <w:jc w:val="both"/>
      </w:pPr>
      <w:r>
        <w:t>除密码登录外，系统在登录、登出、修改密码等关键动作上均记录登录日志；修改密码后删除当前会话，要求重新登录，确保凭据变更后旧令牌不再有效。</w:t>
      </w:r>
    </w:p>
    <w:p w14:paraId="07B6803E">
      <w:pPr>
        <w:pStyle w:val="5"/>
      </w:pPr>
      <w:bookmarkStart w:id="59" w:name="_Toc242567148"/>
      <w:r>
        <w:t>5.2.2  权限控制与操作日志实现</w:t>
      </w:r>
      <w:bookmarkEnd w:id="59"/>
    </w:p>
    <w:p w14:paraId="7F627F1F">
      <w:pPr>
        <w:ind w:firstLine="480" w:firstLineChars="200"/>
        <w:jc w:val="both"/>
      </w:pPr>
      <w:r>
        <w:t>系统采用基于角色的访问控制与对象级归属校验相结合的权限模型。请求进入后端后，由拦截器解析访问令牌并构建当前登录用户对象（包含用户标识与角色），随后按接口上标注的权限注解依次执行角色校验与归属校验：患者只能访问本人的计划、任务、记录与报告，治疗师只能访问与其存在有效绑定关系的患者数据，管理员可管理账号、绑定、动作规则与公共内容。归属校验以切面方式统一实现，避免在每个业务方法中重复编写，降低越权风险。</w:t>
      </w:r>
    </w:p>
    <w:p w14:paraId="00B3B5BC">
      <w:pPr>
        <w:ind w:firstLine="480" w:firstLineChars="200"/>
        <w:jc w:val="both"/>
      </w:pPr>
      <w:r>
        <w:t>操作日志由自定义注解与事件监听机制实现：业务方法标注日志注解后，切面在方法返回时发布操作事件，由监听器异步写入操作日志表，记录操作人、操作类型、目标对象、执行结果与耗时。操作日志与登录日志共同构成完整的运维追溯链路，管理员可按操作人、类型与时间检索，用于安全审计与问题定位。</w:t>
      </w:r>
    </w:p>
    <w:p w14:paraId="094FAF50">
      <w:pPr>
        <w:pStyle w:val="4"/>
      </w:pPr>
      <w:bookmarkStart w:id="60" w:name="_Toc242567149"/>
      <w:r>
        <w:t>5.3  系统核心业务功能实现</w:t>
      </w:r>
      <w:bookmarkEnd w:id="60"/>
    </w:p>
    <w:p w14:paraId="51054483">
      <w:pPr>
        <w:pStyle w:val="5"/>
      </w:pPr>
      <w:bookmarkStart w:id="61" w:name="_Toc242567150"/>
      <w:r>
        <w:t>5.3.1  康复计划管理实现</w:t>
      </w:r>
      <w:bookmarkEnd w:id="61"/>
    </w:p>
    <w:p w14:paraId="522240A0">
      <w:pPr>
        <w:ind w:firstLine="480" w:firstLineChars="200"/>
        <w:jc w:val="both"/>
      </w:pPr>
      <w:r>
        <w:t>康复计划管理面向治疗师，是最主要的业务入口之一。治疗师登录后进入工作台，可查看其负责的患者列表与待办事项（待审核报告、待回复咨询等），界面如图5-2所示。</w:t>
      </w:r>
    </w:p>
    <w:p w14:paraId="071612FE">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74E35E15">
      <w:pPr>
        <w:spacing w:before="60" w:after="120" w:line="240" w:lineRule="auto"/>
        <w:jc w:val="center"/>
      </w:pPr>
      <w:r>
        <w:rPr>
          <w:sz w:val="21"/>
        </w:rPr>
        <w:t>图5-2  康复治疗师端工作台界面</w:t>
      </w:r>
    </w:p>
    <w:p w14:paraId="519D343A">
      <w:pPr>
        <w:ind w:firstLine="480" w:firstLineChars="200"/>
        <w:jc w:val="both"/>
      </w:pPr>
      <w:r>
        <w:t>制定计划时，治疗师选择患者并查阅其历史训练记录与评估报告，从标准动作库中挑选动作并设定组数、次数与难度参数，系统生成计划草稿，界面如图5-3所示。计划以“计划—计划动作项”的结构存储并带版本号：对已发布计划的修改不覆盖原计划，而是生成新版本并记录变更说明，正在执行的计划保持原版本，避免训练过程中评估标准发生变化。计划保存为草稿时不校验完整度，发布时校验动作项非空、起止日期合法、训练频率配置完整等条件，校验通过后按调度生成每日训练任务。</w:t>
      </w:r>
    </w:p>
    <w:p w14:paraId="16E984CB">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17980C8E">
      <w:pPr>
        <w:spacing w:before="60" w:after="120" w:line="240" w:lineRule="auto"/>
        <w:jc w:val="center"/>
      </w:pPr>
      <w:r>
        <w:rPr>
          <w:sz w:val="21"/>
        </w:rPr>
        <w:t>图5-3  康复计划制定界面</w:t>
      </w:r>
    </w:p>
    <w:p w14:paraId="3F266EE4">
      <w:pPr>
        <w:pStyle w:val="5"/>
      </w:pPr>
      <w:bookmarkStart w:id="62" w:name="_Toc242567151"/>
      <w:r>
        <w:t>5.3.2  每日训练任务与进度实现</w:t>
      </w:r>
      <w:bookmarkEnd w:id="62"/>
    </w:p>
    <w:p w14:paraId="4078E95C">
      <w:pPr>
        <w:ind w:firstLine="480" w:firstLineChars="200"/>
        <w:jc w:val="both"/>
      </w:pPr>
      <w:r>
        <w:t>每日训练任务由康复计划按训练频率自动展开。系统按“计划动作项 + 任务日期”的复合唯一键生成任务，重复执行时幂等跳过，避免重复生成同一动作的同日任务。患者端以“今日任务”为首页核心，展示当日待训练动作、目标组数与完成状态，界面如图5-4所示。</w:t>
      </w:r>
    </w:p>
    <w:p w14:paraId="799D41AA">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20ED0F65">
      <w:pPr>
        <w:spacing w:before="60" w:after="120" w:line="240" w:lineRule="auto"/>
        <w:jc w:val="center"/>
      </w:pPr>
      <w:r>
        <w:rPr>
          <w:sz w:val="21"/>
        </w:rPr>
        <w:t>图5-4  康复患者端每日训练任务界面</w:t>
      </w:r>
    </w:p>
    <w:p w14:paraId="41745A40">
      <w:pPr>
        <w:ind w:firstLine="480" w:firstLineChars="200"/>
        <w:jc w:val="both"/>
      </w:pPr>
      <w:r>
        <w:t>患者还可通过任务日历查看整体安排，并在进度页查看训练完成情况与趋势。对确因身体原因无法完成的任务，患者可填写原因后跳过，跳过记录同步给治疗师，作为后续调整计划的依据。</w:t>
      </w:r>
    </w:p>
    <w:p w14:paraId="27B72ACF">
      <w:pPr>
        <w:pStyle w:val="5"/>
      </w:pPr>
      <w:bookmarkStart w:id="63" w:name="_Toc242567152"/>
      <w:r>
        <w:t>5.3.3  实时训练会话与记录提交实现</w:t>
      </w:r>
      <w:bookmarkEnd w:id="63"/>
    </w:p>
    <w:p w14:paraId="38F20DB5">
      <w:pPr>
        <w:ind w:firstLine="480" w:firstLineChars="200"/>
        <w:jc w:val="both"/>
      </w:pPr>
      <w:r>
        <w:t>实时训练是系统的核心场景。患者点击某个待训练任务后，后端先下发该动作的参数快照，包括评估规则、算法参数、动作签名以及动作版本所绑定的姿态引擎标识；前端随后加载本地 MoveNet 模型并对摄像头视频流进行端侧推理，界面如图5-5所示。</w:t>
      </w:r>
    </w:p>
    <w:p w14:paraId="3904AFAC">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03D427F0">
      <w:pPr>
        <w:spacing w:before="60" w:after="120" w:line="240" w:lineRule="auto"/>
        <w:jc w:val="center"/>
      </w:pPr>
      <w:r>
        <w:rPr>
          <w:sz w:val="21"/>
        </w:rPr>
        <w:t>图5-5  实时姿态评估与训练界面</w:t>
      </w:r>
    </w:p>
    <w:p w14:paraId="7D0CDC7A">
      <w:pPr>
        <w:ind w:firstLine="480" w:firstLineChars="200"/>
        <w:jc w:val="both"/>
      </w:pPr>
      <w:r>
        <w:t>训练界面实时叠加人体骨架，展示当前动作阶段、已完成次数与评分预览，并在姿态偏差超限时给出文字纠错提示。为保护隐私，原始视频与逐帧关键点数据始终保留在浏览器本地，不上传服务器。系统对姿态引擎版本做一致性校验：若端侧引擎标识与动作版本记录不一致，则中止训练并提示联系治疗师更新动作版本，确保评估标准与算法实现匹配。</w:t>
      </w:r>
    </w:p>
    <w:p w14:paraId="717340A9">
      <w:pPr>
        <w:ind w:firstLine="480" w:firstLineChars="200"/>
        <w:jc w:val="both"/>
      </w:pPr>
      <w:r>
        <w:t>训练结束后，端侧汇总生成不含原始视频的评估结果并提交后端，写入训练记录与纠错日志。为避免网络抖动造成重复提交，提交接口以“每日任务标识 + 客户端请求标识”唯一键实现幂等：服务端先按该组合查询既有记录，命中则直接返回首次结果；并发提交时由数据库唯一约束兜底，捕获重复键后回查并返回首次结果。客户端在网络异常时将待提交数据暂存本地队列，网络恢复后自动重试，保证训练数据不丢失。幂等提交的核心实现如代码5-2所示。</w:t>
      </w:r>
    </w:p>
    <w:p w14:paraId="6D847579">
      <w:pPr>
        <w:spacing w:before="60" w:after="120" w:line="240" w:lineRule="auto"/>
        <w:jc w:val="center"/>
      </w:pPr>
      <w:r>
        <w:rPr>
          <w:sz w:val="21"/>
        </w:rPr>
        <w:t>代码5-2  训练记录幂等提交核心实现</w:t>
      </w:r>
    </w:p>
    <w:p w14:paraId="0D9B9A52">
      <w:pPr>
        <w:spacing w:line="240" w:lineRule="auto"/>
        <w:ind w:left="227"/>
      </w:pPr>
      <w:r>
        <w:rPr>
          <w:rFonts w:ascii="Consolas" w:hAnsi="Consolas" w:cs="Consolas"/>
          <w:sz w:val="18"/>
        </w:rPr>
        <w:t>// 幂等：相同 (dailyTaskId, clientRequestId) 直接返回首次结果</w:t>
      </w:r>
    </w:p>
    <w:p w14:paraId="257BFCE7">
      <w:pPr>
        <w:spacing w:line="240" w:lineRule="auto"/>
        <w:ind w:left="227"/>
      </w:pPr>
      <w:r>
        <w:rPr>
          <w:rFonts w:ascii="Consolas" w:hAnsi="Consolas" w:cs="Consolas"/>
          <w:sz w:val="18"/>
        </w:rPr>
        <w:t>TrainingRecord existing = mapper.selectOne(new LambdaQueryWrapper&lt;TrainingRecord&gt;()</w:t>
      </w:r>
    </w:p>
    <w:p w14:paraId="20A1FDD7">
      <w:pPr>
        <w:spacing w:line="240" w:lineRule="auto"/>
        <w:ind w:left="227"/>
      </w:pPr>
      <w:r>
        <w:rPr>
          <w:rFonts w:ascii="Consolas" w:hAnsi="Consolas" w:cs="Consolas"/>
          <w:sz w:val="18"/>
        </w:rPr>
        <w:t xml:space="preserve">        .eq(TrainingRecord::getDailyTaskId, request.getDailyTaskId())</w:t>
      </w:r>
    </w:p>
    <w:p w14:paraId="0193E55F">
      <w:pPr>
        <w:spacing w:line="240" w:lineRule="auto"/>
        <w:ind w:left="227"/>
      </w:pPr>
      <w:r>
        <w:rPr>
          <w:rFonts w:ascii="Consolas" w:hAnsi="Consolas" w:cs="Consolas"/>
          <w:sz w:val="18"/>
        </w:rPr>
        <w:t xml:space="preserve">        .eq(TrainingRecord::getClientRequestId, request.getClientRequestId())</w:t>
      </w:r>
    </w:p>
    <w:p w14:paraId="21D30CD5">
      <w:pPr>
        <w:spacing w:line="240" w:lineRule="auto"/>
        <w:ind w:left="227"/>
      </w:pPr>
      <w:r>
        <w:rPr>
          <w:rFonts w:ascii="Consolas" w:hAnsi="Consolas" w:cs="Consolas"/>
          <w:sz w:val="18"/>
        </w:rPr>
        <w:t xml:space="preserve">        .last("limit 1"));</w:t>
      </w:r>
    </w:p>
    <w:p w14:paraId="38A01E5F">
      <w:pPr>
        <w:spacing w:line="240" w:lineRule="auto"/>
        <w:ind w:left="227"/>
      </w:pPr>
      <w:r>
        <w:rPr>
          <w:rFonts w:ascii="Consolas" w:hAnsi="Consolas" w:cs="Consolas"/>
          <w:sz w:val="18"/>
        </w:rPr>
        <w:t>if (existing != null) {</w:t>
      </w:r>
    </w:p>
    <w:p w14:paraId="71BA036E">
      <w:pPr>
        <w:spacing w:line="240" w:lineRule="auto"/>
        <w:ind w:left="227"/>
      </w:pPr>
      <w:r>
        <w:rPr>
          <w:rFonts w:ascii="Consolas" w:hAnsi="Consolas" w:cs="Consolas"/>
          <w:sz w:val="18"/>
        </w:rPr>
        <w:t xml:space="preserve">    return buildSubmitVO(existing.getRecordId(), task, duplicateVO(true));</w:t>
      </w:r>
    </w:p>
    <w:p w14:paraId="08227E1D">
      <w:pPr>
        <w:spacing w:line="240" w:lineRule="auto"/>
        <w:ind w:left="227"/>
      </w:pPr>
      <w:r>
        <w:rPr>
          <w:rFonts w:ascii="Consolas" w:hAnsi="Consolas" w:cs="Consolas"/>
          <w:sz w:val="18"/>
        </w:rPr>
        <w:t>}</w:t>
      </w:r>
    </w:p>
    <w:p w14:paraId="2E4CC86C">
      <w:pPr>
        <w:spacing w:line="240" w:lineRule="auto"/>
        <w:ind w:left="227"/>
      </w:pPr>
      <w:r>
        <w:rPr>
          <w:rFonts w:ascii="Consolas" w:hAnsi="Consolas" w:cs="Consolas"/>
          <w:sz w:val="18"/>
        </w:rPr>
        <w:t xml:space="preserve"> </w:t>
      </w:r>
    </w:p>
    <w:p w14:paraId="52B19F51">
      <w:pPr>
        <w:spacing w:line="240" w:lineRule="auto"/>
        <w:ind w:left="227"/>
      </w:pPr>
      <w:r>
        <w:rPr>
          <w:rFonts w:ascii="Consolas" w:hAnsi="Consolas" w:cs="Consolas"/>
          <w:sz w:val="18"/>
        </w:rPr>
        <w:t>try {</w:t>
      </w:r>
    </w:p>
    <w:p w14:paraId="0339B63A">
      <w:pPr>
        <w:spacing w:line="240" w:lineRule="auto"/>
        <w:ind w:left="227"/>
      </w:pPr>
      <w:r>
        <w:rPr>
          <w:rFonts w:ascii="Consolas" w:hAnsi="Consolas" w:cs="Consolas"/>
          <w:sz w:val="18"/>
        </w:rPr>
        <w:t xml:space="preserve">    trainingRecordMapper.insert(record);</w:t>
      </w:r>
    </w:p>
    <w:p w14:paraId="581093B4">
      <w:pPr>
        <w:spacing w:line="240" w:lineRule="auto"/>
        <w:ind w:left="227"/>
      </w:pPr>
      <w:r>
        <w:rPr>
          <w:rFonts w:ascii="Consolas" w:hAnsi="Consolas" w:cs="Consolas"/>
          <w:sz w:val="18"/>
        </w:rPr>
        <w:t>} catch (DuplicateKeyException e) {</w:t>
      </w:r>
    </w:p>
    <w:p w14:paraId="0EFF48EC">
      <w:pPr>
        <w:spacing w:line="240" w:lineRule="auto"/>
        <w:ind w:left="227"/>
      </w:pPr>
      <w:r>
        <w:rPr>
          <w:rFonts w:ascii="Consolas" w:hAnsi="Consolas" w:cs="Consolas"/>
          <w:sz w:val="18"/>
        </w:rPr>
        <w:t xml:space="preserve">    // 并发同键提交：由唯一约束兜底，回查首次结果返回</w:t>
      </w:r>
    </w:p>
    <w:p w14:paraId="729D38C2">
      <w:pPr>
        <w:spacing w:line="240" w:lineRule="auto"/>
        <w:ind w:left="227"/>
      </w:pPr>
      <w:r>
        <w:rPr>
          <w:rFonts w:ascii="Consolas" w:hAnsi="Consolas" w:cs="Consolas"/>
          <w:sz w:val="18"/>
        </w:rPr>
        <w:t xml:space="preserve">    TrainingRecord winner = mapper.selectOne(new LambdaQueryWrapper&lt;TrainingRecord&gt;()</w:t>
      </w:r>
    </w:p>
    <w:p w14:paraId="14975F11">
      <w:pPr>
        <w:spacing w:line="240" w:lineRule="auto"/>
        <w:ind w:left="227"/>
      </w:pPr>
      <w:r>
        <w:rPr>
          <w:rFonts w:ascii="Consolas" w:hAnsi="Consolas" w:cs="Consolas"/>
          <w:sz w:val="18"/>
        </w:rPr>
        <w:t xml:space="preserve">            .eq(TrainingRecord::getDailyTaskId, request.getDailyTaskId())</w:t>
      </w:r>
    </w:p>
    <w:p w14:paraId="0E26DAEF">
      <w:pPr>
        <w:spacing w:line="240" w:lineRule="auto"/>
        <w:ind w:left="227"/>
      </w:pPr>
      <w:r>
        <w:rPr>
          <w:rFonts w:ascii="Consolas" w:hAnsi="Consolas" w:cs="Consolas"/>
          <w:sz w:val="18"/>
        </w:rPr>
        <w:t xml:space="preserve">            .eq(TrainingRecord::getClientRequestId, request.getClientRequestId())</w:t>
      </w:r>
    </w:p>
    <w:p w14:paraId="03A9A871">
      <w:pPr>
        <w:spacing w:line="240" w:lineRule="auto"/>
        <w:ind w:left="227"/>
      </w:pPr>
      <w:r>
        <w:rPr>
          <w:rFonts w:ascii="Consolas" w:hAnsi="Consolas" w:cs="Consolas"/>
          <w:sz w:val="18"/>
        </w:rPr>
        <w:t xml:space="preserve">            .last("limit 1"));</w:t>
      </w:r>
    </w:p>
    <w:p w14:paraId="1EAFB192">
      <w:pPr>
        <w:spacing w:line="240" w:lineRule="auto"/>
        <w:ind w:left="227"/>
      </w:pPr>
      <w:r>
        <w:rPr>
          <w:rFonts w:ascii="Consolas" w:hAnsi="Consolas" w:cs="Consolas"/>
          <w:sz w:val="18"/>
        </w:rPr>
        <w:t xml:space="preserve">    if (winner != null) return buildSubmitVO(winner.getRecordId(), task, duplicateVO(true));</w:t>
      </w:r>
    </w:p>
    <w:p w14:paraId="553C028F">
      <w:pPr>
        <w:spacing w:line="240" w:lineRule="auto"/>
        <w:ind w:left="227"/>
      </w:pPr>
      <w:r>
        <w:rPr>
          <w:rFonts w:ascii="Consolas" w:hAnsi="Consolas" w:cs="Consolas"/>
          <w:sz w:val="18"/>
        </w:rPr>
        <w:t xml:space="preserve">    throw e;</w:t>
      </w:r>
    </w:p>
    <w:p w14:paraId="7A3AFD97">
      <w:pPr>
        <w:spacing w:line="240" w:lineRule="auto"/>
        <w:ind w:left="227"/>
      </w:pPr>
      <w:r>
        <w:rPr>
          <w:rFonts w:ascii="Consolas" w:hAnsi="Consolas" w:cs="Consolas"/>
          <w:sz w:val="18"/>
        </w:rPr>
        <w:t>}</w:t>
      </w:r>
    </w:p>
    <w:p w14:paraId="441F7B4C">
      <w:pPr>
        <w:spacing w:line="240" w:lineRule="auto"/>
      </w:pPr>
    </w:p>
    <w:p w14:paraId="06C9ECC0">
      <w:pPr>
        <w:pStyle w:val="5"/>
      </w:pPr>
      <w:bookmarkStart w:id="64" w:name="_Toc242567153"/>
      <w:r>
        <w:t>5.3.4  训练记录与评估报告实现</w:t>
      </w:r>
      <w:bookmarkEnd w:id="64"/>
    </w:p>
    <w:p w14:paraId="0B8C48EF">
      <w:pPr>
        <w:ind w:firstLine="480" w:firstLineChars="200"/>
        <w:jc w:val="both"/>
      </w:pPr>
      <w:r>
        <w:t>训练记录列表按时间倒序展示患者的历次训练，支持按日期与动作筛选；记录详情展示训练总分、六维评分、关节角度曲线以及纠错区间，界面如图5-6所示。</w:t>
      </w:r>
    </w:p>
    <w:p w14:paraId="1FD6C1BB">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0CD2F2A9">
      <w:pPr>
        <w:spacing w:before="60" w:after="120" w:line="240" w:lineRule="auto"/>
        <w:jc w:val="center"/>
      </w:pPr>
      <w:r>
        <w:rPr>
          <w:sz w:val="21"/>
        </w:rPr>
        <w:t>图5-6  训练记录详情界面</w:t>
      </w:r>
    </w:p>
    <w:p w14:paraId="13B3FB10">
      <w:pPr>
        <w:ind w:firstLine="480" w:firstLineChars="200"/>
        <w:jc w:val="both"/>
      </w:pPr>
      <w:r>
        <w:t>评估报告以计划周期为单位自动生成。调度任务在低峰期按 ISO 周聚合各计划已完成的训练任务与训练记录，计算任务完成度、平均总分与各维度均值，固化为数据快照并预生成报告草稿；AI 依据统计快照生成小结草稿并写入草稿字段，但不绕过治疗师审核。治疗师查看报告后填写审核结论与康复建议，报告通过审核后对患者可见，界面如图5-7所示。</w:t>
      </w:r>
    </w:p>
    <w:p w14:paraId="7AB35B18">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4DBA9018">
      <w:pPr>
        <w:spacing w:before="60" w:after="120" w:line="240" w:lineRule="auto"/>
        <w:jc w:val="center"/>
      </w:pPr>
      <w:r>
        <w:rPr>
          <w:sz w:val="21"/>
        </w:rPr>
        <w:t>图5-7  评估报告详情界面</w:t>
      </w:r>
    </w:p>
    <w:p w14:paraId="0936C39C">
      <w:pPr>
        <w:ind w:firstLine="480" w:firstLineChars="200"/>
        <w:jc w:val="both"/>
      </w:pPr>
      <w:r>
        <w:t>若报告周期内的训练数据发生更正，治疗师可触发报告重算，系统按指定计划与周期重新聚合统计，生成版本号递增的新草稿并保留原版本，保证报告可追溯。</w:t>
      </w:r>
    </w:p>
    <w:p w14:paraId="14FAF7D0">
      <w:pPr>
        <w:pStyle w:val="5"/>
      </w:pPr>
      <w:bookmarkStart w:id="65" w:name="_Toc242567154"/>
      <w:r>
        <w:t>5.3.5  动作库与评估规则维护实现</w:t>
      </w:r>
      <w:bookmarkEnd w:id="65"/>
    </w:p>
    <w:p w14:paraId="7B01AC9E">
      <w:pPr>
        <w:ind w:firstLine="480" w:firstLineChars="200"/>
        <w:jc w:val="both"/>
      </w:pPr>
      <w:r>
        <w:t>标准动作与评估规则是姿态评估的基准数据，由管理员维护，采用“标准动作—动作版本—评估规则—动作模板”四层结构：标准动作记录动作名称、类型与示范视频；动作版本在创建后不可修改，版本内配置算法参数与动作签名；评估规则定义目标关节、角度区间、保持要求与评分权重；动作模板存储标准动作的关键点序列，用于相似度计算。维护界面如图5-8所示。</w:t>
      </w:r>
    </w:p>
    <w:p w14:paraId="0A48233C">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0C7C75C3">
      <w:pPr>
        <w:spacing w:before="60" w:after="120" w:line="240" w:lineRule="auto"/>
        <w:jc w:val="center"/>
      </w:pPr>
      <w:r>
        <w:rPr>
          <w:sz w:val="21"/>
        </w:rPr>
        <w:t>图5-8  动作库与评估规则维护界面</w:t>
      </w:r>
    </w:p>
    <w:p w14:paraId="1DBE7FD3">
      <w:pPr>
        <w:ind w:firstLine="480" w:firstLineChars="200"/>
        <w:jc w:val="both"/>
      </w:pPr>
      <w:r>
        <w:t>为保证评分口径一致，系统在保存动作版本时校验六个维度的评分权重之和是否为 1，超出范围或权重之和不为 1 时禁止发布。动作版本一经发布即冻结，修改规则只能通过发布新版本实现，从而保证历史训练记录所参照的评估标准始终可追溯，训练开始时下发的参数快照也与动作版本一致。</w:t>
      </w:r>
    </w:p>
    <w:p w14:paraId="303A8E28">
      <w:pPr>
        <w:pStyle w:val="5"/>
      </w:pPr>
      <w:bookmarkStart w:id="66" w:name="_Toc242567155"/>
      <w:r>
        <w:t>5.3.6  公共康复内容与在线咨询实现</w:t>
      </w:r>
      <w:bookmarkEnd w:id="66"/>
    </w:p>
    <w:p w14:paraId="516C5977">
      <w:pPr>
        <w:ind w:firstLine="480" w:firstLineChars="200"/>
        <w:jc w:val="both"/>
      </w:pPr>
      <w:r>
        <w:t>公共康复内容模块为患者提供康复知识中心。内容由撰稿人编辑、管理员审核后发布，关联康复部位并支持浏览、搜索与收藏，界面如图5-9所示。内容设置发布栏目与有效期，到期或被举报违规时标记下架并保留历史记录，保证内容处于受控状态。</w:t>
      </w:r>
    </w:p>
    <w:p w14:paraId="44B10844">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5696F0F8">
      <w:pPr>
        <w:spacing w:before="60" w:after="120" w:line="240" w:lineRule="auto"/>
        <w:jc w:val="center"/>
      </w:pPr>
      <w:r>
        <w:rPr>
          <w:sz w:val="21"/>
        </w:rPr>
        <w:t>图5-9  公共康复知识中心界面</w:t>
      </w:r>
    </w:p>
    <w:p w14:paraId="77A732E1">
      <w:pPr>
        <w:ind w:firstLine="480" w:firstLineChars="200"/>
        <w:jc w:val="both"/>
      </w:pPr>
      <w:r>
        <w:t>在线咨询模块提供 AI 问答与人工咨询两部分。AI 问答基于大模型接口实现，仅回答一般性康复知识并附免责声明，不输出诊断、处方与风险结论；同时按用户做每日调用限流，超出限额返回提示。对超出 AI 能力范围的问题，系统引导患者转为人工咨询，由治疗师结合患者档案回复，界面如图5-10所示。</w:t>
      </w:r>
    </w:p>
    <w:p w14:paraId="6457EB4E">
      <w:pPr>
        <w:pBdr>
          <w:top w:val="dashed" w:color="BFBFBF" w:sz="6" w:space="4"/>
          <w:left w:val="dashed" w:color="BFBFBF" w:sz="6" w:space="4"/>
          <w:bottom w:val="dashed" w:color="BFBFBF" w:sz="6" w:space="4"/>
          <w:right w:val="dashed" w:color="BFBFBF" w:sz="6" w:space="4"/>
        </w:pBdr>
        <w:spacing w:before="120" w:after="40" w:line="240" w:lineRule="auto"/>
        <w:jc w:val="center"/>
      </w:pPr>
      <w:r>
        <w:rPr>
          <w:color w:val="999999"/>
          <w:sz w:val="21"/>
        </w:rPr>
        <w:t>（此处预留图片位置，待插入运行截图）</w:t>
      </w:r>
    </w:p>
    <w:p w14:paraId="1BEAFC0F">
      <w:pPr>
        <w:spacing w:before="60" w:after="120" w:line="240" w:lineRule="auto"/>
        <w:jc w:val="center"/>
      </w:pPr>
      <w:r>
        <w:rPr>
          <w:sz w:val="21"/>
        </w:rPr>
        <w:t>图5-10  在线咨询与AI问答界面</w:t>
      </w:r>
    </w:p>
    <w:p w14:paraId="20D4946E">
      <w:pPr>
        <w:pStyle w:val="4"/>
      </w:pPr>
      <w:bookmarkStart w:id="67" w:name="_Toc242567156"/>
      <w:r>
        <w:t>5.4  端侧姿态评估算法实现</w:t>
      </w:r>
      <w:bookmarkEnd w:id="67"/>
    </w:p>
    <w:p w14:paraId="164F16A8">
      <w:pPr>
        <w:pStyle w:val="5"/>
      </w:pPr>
      <w:bookmarkStart w:id="68" w:name="_Toc242567157"/>
      <w:r>
        <w:t>5.4.1  模型加载与端侧推理实现</w:t>
      </w:r>
      <w:bookmarkEnd w:id="68"/>
    </w:p>
    <w:p w14:paraId="7324E493">
      <w:pPr>
        <w:ind w:firstLine="480" w:firstLineChars="200"/>
        <w:jc w:val="both"/>
      </w:pPr>
      <w:r>
        <w:t>端侧姿态评估以 MoveNet Lightning 模型的 ONNX 文件为推理核心，由 ONNX Runtime Web 在浏览器中加载执行。模型文件与 WebAssembly 运行时均随前端静态资源本地分发，运行时不访问任何远端地址，以满足隐私保护与离线可用要求。加载时先读取模型清单（包含模型文件名、大小、SHA-256 摘要、输入输出规格与引擎标识），并对模型文件计算 SHA-256 摘要进行校验，校验不通过则中止加载并给出明确提示，避免使用被篡改的模型。</w:t>
      </w:r>
    </w:p>
    <w:p w14:paraId="6961C86C">
      <w:pPr>
        <w:ind w:firstLine="480" w:firstLineChars="200"/>
        <w:jc w:val="both"/>
      </w:pPr>
      <w:r>
        <w:t>推理会话按 WebGL、WebAssembly 的顺序尝试创建：优先使用 WebGL 加速，不可用时降级为 WebAssembly 后端；每次创建均设置超时上限并采用超时竞速，避免个别环境下推理线程未就绪导致整页卡死。推理前对画面按感兴趣区域外扩并做方形裁剪，缩放为模型要求的 192×192 输入；推理输出 17 个关键点的归一化坐标与置信度，再映射回原始画面，并根据是否使用前置摄像头做水平镜像，保证解剖学左右命名正确。</w:t>
      </w:r>
    </w:p>
    <w:p w14:paraId="6752BC29">
      <w:pPr>
        <w:pStyle w:val="5"/>
      </w:pPr>
      <w:bookmarkStart w:id="69" w:name="_Toc242567158"/>
      <w:r>
        <w:t>5.4.2  关键点质量门控与时序平滑修复</w:t>
      </w:r>
      <w:bookmarkEnd w:id="69"/>
    </w:p>
    <w:p w14:paraId="6C09646E">
      <w:pPr>
        <w:ind w:firstLine="480" w:firstLineChars="200"/>
        <w:jc w:val="both"/>
      </w:pPr>
      <w:r>
        <w:t>受光照、遮挡与快速运动影响，逐帧关键点不可避免存在噪声与缺失。系统首先对每帧做质量门控，按置信度将各关键点划分为高、中、低三级：高置信度直接采纳，中置信度采纳但计入中等质量，低置信度判为遮挡或缺失并交由修复模块处理；再依据肩、肘、髋、膝等核心关键点的可用比例判定帧质量，质量过低的帧不参与状态切换与评分。</w:t>
      </w:r>
    </w:p>
    <w:p w14:paraId="3F5ED39C">
      <w:pPr>
        <w:ind w:firstLine="480" w:firstLineChars="200"/>
        <w:jc w:val="both"/>
      </w:pPr>
      <w:r>
        <w:t>对标记为缺失的关键点，系统采用中值滤波与指数滑动平均相结合的方式平滑轨迹，并对短暂缺失（连续帧数不超过设定上限）进行保持或线性插值修复；对末端持续遮挡的关键点，则依据骨长中位数与父关节方向做几何约束预测，仅在预测值与朴素保持值偏差超过骨长容忍比例时才替换。所有插值与预测得到的点均计入补点比例，补点过多或有效帧占比过低的训练记为数据不足，不予评分，从源头抑制由遮挡引起的评分失真。</w:t>
      </w:r>
    </w:p>
    <w:p w14:paraId="33E8E70F">
      <w:pPr>
        <w:pStyle w:val="5"/>
      </w:pPr>
      <w:bookmarkStart w:id="70" w:name="_Toc242567159"/>
      <w:r>
        <w:t>5.4.3  运动特征提取与动作计数</w:t>
      </w:r>
      <w:bookmarkEnd w:id="70"/>
    </w:p>
    <w:p w14:paraId="08F4E6B2">
      <w:pPr>
        <w:ind w:firstLine="480" w:firstLineChars="200"/>
        <w:jc w:val="both"/>
      </w:pPr>
      <w:r>
        <w:t>在关键点得到平滑修复后，系统进行骨架归一化并计算关节角度、关节活动度、角速度与角加速度等运动特征。动作计数由阶段状态机实现：一次标准动作被划分为就绪、抬升、保持、回落四个阶段，采用双阈值与迟滞带避免在阈值附近反复抖动，并要求状态连续保持若干帧后才确认切换；一个完整周期结束后，若幅度与保持时间达到最低门槛则计入达标次数，时长过短的动作被视为甩动而不计次。</w:t>
      </w:r>
    </w:p>
    <w:p w14:paraId="3642EFA4">
      <w:pPr>
        <w:ind w:firstLine="480" w:firstLineChars="200"/>
        <w:jc w:val="both"/>
      </w:pPr>
      <w:r>
        <w:t>为避免误计数，系统还会将观测到的运动序列与动作签名（目标关节、起始与峰值角度区间、运动方向与阶段顺序）比对，反方向或阶段顺序不符的周期被标记为不匹配并触发提示，而不计入达标次数；若连续多个周期均不匹配，系统建议结束训练并联系治疗师，提示可能存在动作选择错误。</w:t>
      </w:r>
    </w:p>
    <w:p w14:paraId="40F02A2A">
      <w:pPr>
        <w:pStyle w:val="5"/>
      </w:pPr>
      <w:bookmarkStart w:id="71" w:name="_Toc242567160"/>
      <w:r>
        <w:t>5.4.4  六维加权评分与实时纠错</w:t>
      </w:r>
      <w:bookmarkEnd w:id="71"/>
    </w:p>
    <w:p w14:paraId="588E60F4">
      <w:pPr>
        <w:ind w:firstLine="480" w:firstLineChars="200"/>
        <w:jc w:val="both"/>
      </w:pPr>
      <w:r>
        <w:t>训练评分从幅度、保持、节奏、稳定、对称、相似度六个维度进行。其中幅度维考察关节活动度是否达到目标；保持维考察末端姿态的保持时长；节奏维综合动作周期与期望时长的吻合度及周期间的节拍一致性；稳定维通过角度序列的高频抖动残差衡量动作平稳程度；对称维比较左右两侧同名关节的角度差异；相似度维采用动态时间规整（DTW）计算观测序列与标准模板的相似程度。各维度在周期内评分后，按时间高斯窗加权聚合为本次训练的分项得分，再按动作版本配置的权重加权求和得到总分；当模板缺失时相似度维自动降权为零，不影响整体评分。六维加权聚合的核心实现如代码5-3所示。</w:t>
      </w:r>
    </w:p>
    <w:p w14:paraId="692A465B">
      <w:pPr>
        <w:spacing w:before="60" w:after="120" w:line="240" w:lineRule="auto"/>
        <w:jc w:val="center"/>
      </w:pPr>
      <w:r>
        <w:rPr>
          <w:sz w:val="21"/>
        </w:rPr>
        <w:t>代码5-3  六维加权评分聚合核心实现</w:t>
      </w:r>
    </w:p>
    <w:p w14:paraId="15DA0979">
      <w:pPr>
        <w:spacing w:line="240" w:lineRule="auto"/>
        <w:ind w:left="227"/>
      </w:pPr>
      <w:r>
        <w:rPr>
          <w:rFonts w:ascii="Consolas" w:hAnsi="Consolas" w:cs="Consolas"/>
          <w:sz w:val="18"/>
        </w:rPr>
        <w:t>// 各维度按有效周期加权平均（权重含关键帧高斯时间窗）</w:t>
      </w:r>
    </w:p>
    <w:p w14:paraId="68AA1676">
      <w:pPr>
        <w:spacing w:line="240" w:lineRule="auto"/>
        <w:ind w:left="227"/>
      </w:pPr>
      <w:r>
        <w:rPr>
          <w:rFonts w:ascii="Consolas" w:hAnsi="Consolas" w:cs="Consolas"/>
          <w:sz w:val="18"/>
        </w:rPr>
        <w:t>const detail: ScoreDetail = { ...ZERO };</w:t>
      </w:r>
    </w:p>
    <w:p w14:paraId="602C8CD9">
      <w:pPr>
        <w:spacing w:line="240" w:lineRule="auto"/>
        <w:ind w:left="227"/>
      </w:pPr>
      <w:r>
        <w:rPr>
          <w:rFonts w:ascii="Consolas" w:hAnsi="Consolas" w:cs="Consolas"/>
          <w:sz w:val="18"/>
        </w:rPr>
        <w:t>if (!insufficient &amp;&amp; validCycles.length &gt; 0) {</w:t>
      </w:r>
    </w:p>
    <w:p w14:paraId="282454D3">
      <w:pPr>
        <w:spacing w:line="240" w:lineRule="auto"/>
        <w:ind w:left="227"/>
      </w:pPr>
      <w:r>
        <w:rPr>
          <w:rFonts w:ascii="Consolas" w:hAnsi="Consolas" w:cs="Consolas"/>
          <w:sz w:val="18"/>
        </w:rPr>
        <w:t xml:space="preserve">  detail.amplitude = round1(dimAvg((s) =&gt; s.amplitude) ?? 0);</w:t>
      </w:r>
    </w:p>
    <w:p w14:paraId="14D6DD06">
      <w:pPr>
        <w:spacing w:line="240" w:lineRule="auto"/>
        <w:ind w:left="227"/>
      </w:pPr>
      <w:r>
        <w:rPr>
          <w:rFonts w:ascii="Consolas" w:hAnsi="Consolas" w:cs="Consolas"/>
          <w:sz w:val="18"/>
        </w:rPr>
        <w:t xml:space="preserve">  detail.hold      = round1(dimAvg((s) =&gt; s.hold) ?? 0);</w:t>
      </w:r>
    </w:p>
    <w:p w14:paraId="11E9F5C4">
      <w:pPr>
        <w:spacing w:line="240" w:lineRule="auto"/>
        <w:ind w:left="227"/>
      </w:pPr>
      <w:r>
        <w:rPr>
          <w:rFonts w:ascii="Consolas" w:hAnsi="Consolas" w:cs="Consolas"/>
          <w:sz w:val="18"/>
        </w:rPr>
        <w:t xml:space="preserve">  detail.rhythm    = round1(dimAvg((s) =&gt; s.rhythm) ?? 0);</w:t>
      </w:r>
    </w:p>
    <w:p w14:paraId="578617B9">
      <w:pPr>
        <w:spacing w:line="240" w:lineRule="auto"/>
        <w:ind w:left="227"/>
      </w:pPr>
      <w:r>
        <w:rPr>
          <w:rFonts w:ascii="Consolas" w:hAnsi="Consolas" w:cs="Consolas"/>
          <w:sz w:val="18"/>
        </w:rPr>
        <w:t xml:space="preserve">  detail.stability = round1(dimAvg((s) =&gt; s.stability) ?? 0);</w:t>
      </w:r>
    </w:p>
    <w:p w14:paraId="4E4904E6">
      <w:pPr>
        <w:spacing w:line="240" w:lineRule="auto"/>
        <w:ind w:left="227"/>
      </w:pPr>
      <w:r>
        <w:rPr>
          <w:rFonts w:ascii="Consolas" w:hAnsi="Consolas" w:cs="Consolas"/>
          <w:sz w:val="18"/>
        </w:rPr>
        <w:t xml:space="preserve">  detail.symmetry  = round1(dimAvg((s) =&gt; s.symmetry) ?? 0);</w:t>
      </w:r>
    </w:p>
    <w:p w14:paraId="624DCC96">
      <w:pPr>
        <w:spacing w:line="240" w:lineRule="auto"/>
        <w:ind w:left="227"/>
      </w:pPr>
      <w:r>
        <w:rPr>
          <w:rFonts w:ascii="Consolas" w:hAnsi="Consolas" w:cs="Consolas"/>
          <w:sz w:val="18"/>
        </w:rPr>
        <w:t xml:space="preserve">  detail.similarity= round1(dimAvg((s) =&gt; s.similarity) ?? 0);</w:t>
      </w:r>
    </w:p>
    <w:p w14:paraId="5DAE78F2">
      <w:pPr>
        <w:spacing w:line="240" w:lineRule="auto"/>
        <w:ind w:left="227"/>
      </w:pPr>
      <w:r>
        <w:rPr>
          <w:rFonts w:ascii="Consolas" w:hAnsi="Consolas" w:cs="Consolas"/>
          <w:sz w:val="18"/>
        </w:rPr>
        <w:t>}</w:t>
      </w:r>
    </w:p>
    <w:p w14:paraId="0962CFAF">
      <w:pPr>
        <w:spacing w:line="240" w:lineRule="auto"/>
        <w:ind w:left="227"/>
      </w:pPr>
      <w:r>
        <w:rPr>
          <w:rFonts w:ascii="Consolas" w:hAnsi="Consolas" w:cs="Consolas"/>
          <w:sz w:val="18"/>
        </w:rPr>
        <w:t>// 总分 = Σ(权重 × 维度分) / Σ权重（模板缺失时相似度权重自动置 0）</w:t>
      </w:r>
    </w:p>
    <w:p w14:paraId="2EC6120A">
      <w:pPr>
        <w:spacing w:line="240" w:lineRule="auto"/>
        <w:ind w:left="227"/>
      </w:pPr>
      <w:r>
        <w:rPr>
          <w:rFonts w:ascii="Consolas" w:hAnsi="Consolas" w:cs="Consolas"/>
          <w:sz w:val="18"/>
        </w:rPr>
        <w:t>const w = weights;</w:t>
      </w:r>
    </w:p>
    <w:p w14:paraId="7FAEDC93">
      <w:pPr>
        <w:spacing w:line="240" w:lineRule="auto"/>
        <w:ind w:left="227"/>
      </w:pPr>
      <w:r>
        <w:rPr>
          <w:rFonts w:ascii="Consolas" w:hAnsi="Consolas" w:cs="Consolas"/>
          <w:sz w:val="18"/>
        </w:rPr>
        <w:t>const total = (detail.amplitude * w.amplitude + detail.hold * w.hold</w:t>
      </w:r>
    </w:p>
    <w:p w14:paraId="7250F686">
      <w:pPr>
        <w:spacing w:line="240" w:lineRule="auto"/>
        <w:ind w:left="227"/>
      </w:pPr>
      <w:r>
        <w:rPr>
          <w:rFonts w:ascii="Consolas" w:hAnsi="Consolas" w:cs="Consolas"/>
          <w:sz w:val="18"/>
        </w:rPr>
        <w:t xml:space="preserve">             + detail.rhythm * w.rhythm + detail.stability * w.stability</w:t>
      </w:r>
    </w:p>
    <w:p w14:paraId="270E6E17">
      <w:pPr>
        <w:spacing w:line="240" w:lineRule="auto"/>
        <w:ind w:left="227"/>
      </w:pPr>
      <w:r>
        <w:rPr>
          <w:rFonts w:ascii="Consolas" w:hAnsi="Consolas" w:cs="Consolas"/>
          <w:sz w:val="18"/>
        </w:rPr>
        <w:t xml:space="preserve">             + detail.symmetry * w.symmetry + detail.similarity * w.similarity)</w:t>
      </w:r>
    </w:p>
    <w:p w14:paraId="6FA2221F">
      <w:pPr>
        <w:spacing w:line="240" w:lineRule="auto"/>
        <w:ind w:left="227"/>
      </w:pPr>
      <w:r>
        <w:rPr>
          <w:rFonts w:ascii="Consolas" w:hAnsi="Consolas" w:cs="Consolas"/>
          <w:sz w:val="18"/>
        </w:rPr>
        <w:t xml:space="preserve">             / effectiveWeightSum;</w:t>
      </w:r>
    </w:p>
    <w:p w14:paraId="3A040130">
      <w:pPr>
        <w:spacing w:line="240" w:lineRule="auto"/>
        <w:ind w:left="227"/>
      </w:pPr>
      <w:r>
        <w:rPr>
          <w:rFonts w:ascii="Consolas" w:hAnsi="Consolas" w:cs="Consolas"/>
          <w:sz w:val="18"/>
        </w:rPr>
        <w:t>summary.totalScore = insufficient ? 0 : round1(clamp(total, 0, 100));</w:t>
      </w:r>
    </w:p>
    <w:p w14:paraId="46AE6714">
      <w:pPr>
        <w:spacing w:line="240" w:lineRule="auto"/>
      </w:pPr>
    </w:p>
    <w:p w14:paraId="2BB53F89">
      <w:pPr>
        <w:ind w:firstLine="480" w:firstLineChars="200"/>
        <w:jc w:val="both"/>
      </w:pPr>
      <w:r>
        <w:t>上述门控、平滑与评分所涉及的算法参数集中记录于动作版本中，端侧引擎在训练开始时随参数快照下发，其默认取值如表5-2所示。</w:t>
      </w:r>
    </w:p>
    <w:p w14:paraId="6353395E">
      <w:pPr>
        <w:keepNext/>
        <w:spacing w:before="120" w:after="60"/>
        <w:jc w:val="center"/>
      </w:pPr>
      <w:r>
        <w:rPr>
          <w:sz w:val="21"/>
        </w:rPr>
        <w:t>表5-2  端侧姿态评估关键算法参数</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041"/>
        <w:gridCol w:w="2721"/>
        <w:gridCol w:w="4082"/>
      </w:tblGrid>
      <w:tr w14:paraId="572BE4D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ACCB9BF">
            <w:pPr>
              <w:spacing w:before="20" w:after="20" w:line="400" w:lineRule="exact"/>
              <w:jc w:val="center"/>
            </w:pPr>
            <w:r>
              <w:rPr>
                <w:b/>
                <w:sz w:val="21"/>
              </w:rPr>
              <w:t>参数</w:t>
            </w:r>
          </w:p>
        </w:tc>
        <w:tc>
          <w:tcPr>
            <w:tcW w:w="2721" w:type="dxa"/>
          </w:tcPr>
          <w:p w14:paraId="6AFE8BC2">
            <w:pPr>
              <w:spacing w:before="20" w:after="20" w:line="400" w:lineRule="exact"/>
              <w:jc w:val="center"/>
            </w:pPr>
            <w:r>
              <w:rPr>
                <w:b/>
                <w:sz w:val="21"/>
              </w:rPr>
              <w:t>默认取值</w:t>
            </w:r>
          </w:p>
        </w:tc>
        <w:tc>
          <w:tcPr>
            <w:tcW w:w="4082" w:type="dxa"/>
          </w:tcPr>
          <w:p w14:paraId="4244743B">
            <w:pPr>
              <w:spacing w:before="20" w:after="20" w:line="400" w:lineRule="exact"/>
              <w:jc w:val="center"/>
            </w:pPr>
            <w:r>
              <w:rPr>
                <w:b/>
                <w:sz w:val="21"/>
              </w:rPr>
              <w:t>说明</w:t>
            </w:r>
          </w:p>
        </w:tc>
      </w:tr>
      <w:tr w14:paraId="2C5B939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49F79534">
            <w:pPr>
              <w:spacing w:before="20" w:after="20" w:line="400" w:lineRule="exact"/>
              <w:jc w:val="center"/>
            </w:pPr>
            <w:r>
              <w:rPr>
                <w:sz w:val="21"/>
              </w:rPr>
              <w:t>confHigh</w:t>
            </w:r>
          </w:p>
        </w:tc>
        <w:tc>
          <w:tcPr>
            <w:tcW w:w="2721" w:type="dxa"/>
          </w:tcPr>
          <w:p w14:paraId="3A23B818">
            <w:pPr>
              <w:spacing w:before="20" w:after="20" w:line="400" w:lineRule="exact"/>
              <w:jc w:val="center"/>
            </w:pPr>
            <w:r>
              <w:rPr>
                <w:sz w:val="21"/>
              </w:rPr>
              <w:t>0.5</w:t>
            </w:r>
          </w:p>
        </w:tc>
        <w:tc>
          <w:tcPr>
            <w:tcW w:w="4082" w:type="dxa"/>
          </w:tcPr>
          <w:p w14:paraId="075A4026">
            <w:pPr>
              <w:spacing w:before="20" w:after="20" w:line="400" w:lineRule="exact"/>
            </w:pPr>
            <w:r>
              <w:rPr>
                <w:sz w:val="21"/>
              </w:rPr>
              <w:t>关键点高置信度阈值，高于该值直接采纳</w:t>
            </w:r>
          </w:p>
        </w:tc>
      </w:tr>
      <w:tr w14:paraId="275FAB66">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503A2B59">
            <w:pPr>
              <w:spacing w:before="20" w:after="20" w:line="400" w:lineRule="exact"/>
              <w:jc w:val="center"/>
            </w:pPr>
            <w:r>
              <w:rPr>
                <w:sz w:val="21"/>
              </w:rPr>
              <w:t>confLow</w:t>
            </w:r>
          </w:p>
        </w:tc>
        <w:tc>
          <w:tcPr>
            <w:tcW w:w="2721" w:type="dxa"/>
          </w:tcPr>
          <w:p w14:paraId="629DDC35">
            <w:pPr>
              <w:spacing w:before="20" w:after="20" w:line="400" w:lineRule="exact"/>
              <w:jc w:val="center"/>
            </w:pPr>
            <w:r>
              <w:rPr>
                <w:sz w:val="21"/>
              </w:rPr>
              <w:t>0.2</w:t>
            </w:r>
          </w:p>
        </w:tc>
        <w:tc>
          <w:tcPr>
            <w:tcW w:w="4082" w:type="dxa"/>
          </w:tcPr>
          <w:p w14:paraId="5D15C627">
            <w:pPr>
              <w:spacing w:before="20" w:after="20" w:line="400" w:lineRule="exact"/>
            </w:pPr>
            <w:r>
              <w:rPr>
                <w:sz w:val="21"/>
              </w:rPr>
              <w:t>关键点低置信度阈值，低于该值判为遮挡 / 缺失</w:t>
            </w:r>
          </w:p>
        </w:tc>
      </w:tr>
      <w:tr w14:paraId="5F869E6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1C3F2ABE">
            <w:pPr>
              <w:spacing w:before="20" w:after="20" w:line="400" w:lineRule="exact"/>
              <w:jc w:val="center"/>
            </w:pPr>
            <w:r>
              <w:rPr>
                <w:sz w:val="21"/>
              </w:rPr>
              <w:t>medianWindow</w:t>
            </w:r>
          </w:p>
        </w:tc>
        <w:tc>
          <w:tcPr>
            <w:tcW w:w="2721" w:type="dxa"/>
          </w:tcPr>
          <w:p w14:paraId="3E5787D3">
            <w:pPr>
              <w:spacing w:before="20" w:after="20" w:line="400" w:lineRule="exact"/>
              <w:jc w:val="center"/>
            </w:pPr>
            <w:r>
              <w:rPr>
                <w:sz w:val="21"/>
              </w:rPr>
              <w:t>3</w:t>
            </w:r>
          </w:p>
        </w:tc>
        <w:tc>
          <w:tcPr>
            <w:tcW w:w="4082" w:type="dxa"/>
          </w:tcPr>
          <w:p w14:paraId="3F028A76">
            <w:pPr>
              <w:spacing w:before="20" w:after="20" w:line="400" w:lineRule="exact"/>
            </w:pPr>
            <w:r>
              <w:rPr>
                <w:sz w:val="21"/>
              </w:rPr>
              <w:t>中值滤波窗口（帧，奇数）</w:t>
            </w:r>
          </w:p>
        </w:tc>
      </w:tr>
      <w:tr w14:paraId="360A86F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4A7848A3">
            <w:pPr>
              <w:spacing w:before="20" w:after="20" w:line="400" w:lineRule="exact"/>
              <w:jc w:val="center"/>
            </w:pPr>
            <w:r>
              <w:rPr>
                <w:sz w:val="21"/>
              </w:rPr>
              <w:t>emaAlpha</w:t>
            </w:r>
          </w:p>
        </w:tc>
        <w:tc>
          <w:tcPr>
            <w:tcW w:w="2721" w:type="dxa"/>
          </w:tcPr>
          <w:p w14:paraId="03875FEC">
            <w:pPr>
              <w:spacing w:before="20" w:after="20" w:line="400" w:lineRule="exact"/>
              <w:jc w:val="center"/>
            </w:pPr>
            <w:r>
              <w:rPr>
                <w:sz w:val="21"/>
              </w:rPr>
              <w:t>0.35</w:t>
            </w:r>
          </w:p>
        </w:tc>
        <w:tc>
          <w:tcPr>
            <w:tcW w:w="4082" w:type="dxa"/>
          </w:tcPr>
          <w:p w14:paraId="7B7797E1">
            <w:pPr>
              <w:spacing w:before="20" w:after="20" w:line="400" w:lineRule="exact"/>
            </w:pPr>
            <w:r>
              <w:rPr>
                <w:sz w:val="21"/>
              </w:rPr>
              <w:t>指数滑动平均系数，越大越跟手</w:t>
            </w:r>
          </w:p>
        </w:tc>
      </w:tr>
      <w:tr w14:paraId="4D7AF1B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4CE80DFD">
            <w:pPr>
              <w:spacing w:before="20" w:after="20" w:line="400" w:lineRule="exact"/>
              <w:jc w:val="center"/>
            </w:pPr>
            <w:r>
              <w:rPr>
                <w:sz w:val="21"/>
              </w:rPr>
              <w:t>maxGapFrames</w:t>
            </w:r>
          </w:p>
        </w:tc>
        <w:tc>
          <w:tcPr>
            <w:tcW w:w="2721" w:type="dxa"/>
          </w:tcPr>
          <w:p w14:paraId="7D6D8A75">
            <w:pPr>
              <w:spacing w:before="20" w:after="20" w:line="400" w:lineRule="exact"/>
              <w:jc w:val="center"/>
            </w:pPr>
            <w:r>
              <w:rPr>
                <w:sz w:val="21"/>
              </w:rPr>
              <w:t>5</w:t>
            </w:r>
          </w:p>
        </w:tc>
        <w:tc>
          <w:tcPr>
            <w:tcW w:w="4082" w:type="dxa"/>
          </w:tcPr>
          <w:p w14:paraId="6E65ABC1">
            <w:pPr>
              <w:spacing w:before="20" w:after="20" w:line="400" w:lineRule="exact"/>
            </w:pPr>
            <w:r>
              <w:rPr>
                <w:sz w:val="21"/>
              </w:rPr>
              <w:t>允许连续补点的最大帧数，超过则判该段无效</w:t>
            </w:r>
          </w:p>
        </w:tc>
      </w:tr>
      <w:tr w14:paraId="3662C64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096E068">
            <w:pPr>
              <w:spacing w:before="20" w:after="20" w:line="400" w:lineRule="exact"/>
              <w:jc w:val="center"/>
            </w:pPr>
            <w:r>
              <w:rPr>
                <w:sz w:val="21"/>
              </w:rPr>
              <w:t>boneLenTolerance</w:t>
            </w:r>
          </w:p>
        </w:tc>
        <w:tc>
          <w:tcPr>
            <w:tcW w:w="2721" w:type="dxa"/>
          </w:tcPr>
          <w:p w14:paraId="372BA5BC">
            <w:pPr>
              <w:spacing w:before="20" w:after="20" w:line="400" w:lineRule="exact"/>
              <w:jc w:val="center"/>
            </w:pPr>
            <w:r>
              <w:rPr>
                <w:sz w:val="21"/>
              </w:rPr>
              <w:t>0.15</w:t>
            </w:r>
          </w:p>
        </w:tc>
        <w:tc>
          <w:tcPr>
            <w:tcW w:w="4082" w:type="dxa"/>
          </w:tcPr>
          <w:p w14:paraId="208200BB">
            <w:pPr>
              <w:spacing w:before="20" w:after="20" w:line="400" w:lineRule="exact"/>
            </w:pPr>
            <w:r>
              <w:rPr>
                <w:sz w:val="21"/>
              </w:rPr>
              <w:t>骨长一致性容忍比例，用于几何修复判定</w:t>
            </w:r>
          </w:p>
        </w:tc>
      </w:tr>
      <w:tr w14:paraId="6D379FE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65E2C93">
            <w:pPr>
              <w:spacing w:before="20" w:after="20" w:line="400" w:lineRule="exact"/>
              <w:jc w:val="center"/>
            </w:pPr>
            <w:r>
              <w:rPr>
                <w:sz w:val="21"/>
              </w:rPr>
              <w:t>repairRatioLimit</w:t>
            </w:r>
          </w:p>
        </w:tc>
        <w:tc>
          <w:tcPr>
            <w:tcW w:w="2721" w:type="dxa"/>
          </w:tcPr>
          <w:p w14:paraId="65E0CA82">
            <w:pPr>
              <w:spacing w:before="20" w:after="20" w:line="400" w:lineRule="exact"/>
              <w:jc w:val="center"/>
            </w:pPr>
            <w:r>
              <w:rPr>
                <w:sz w:val="21"/>
              </w:rPr>
              <w:t>0.3</w:t>
            </w:r>
          </w:p>
        </w:tc>
        <w:tc>
          <w:tcPr>
            <w:tcW w:w="4082" w:type="dxa"/>
          </w:tcPr>
          <w:p w14:paraId="7BC5C586">
            <w:pPr>
              <w:spacing w:before="20" w:after="20" w:line="400" w:lineRule="exact"/>
            </w:pPr>
            <w:r>
              <w:rPr>
                <w:sz w:val="21"/>
              </w:rPr>
              <w:t>单段训练允许的补点占比上限</w:t>
            </w:r>
          </w:p>
        </w:tc>
      </w:tr>
      <w:tr w14:paraId="6B1016C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9FDAB33">
            <w:pPr>
              <w:spacing w:before="20" w:after="20" w:line="400" w:lineRule="exact"/>
              <w:jc w:val="center"/>
            </w:pPr>
            <w:r>
              <w:rPr>
                <w:sz w:val="21"/>
              </w:rPr>
              <w:t>stateHoldFrames</w:t>
            </w:r>
          </w:p>
        </w:tc>
        <w:tc>
          <w:tcPr>
            <w:tcW w:w="2721" w:type="dxa"/>
          </w:tcPr>
          <w:p w14:paraId="639D6E03">
            <w:pPr>
              <w:spacing w:before="20" w:after="20" w:line="400" w:lineRule="exact"/>
              <w:jc w:val="center"/>
            </w:pPr>
            <w:r>
              <w:rPr>
                <w:sz w:val="21"/>
              </w:rPr>
              <w:t>3</w:t>
            </w:r>
          </w:p>
        </w:tc>
        <w:tc>
          <w:tcPr>
            <w:tcW w:w="4082" w:type="dxa"/>
          </w:tcPr>
          <w:p w14:paraId="2992428E">
            <w:pPr>
              <w:spacing w:before="20" w:after="20" w:line="400" w:lineRule="exact"/>
            </w:pPr>
            <w:r>
              <w:rPr>
                <w:sz w:val="21"/>
              </w:rPr>
              <w:t>状态切换需连续确认的帧数（去抖）</w:t>
            </w:r>
          </w:p>
        </w:tc>
      </w:tr>
      <w:tr w14:paraId="44AF64C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6346BE49">
            <w:pPr>
              <w:spacing w:before="20" w:after="20" w:line="400" w:lineRule="exact"/>
              <w:jc w:val="center"/>
            </w:pPr>
            <w:r>
              <w:rPr>
                <w:sz w:val="21"/>
              </w:rPr>
              <w:t>hysteresisBand</w:t>
            </w:r>
          </w:p>
        </w:tc>
        <w:tc>
          <w:tcPr>
            <w:tcW w:w="2721" w:type="dxa"/>
          </w:tcPr>
          <w:p w14:paraId="2BFEE93C">
            <w:pPr>
              <w:spacing w:before="20" w:after="20" w:line="400" w:lineRule="exact"/>
              <w:jc w:val="center"/>
            </w:pPr>
            <w:r>
              <w:rPr>
                <w:sz w:val="21"/>
              </w:rPr>
              <w:t>8</w:t>
            </w:r>
          </w:p>
        </w:tc>
        <w:tc>
          <w:tcPr>
            <w:tcW w:w="4082" w:type="dxa"/>
          </w:tcPr>
          <w:p w14:paraId="6D468028">
            <w:pPr>
              <w:spacing w:before="20" w:after="20" w:line="400" w:lineRule="exact"/>
            </w:pPr>
            <w:r>
              <w:rPr>
                <w:sz w:val="21"/>
              </w:rPr>
              <w:t>状态切换迟滞带（度）</w:t>
            </w:r>
          </w:p>
        </w:tc>
      </w:tr>
      <w:tr w14:paraId="3301A4B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17BB30CB">
            <w:pPr>
              <w:spacing w:before="20" w:after="20" w:line="400" w:lineRule="exact"/>
              <w:jc w:val="center"/>
            </w:pPr>
            <w:r>
              <w:rPr>
                <w:sz w:val="21"/>
              </w:rPr>
              <w:t>minCycleSec</w:t>
            </w:r>
          </w:p>
        </w:tc>
        <w:tc>
          <w:tcPr>
            <w:tcW w:w="2721" w:type="dxa"/>
          </w:tcPr>
          <w:p w14:paraId="034B9C30">
            <w:pPr>
              <w:spacing w:before="20" w:after="20" w:line="400" w:lineRule="exact"/>
              <w:jc w:val="center"/>
            </w:pPr>
            <w:r>
              <w:rPr>
                <w:sz w:val="21"/>
              </w:rPr>
              <w:t>1.2</w:t>
            </w:r>
          </w:p>
        </w:tc>
        <w:tc>
          <w:tcPr>
            <w:tcW w:w="4082" w:type="dxa"/>
          </w:tcPr>
          <w:p w14:paraId="06B39902">
            <w:pPr>
              <w:spacing w:before="20" w:after="20" w:line="400" w:lineRule="exact"/>
            </w:pPr>
            <w:r>
              <w:rPr>
                <w:sz w:val="21"/>
              </w:rPr>
              <w:t>最小有效动作周期时长（秒），短于该值判为甩动</w:t>
            </w:r>
          </w:p>
        </w:tc>
      </w:tr>
      <w:tr w14:paraId="1617311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6118D9C9">
            <w:pPr>
              <w:spacing w:before="20" w:after="20" w:line="400" w:lineRule="exact"/>
              <w:jc w:val="center"/>
            </w:pPr>
            <w:r>
              <w:rPr>
                <w:sz w:val="21"/>
              </w:rPr>
              <w:t>validFrameRatioMin</w:t>
            </w:r>
          </w:p>
        </w:tc>
        <w:tc>
          <w:tcPr>
            <w:tcW w:w="2721" w:type="dxa"/>
          </w:tcPr>
          <w:p w14:paraId="1167D265">
            <w:pPr>
              <w:spacing w:before="20" w:after="20" w:line="400" w:lineRule="exact"/>
              <w:jc w:val="center"/>
            </w:pPr>
            <w:r>
              <w:rPr>
                <w:sz w:val="21"/>
              </w:rPr>
              <w:t>0.7</w:t>
            </w:r>
          </w:p>
        </w:tc>
        <w:tc>
          <w:tcPr>
            <w:tcW w:w="4082" w:type="dxa"/>
          </w:tcPr>
          <w:p w14:paraId="56FF2ABB">
            <w:pPr>
              <w:spacing w:before="20" w:after="20" w:line="400" w:lineRule="exact"/>
            </w:pPr>
            <w:r>
              <w:rPr>
                <w:sz w:val="21"/>
              </w:rPr>
              <w:t>有效帧占比下限，低于该值判为数据不足</w:t>
            </w:r>
          </w:p>
        </w:tc>
      </w:tr>
      <w:tr w14:paraId="6BB92A9E">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12C1E039">
            <w:pPr>
              <w:spacing w:before="20" w:after="20" w:line="400" w:lineRule="exact"/>
              <w:jc w:val="center"/>
            </w:pPr>
            <w:r>
              <w:rPr>
                <w:sz w:val="21"/>
              </w:rPr>
              <w:t>六维权重</w:t>
            </w:r>
          </w:p>
        </w:tc>
        <w:tc>
          <w:tcPr>
            <w:tcW w:w="2721" w:type="dxa"/>
          </w:tcPr>
          <w:p w14:paraId="32C3A108">
            <w:pPr>
              <w:spacing w:before="20" w:after="20" w:line="400" w:lineRule="exact"/>
              <w:jc w:val="center"/>
            </w:pPr>
            <w:r>
              <w:rPr>
                <w:sz w:val="21"/>
              </w:rPr>
              <w:t>0.30 / 0.20 / 0.15 / 0.15 / 0.10 / 0.10</w:t>
            </w:r>
          </w:p>
        </w:tc>
        <w:tc>
          <w:tcPr>
            <w:tcW w:w="4082" w:type="dxa"/>
          </w:tcPr>
          <w:p w14:paraId="16057DD6">
            <w:pPr>
              <w:spacing w:before="20" w:after="20" w:line="400" w:lineRule="exact"/>
            </w:pPr>
            <w:r>
              <w:rPr>
                <w:sz w:val="21"/>
              </w:rPr>
              <w:t>幅度 / 保持 / 节奏 / 稳定 / 对称 / 相似度，合计为 1</w:t>
            </w:r>
          </w:p>
        </w:tc>
      </w:tr>
    </w:tbl>
    <w:p w14:paraId="39A4F239">
      <w:pPr>
        <w:ind w:firstLine="480" w:firstLineChars="200"/>
        <w:jc w:val="both"/>
      </w:pPr>
      <w:r>
        <w:t>实时纠错根据当前帧的关节角度偏差、抖动与左右对称差异生成提示：偏差在软阈值内不提示，超出软阈值提示一级（黄色），超出硬阈值提示二级（红色）。提示按“严重度 × 规则权重 × 归一化偏差”排序，同屏最多显示 1 至 2 条，同一规则相邻区间三秒内不重复弹出，持续偏差区间则常驻显示。训练结束后，系统按“规则 × 连续区间”将提示聚合为纠错区间，随训练记录一并保存，供治疗师分析患者的常见问题并据此调整康复计划。</w:t>
      </w:r>
    </w:p>
    <w:p w14:paraId="07ED543F">
      <w:r>
        <w:br w:type="page"/>
      </w:r>
    </w:p>
    <w:p w14:paraId="36C598B4">
      <w:pPr>
        <w:pStyle w:val="3"/>
      </w:pPr>
      <w:bookmarkStart w:id="72" w:name="_Toc242567161"/>
      <w:r>
        <w:t>第六章  系统测试</w:t>
      </w:r>
      <w:bookmarkEnd w:id="72"/>
    </w:p>
    <w:p w14:paraId="5580047C">
      <w:pPr>
        <w:ind w:firstLine="480" w:firstLineChars="200"/>
        <w:jc w:val="both"/>
      </w:pPr>
      <w:r>
        <w:t>系统测试是保证软件质量的关键环节。本章从功能测试、性能测试与算法测试三个方面对系统进行验证：功能测试以黑盒方法覆盖三端核心业务流程，检验系统功能与需求的一致性以及权限边界是否严格；性能测试检验接口响应时间、并发能力与资源占用是否满足非功能需求；算法测试针对端侧姿态评估引擎，采用离线标注验证与在线运行验证相结合的方式，检验评估结果的准确性、稳定性与可复现性。</w:t>
      </w:r>
    </w:p>
    <w:p w14:paraId="2B38F3BF">
      <w:pPr>
        <w:pStyle w:val="4"/>
      </w:pPr>
      <w:bookmarkStart w:id="73" w:name="_Toc242567162"/>
      <w:r>
        <w:t>6.1  测试目的、环境与方法</w:t>
      </w:r>
      <w:bookmarkEnd w:id="73"/>
    </w:p>
    <w:p w14:paraId="42EBB30A">
      <w:pPr>
        <w:pStyle w:val="5"/>
      </w:pPr>
      <w:bookmarkStart w:id="74" w:name="_Toc242567163"/>
      <w:r>
        <w:t>6.1.1  测试目的</w:t>
      </w:r>
      <w:bookmarkEnd w:id="74"/>
    </w:p>
    <w:p w14:paraId="67405980">
      <w:pPr>
        <w:ind w:firstLine="480" w:firstLineChars="200"/>
        <w:jc w:val="both"/>
      </w:pPr>
      <w:r>
        <w:t>系统测试的目的是验证系统是否满足需求说明书中确定的功能与非功能需求，发现并修复实现过程中引入的缺陷，确认系统达到可交付状态。具体目标包括：验证三端用户在核心业务链路上的功能正确性，确认正常输入与异常输入都能得到正确处理；验证角色与对象级权限边界是否严格，确保不存在越权访问；验证系统在预期负载下的响应时间与资源占用是否达标；验证端侧姿态评估算法在角度测量、动作计数与评分一致性方面是否满足预定的验收指标，并确认评估结果在同一数据与同一版本下可复现。</w:t>
      </w:r>
    </w:p>
    <w:p w14:paraId="2AB67FA8">
      <w:pPr>
        <w:pStyle w:val="5"/>
      </w:pPr>
      <w:bookmarkStart w:id="75" w:name="_Toc242567164"/>
      <w:r>
        <w:t>6.1.2  测试环境</w:t>
      </w:r>
      <w:bookmarkEnd w:id="75"/>
    </w:p>
    <w:p w14:paraId="364C290C">
      <w:pPr>
        <w:ind w:firstLine="480" w:firstLineChars="200"/>
        <w:jc w:val="both"/>
      </w:pPr>
      <w:r>
        <w:t>系统测试在开发环境与模拟真实使用场景的客户端上进行，测试设备、软件与数据配置如表6-1所示。</w:t>
      </w:r>
    </w:p>
    <w:p w14:paraId="22CF831C">
      <w:pPr>
        <w:keepNext/>
        <w:spacing w:before="120" w:after="60"/>
        <w:jc w:val="center"/>
      </w:pPr>
      <w:r>
        <w:rPr>
          <w:sz w:val="21"/>
        </w:rPr>
        <w:t>表6-1  系统测试环境</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041"/>
        <w:gridCol w:w="6803"/>
      </w:tblGrid>
      <w:tr w14:paraId="63D1F5B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DE5832B">
            <w:pPr>
              <w:spacing w:before="20" w:after="20" w:line="360" w:lineRule="exact"/>
              <w:jc w:val="center"/>
            </w:pPr>
            <w:r>
              <w:rPr>
                <w:b/>
                <w:sz w:val="21"/>
              </w:rPr>
              <w:t>项目</w:t>
            </w:r>
          </w:p>
        </w:tc>
        <w:tc>
          <w:tcPr>
            <w:tcW w:w="6803" w:type="dxa"/>
          </w:tcPr>
          <w:p w14:paraId="38E5D2BA">
            <w:pPr>
              <w:spacing w:before="20" w:after="20" w:line="360" w:lineRule="exact"/>
              <w:jc w:val="center"/>
            </w:pPr>
            <w:r>
              <w:rPr>
                <w:b/>
                <w:sz w:val="21"/>
              </w:rPr>
              <w:t>配置</w:t>
            </w:r>
          </w:p>
        </w:tc>
      </w:tr>
      <w:tr w14:paraId="3BEEFF8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08CB9C7D">
            <w:pPr>
              <w:spacing w:before="20" w:after="20" w:line="360" w:lineRule="exact"/>
            </w:pPr>
            <w:r>
              <w:rPr>
                <w:sz w:val="21"/>
              </w:rPr>
              <w:t>测试设备</w:t>
            </w:r>
          </w:p>
        </w:tc>
        <w:tc>
          <w:tcPr>
            <w:tcW w:w="6803" w:type="dxa"/>
          </w:tcPr>
          <w:p w14:paraId="063F0D54">
            <w:pPr>
              <w:spacing w:before="20" w:after="20" w:line="360" w:lineRule="exact"/>
            </w:pPr>
            <w:r>
              <w:rPr>
                <w:sz w:val="21"/>
              </w:rPr>
              <w:t>Windows 11 笔记本（Intel i5 / 16 GB / Chrome 120）、Android 手机（Chrome 120）</w:t>
            </w:r>
          </w:p>
        </w:tc>
      </w:tr>
      <w:tr w14:paraId="03D2513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5ACE61E5">
            <w:pPr>
              <w:spacing w:before="20" w:after="20" w:line="360" w:lineRule="exact"/>
            </w:pPr>
            <w:r>
              <w:rPr>
                <w:sz w:val="21"/>
              </w:rPr>
              <w:t>服务端</w:t>
            </w:r>
          </w:p>
        </w:tc>
        <w:tc>
          <w:tcPr>
            <w:tcW w:w="6803" w:type="dxa"/>
          </w:tcPr>
          <w:p w14:paraId="3A8E6555">
            <w:pPr>
              <w:spacing w:before="20" w:after="20" w:line="360" w:lineRule="exact"/>
            </w:pPr>
            <w:r>
              <w:rPr>
                <w:sz w:val="21"/>
              </w:rPr>
              <w:t>Docker Compose 部署：Nginx、Spring Boot 应用、MySQL 8.0.36、Redis 7.2、MinIO</w:t>
            </w:r>
          </w:p>
        </w:tc>
      </w:tr>
      <w:tr w14:paraId="10D42BF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36833F18">
            <w:pPr>
              <w:spacing w:before="20" w:after="20" w:line="360" w:lineRule="exact"/>
            </w:pPr>
            <w:r>
              <w:rPr>
                <w:sz w:val="21"/>
              </w:rPr>
              <w:t>测试工具</w:t>
            </w:r>
          </w:p>
        </w:tc>
        <w:tc>
          <w:tcPr>
            <w:tcW w:w="6803" w:type="dxa"/>
          </w:tcPr>
          <w:p w14:paraId="64183C74">
            <w:pPr>
              <w:spacing w:before="20" w:after="20" w:line="360" w:lineRule="exact"/>
            </w:pPr>
            <w:r>
              <w:rPr>
                <w:sz w:val="21"/>
              </w:rPr>
              <w:t>JUnit 5 + Mockito（单元测试）、Testcontainers（集成测试）、Vitest（前端算法单测）、Playwright（端到端测试）、Apache JMeter（性能测试）、Knife4j / Postman（接口测试）</w:t>
            </w:r>
          </w:p>
        </w:tc>
      </w:tr>
      <w:tr w14:paraId="5784DCD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041" w:type="dxa"/>
          </w:tcPr>
          <w:p w14:paraId="36A6BBC8">
            <w:pPr>
              <w:spacing w:before="20" w:after="20" w:line="360" w:lineRule="exact"/>
            </w:pPr>
            <w:r>
              <w:rPr>
                <w:sz w:val="21"/>
              </w:rPr>
              <w:t>测试数据</w:t>
            </w:r>
          </w:p>
        </w:tc>
        <w:tc>
          <w:tcPr>
            <w:tcW w:w="6803" w:type="dxa"/>
          </w:tcPr>
          <w:p w14:paraId="357EAB78">
            <w:pPr>
              <w:spacing w:before="20" w:after="20" w:line="360" w:lineRule="exact"/>
            </w:pPr>
            <w:r>
              <w:rPr>
                <w:sz w:val="21"/>
              </w:rPr>
              <w:t>2 名治疗师、10 名患者、20 个标准动作版本、不少于 30 段标准与错误动作示范视频</w:t>
            </w:r>
          </w:p>
        </w:tc>
      </w:tr>
    </w:tbl>
    <w:p w14:paraId="1F18A0BC">
      <w:pPr>
        <w:pStyle w:val="5"/>
      </w:pPr>
      <w:bookmarkStart w:id="76" w:name="_Toc242567165"/>
      <w:r>
        <w:t>6.1.3  测试方法</w:t>
      </w:r>
      <w:bookmarkEnd w:id="76"/>
    </w:p>
    <w:p w14:paraId="0EDB1F78">
      <w:pPr>
        <w:ind w:firstLine="480" w:firstLineChars="200"/>
        <w:jc w:val="both"/>
      </w:pPr>
      <w:r>
        <w:t>功能测试采用黑盒测试，综合运用等价类划分、边界值与场景法设计用例：对表单输入按有效等价类和无效等价类分别设计数据，对数量、角度、时间等数值参数取边界值，对跨角色的业务流程按场景串联用例，覆盖正常流程与异常流程。单元测试与集成测试采用白盒方法：后端以 JUnit 5 与 Mockito 对服务层方法、权限校验与幂等逻辑进行测试，并使用 Testcontainers 在真实的 MySQL、Redis 容器上执行集成测试；前端以 Vitest 对姿态角度计算、插值修复、计数状态机与评分映射等纯函数进行测试。端到端测试使用 Playwright 串联登录、训练、报告审核等关键流程。姿态评估算法采用离线标注验证与在线运行验证相结合的方法：前者以人工标注的角度真值衡量测量误差，后者以真实训练会话衡量稳定性与可复现性。</w:t>
      </w:r>
    </w:p>
    <w:p w14:paraId="075309E7">
      <w:pPr>
        <w:pStyle w:val="4"/>
      </w:pPr>
      <w:bookmarkStart w:id="77" w:name="_Toc242567166"/>
      <w:r>
        <w:t>6.2  功能测试</w:t>
      </w:r>
      <w:bookmarkEnd w:id="77"/>
    </w:p>
    <w:p w14:paraId="17AF8517">
      <w:pPr>
        <w:ind w:firstLine="480" w:firstLineChars="200"/>
        <w:jc w:val="both"/>
      </w:pPr>
      <w:r>
        <w:t>功能测试围绕登录认证、权限控制、康复计划与任务、实时训练与记录提交、评估报告与内容咨询等核心链路展开，按等价类划分设计用例，重点检验系统对异常输入与越权访问的处理能力。</w:t>
      </w:r>
    </w:p>
    <w:p w14:paraId="4391703D">
      <w:pPr>
        <w:pStyle w:val="5"/>
      </w:pPr>
      <w:bookmarkStart w:id="78" w:name="_Toc242567167"/>
      <w:r>
        <w:t>6.2.1  登录认证与权限控制功能测试</w:t>
      </w:r>
      <w:bookmarkEnd w:id="78"/>
    </w:p>
    <w:p w14:paraId="3D8BA66F">
      <w:pPr>
        <w:ind w:firstLine="480" w:firstLineChars="200"/>
        <w:jc w:val="both"/>
      </w:pPr>
      <w:r>
        <w:t>登录认证与权限控制功能测试覆盖验证码校验、账号锁定、令牌认证与对象级归属校验，测试用例与结果如表6-2所示。</w:t>
      </w:r>
    </w:p>
    <w:p w14:paraId="317CB4BC">
      <w:pPr>
        <w:keepNext/>
        <w:spacing w:before="120" w:after="60"/>
        <w:jc w:val="center"/>
      </w:pPr>
      <w:r>
        <w:rPr>
          <w:sz w:val="21"/>
        </w:rPr>
        <w:t>表6-2  登录认证与权限控制功能测试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63E83A2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82E63EB">
            <w:pPr>
              <w:spacing w:before="20" w:after="20" w:line="360" w:lineRule="exact"/>
              <w:jc w:val="center"/>
            </w:pPr>
            <w:r>
              <w:rPr>
                <w:b/>
                <w:sz w:val="21"/>
              </w:rPr>
              <w:t>分类</w:t>
            </w:r>
          </w:p>
        </w:tc>
        <w:tc>
          <w:tcPr>
            <w:tcW w:w="2154" w:type="dxa"/>
          </w:tcPr>
          <w:p w14:paraId="46BBFD1F">
            <w:pPr>
              <w:spacing w:before="20" w:after="20" w:line="360" w:lineRule="exact"/>
              <w:jc w:val="center"/>
            </w:pPr>
            <w:r>
              <w:rPr>
                <w:b/>
                <w:sz w:val="21"/>
              </w:rPr>
              <w:t>测试数据</w:t>
            </w:r>
          </w:p>
        </w:tc>
        <w:tc>
          <w:tcPr>
            <w:tcW w:w="1984" w:type="dxa"/>
          </w:tcPr>
          <w:p w14:paraId="34EA646E">
            <w:pPr>
              <w:spacing w:before="20" w:after="20" w:line="360" w:lineRule="exact"/>
              <w:jc w:val="center"/>
            </w:pPr>
            <w:r>
              <w:rPr>
                <w:b/>
                <w:sz w:val="21"/>
              </w:rPr>
              <w:t>期望结果</w:t>
            </w:r>
          </w:p>
        </w:tc>
        <w:tc>
          <w:tcPr>
            <w:tcW w:w="1871" w:type="dxa"/>
          </w:tcPr>
          <w:p w14:paraId="1F1BA575">
            <w:pPr>
              <w:spacing w:before="20" w:after="20" w:line="360" w:lineRule="exact"/>
              <w:jc w:val="center"/>
            </w:pPr>
            <w:r>
              <w:rPr>
                <w:b/>
                <w:sz w:val="21"/>
              </w:rPr>
              <w:t>实际结果</w:t>
            </w:r>
          </w:p>
        </w:tc>
        <w:tc>
          <w:tcPr>
            <w:tcW w:w="1361" w:type="dxa"/>
          </w:tcPr>
          <w:p w14:paraId="02A736A6">
            <w:pPr>
              <w:spacing w:before="20" w:after="20" w:line="360" w:lineRule="exact"/>
              <w:jc w:val="center"/>
            </w:pPr>
            <w:r>
              <w:rPr>
                <w:b/>
                <w:sz w:val="21"/>
              </w:rPr>
              <w:t>测试状态</w:t>
            </w:r>
          </w:p>
        </w:tc>
      </w:tr>
      <w:tr w14:paraId="0D17264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F0C88D8">
            <w:pPr>
              <w:spacing w:before="20" w:after="20" w:line="360" w:lineRule="exact"/>
              <w:jc w:val="center"/>
            </w:pPr>
            <w:r>
              <w:rPr>
                <w:sz w:val="21"/>
              </w:rPr>
              <w:t>无效等价类</w:t>
            </w:r>
          </w:p>
        </w:tc>
        <w:tc>
          <w:tcPr>
            <w:tcW w:w="2154" w:type="dxa"/>
          </w:tcPr>
          <w:p w14:paraId="7EEAB5A9">
            <w:pPr>
              <w:spacing w:before="20" w:after="20" w:line="360" w:lineRule="exact"/>
            </w:pPr>
            <w:r>
              <w:rPr>
                <w:sz w:val="21"/>
              </w:rPr>
              <w:t>图形验证码错误</w:t>
            </w:r>
          </w:p>
        </w:tc>
        <w:tc>
          <w:tcPr>
            <w:tcW w:w="1984" w:type="dxa"/>
          </w:tcPr>
          <w:p w14:paraId="0D480384">
            <w:pPr>
              <w:spacing w:before="20" w:after="20" w:line="360" w:lineRule="exact"/>
            </w:pPr>
            <w:r>
              <w:rPr>
                <w:sz w:val="21"/>
              </w:rPr>
              <w:t>提示验证码错误</w:t>
            </w:r>
          </w:p>
        </w:tc>
        <w:tc>
          <w:tcPr>
            <w:tcW w:w="1871" w:type="dxa"/>
          </w:tcPr>
          <w:p w14:paraId="1EBBA0D1">
            <w:pPr>
              <w:spacing w:before="20" w:after="20" w:line="360" w:lineRule="exact"/>
            </w:pPr>
            <w:r>
              <w:rPr>
                <w:sz w:val="21"/>
              </w:rPr>
              <w:t>提示验证码错误</w:t>
            </w:r>
          </w:p>
        </w:tc>
        <w:tc>
          <w:tcPr>
            <w:tcW w:w="1361" w:type="dxa"/>
          </w:tcPr>
          <w:p w14:paraId="1F153ECE">
            <w:pPr>
              <w:spacing w:before="20" w:after="20" w:line="360" w:lineRule="exact"/>
              <w:jc w:val="center"/>
            </w:pPr>
            <w:r>
              <w:rPr>
                <w:sz w:val="21"/>
              </w:rPr>
              <w:t>正常</w:t>
            </w:r>
          </w:p>
        </w:tc>
      </w:tr>
      <w:tr w14:paraId="6205D89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C232EAE">
            <w:pPr>
              <w:spacing w:before="20" w:after="20" w:line="360" w:lineRule="exact"/>
              <w:jc w:val="center"/>
            </w:pPr>
          </w:p>
        </w:tc>
        <w:tc>
          <w:tcPr>
            <w:tcW w:w="2154" w:type="dxa"/>
          </w:tcPr>
          <w:p w14:paraId="7CC2A359">
            <w:pPr>
              <w:spacing w:before="20" w:after="20" w:line="360" w:lineRule="exact"/>
            </w:pPr>
            <w:r>
              <w:rPr>
                <w:sz w:val="21"/>
              </w:rPr>
              <w:t>密码连续错误 5 次</w:t>
            </w:r>
          </w:p>
        </w:tc>
        <w:tc>
          <w:tcPr>
            <w:tcW w:w="1984" w:type="dxa"/>
          </w:tcPr>
          <w:p w14:paraId="52017AE0">
            <w:pPr>
              <w:spacing w:before="20" w:after="20" w:line="360" w:lineRule="exact"/>
            </w:pPr>
            <w:r>
              <w:rPr>
                <w:sz w:val="21"/>
              </w:rPr>
              <w:t>锁定账号 30 分钟并提示</w:t>
            </w:r>
          </w:p>
        </w:tc>
        <w:tc>
          <w:tcPr>
            <w:tcW w:w="1871" w:type="dxa"/>
          </w:tcPr>
          <w:p w14:paraId="1DD3D2CC">
            <w:pPr>
              <w:spacing w:before="20" w:after="20" w:line="360" w:lineRule="exact"/>
            </w:pPr>
            <w:r>
              <w:rPr>
                <w:sz w:val="21"/>
              </w:rPr>
              <w:t>提示账号已锁定</w:t>
            </w:r>
          </w:p>
        </w:tc>
        <w:tc>
          <w:tcPr>
            <w:tcW w:w="1361" w:type="dxa"/>
          </w:tcPr>
          <w:p w14:paraId="624A9368">
            <w:pPr>
              <w:spacing w:before="20" w:after="20" w:line="360" w:lineRule="exact"/>
              <w:jc w:val="center"/>
            </w:pPr>
            <w:r>
              <w:rPr>
                <w:sz w:val="21"/>
              </w:rPr>
              <w:t>正常</w:t>
            </w:r>
          </w:p>
        </w:tc>
      </w:tr>
      <w:tr w14:paraId="317F91A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5522013">
            <w:pPr>
              <w:spacing w:before="20" w:after="20" w:line="360" w:lineRule="exact"/>
              <w:jc w:val="center"/>
            </w:pPr>
          </w:p>
        </w:tc>
        <w:tc>
          <w:tcPr>
            <w:tcW w:w="2154" w:type="dxa"/>
          </w:tcPr>
          <w:p w14:paraId="0AA533E0">
            <w:pPr>
              <w:spacing w:before="20" w:after="20" w:line="360" w:lineRule="exact"/>
            </w:pPr>
            <w:r>
              <w:rPr>
                <w:sz w:val="21"/>
              </w:rPr>
              <w:t>已禁用账号登录</w:t>
            </w:r>
          </w:p>
        </w:tc>
        <w:tc>
          <w:tcPr>
            <w:tcW w:w="1984" w:type="dxa"/>
          </w:tcPr>
          <w:p w14:paraId="7EC3C9F9">
            <w:pPr>
              <w:spacing w:before="20" w:after="20" w:line="360" w:lineRule="exact"/>
            </w:pPr>
            <w:r>
              <w:rPr>
                <w:sz w:val="21"/>
              </w:rPr>
              <w:t>提示账号不可用</w:t>
            </w:r>
          </w:p>
        </w:tc>
        <w:tc>
          <w:tcPr>
            <w:tcW w:w="1871" w:type="dxa"/>
          </w:tcPr>
          <w:p w14:paraId="38285F1A">
            <w:pPr>
              <w:spacing w:before="20" w:after="20" w:line="360" w:lineRule="exact"/>
            </w:pPr>
            <w:r>
              <w:rPr>
                <w:sz w:val="21"/>
              </w:rPr>
              <w:t>提示账号不可用</w:t>
            </w:r>
          </w:p>
        </w:tc>
        <w:tc>
          <w:tcPr>
            <w:tcW w:w="1361" w:type="dxa"/>
          </w:tcPr>
          <w:p w14:paraId="7FD535D8">
            <w:pPr>
              <w:spacing w:before="20" w:after="20" w:line="360" w:lineRule="exact"/>
              <w:jc w:val="center"/>
            </w:pPr>
            <w:r>
              <w:rPr>
                <w:sz w:val="21"/>
              </w:rPr>
              <w:t>正常</w:t>
            </w:r>
          </w:p>
        </w:tc>
      </w:tr>
      <w:tr w14:paraId="4F39033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603D358">
            <w:pPr>
              <w:spacing w:before="20" w:after="20" w:line="360" w:lineRule="exact"/>
              <w:jc w:val="center"/>
            </w:pPr>
          </w:p>
        </w:tc>
        <w:tc>
          <w:tcPr>
            <w:tcW w:w="2154" w:type="dxa"/>
          </w:tcPr>
          <w:p w14:paraId="5BCF8D5E">
            <w:pPr>
              <w:spacing w:before="20" w:after="20" w:line="360" w:lineRule="exact"/>
            </w:pPr>
            <w:r>
              <w:rPr>
                <w:sz w:val="21"/>
              </w:rPr>
              <w:t>无令牌访问业务接口</w:t>
            </w:r>
          </w:p>
        </w:tc>
        <w:tc>
          <w:tcPr>
            <w:tcW w:w="1984" w:type="dxa"/>
          </w:tcPr>
          <w:p w14:paraId="446F240B">
            <w:pPr>
              <w:spacing w:before="20" w:after="20" w:line="360" w:lineRule="exact"/>
            </w:pPr>
            <w:r>
              <w:rPr>
                <w:sz w:val="21"/>
              </w:rPr>
              <w:t>返回 401 未认证</w:t>
            </w:r>
          </w:p>
        </w:tc>
        <w:tc>
          <w:tcPr>
            <w:tcW w:w="1871" w:type="dxa"/>
          </w:tcPr>
          <w:p w14:paraId="76C68C1D">
            <w:pPr>
              <w:spacing w:before="20" w:after="20" w:line="360" w:lineRule="exact"/>
            </w:pPr>
            <w:r>
              <w:rPr>
                <w:sz w:val="21"/>
              </w:rPr>
              <w:t>返回 401 未认证</w:t>
            </w:r>
          </w:p>
        </w:tc>
        <w:tc>
          <w:tcPr>
            <w:tcW w:w="1361" w:type="dxa"/>
          </w:tcPr>
          <w:p w14:paraId="39FA37BC">
            <w:pPr>
              <w:spacing w:before="20" w:after="20" w:line="360" w:lineRule="exact"/>
              <w:jc w:val="center"/>
            </w:pPr>
            <w:r>
              <w:rPr>
                <w:sz w:val="21"/>
              </w:rPr>
              <w:t>正常</w:t>
            </w:r>
          </w:p>
        </w:tc>
      </w:tr>
      <w:tr w14:paraId="2AC4992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93DE9C4">
            <w:pPr>
              <w:spacing w:before="20" w:after="20" w:line="360" w:lineRule="exact"/>
              <w:jc w:val="center"/>
            </w:pPr>
          </w:p>
        </w:tc>
        <w:tc>
          <w:tcPr>
            <w:tcW w:w="2154" w:type="dxa"/>
          </w:tcPr>
          <w:p w14:paraId="373DDD4B">
            <w:pPr>
              <w:spacing w:before="20" w:after="20" w:line="360" w:lineRule="exact"/>
            </w:pPr>
            <w:r>
              <w:rPr>
                <w:sz w:val="21"/>
              </w:rPr>
              <w:t>患者访问他人训练记录</w:t>
            </w:r>
          </w:p>
        </w:tc>
        <w:tc>
          <w:tcPr>
            <w:tcW w:w="1984" w:type="dxa"/>
          </w:tcPr>
          <w:p w14:paraId="5B5F5EF6">
            <w:pPr>
              <w:spacing w:before="20" w:after="20" w:line="360" w:lineRule="exact"/>
            </w:pPr>
            <w:r>
              <w:rPr>
                <w:sz w:val="21"/>
              </w:rPr>
              <w:t>返回 403 无权限</w:t>
            </w:r>
          </w:p>
        </w:tc>
        <w:tc>
          <w:tcPr>
            <w:tcW w:w="1871" w:type="dxa"/>
          </w:tcPr>
          <w:p w14:paraId="74CADF9A">
            <w:pPr>
              <w:spacing w:before="20" w:after="20" w:line="360" w:lineRule="exact"/>
            </w:pPr>
            <w:r>
              <w:rPr>
                <w:sz w:val="21"/>
              </w:rPr>
              <w:t>返回 403 无权限</w:t>
            </w:r>
          </w:p>
        </w:tc>
        <w:tc>
          <w:tcPr>
            <w:tcW w:w="1361" w:type="dxa"/>
          </w:tcPr>
          <w:p w14:paraId="25F107CA">
            <w:pPr>
              <w:spacing w:before="20" w:after="20" w:line="360" w:lineRule="exact"/>
              <w:jc w:val="center"/>
            </w:pPr>
            <w:r>
              <w:rPr>
                <w:sz w:val="21"/>
              </w:rPr>
              <w:t>正常</w:t>
            </w:r>
          </w:p>
        </w:tc>
      </w:tr>
      <w:tr w14:paraId="63EA4CF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333BBDD">
            <w:pPr>
              <w:spacing w:before="20" w:after="20" w:line="360" w:lineRule="exact"/>
              <w:jc w:val="center"/>
            </w:pPr>
          </w:p>
        </w:tc>
        <w:tc>
          <w:tcPr>
            <w:tcW w:w="2154" w:type="dxa"/>
          </w:tcPr>
          <w:p w14:paraId="02BAF990">
            <w:pPr>
              <w:spacing w:before="20" w:after="20" w:line="360" w:lineRule="exact"/>
            </w:pPr>
            <w:r>
              <w:rPr>
                <w:sz w:val="21"/>
              </w:rPr>
              <w:t>解除绑定后旧治疗师访问新数据</w:t>
            </w:r>
          </w:p>
        </w:tc>
        <w:tc>
          <w:tcPr>
            <w:tcW w:w="1984" w:type="dxa"/>
          </w:tcPr>
          <w:p w14:paraId="5A04A87B">
            <w:pPr>
              <w:spacing w:before="20" w:after="20" w:line="360" w:lineRule="exact"/>
            </w:pPr>
            <w:r>
              <w:rPr>
                <w:sz w:val="21"/>
              </w:rPr>
              <w:t>拒绝访问</w:t>
            </w:r>
          </w:p>
        </w:tc>
        <w:tc>
          <w:tcPr>
            <w:tcW w:w="1871" w:type="dxa"/>
          </w:tcPr>
          <w:p w14:paraId="7FC0661A">
            <w:pPr>
              <w:spacing w:before="20" w:after="20" w:line="360" w:lineRule="exact"/>
            </w:pPr>
            <w:r>
              <w:rPr>
                <w:sz w:val="21"/>
              </w:rPr>
              <w:t>拒绝访问</w:t>
            </w:r>
          </w:p>
        </w:tc>
        <w:tc>
          <w:tcPr>
            <w:tcW w:w="1361" w:type="dxa"/>
          </w:tcPr>
          <w:p w14:paraId="1319E81D">
            <w:pPr>
              <w:spacing w:before="20" w:after="20" w:line="360" w:lineRule="exact"/>
              <w:jc w:val="center"/>
            </w:pPr>
            <w:r>
              <w:rPr>
                <w:sz w:val="21"/>
              </w:rPr>
              <w:t>正常</w:t>
            </w:r>
          </w:p>
        </w:tc>
      </w:tr>
      <w:tr w14:paraId="29E81E0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E9794EB">
            <w:pPr>
              <w:spacing w:before="20" w:after="20" w:line="360" w:lineRule="exact"/>
              <w:jc w:val="center"/>
            </w:pPr>
            <w:r>
              <w:rPr>
                <w:sz w:val="21"/>
              </w:rPr>
              <w:t>有效等价类</w:t>
            </w:r>
          </w:p>
        </w:tc>
        <w:tc>
          <w:tcPr>
            <w:tcW w:w="2154" w:type="dxa"/>
          </w:tcPr>
          <w:p w14:paraId="0838D883">
            <w:pPr>
              <w:spacing w:before="20" w:after="20" w:line="360" w:lineRule="exact"/>
            </w:pPr>
            <w:r>
              <w:rPr>
                <w:sz w:val="21"/>
              </w:rPr>
              <w:t>正确账号、密码与验证码</w:t>
            </w:r>
          </w:p>
        </w:tc>
        <w:tc>
          <w:tcPr>
            <w:tcW w:w="1984" w:type="dxa"/>
          </w:tcPr>
          <w:p w14:paraId="07D6C49A">
            <w:pPr>
              <w:spacing w:before="20" w:after="20" w:line="360" w:lineRule="exact"/>
            </w:pPr>
            <w:r>
              <w:rPr>
                <w:sz w:val="21"/>
              </w:rPr>
              <w:t>登录成功并签发令牌</w:t>
            </w:r>
          </w:p>
        </w:tc>
        <w:tc>
          <w:tcPr>
            <w:tcW w:w="1871" w:type="dxa"/>
          </w:tcPr>
          <w:p w14:paraId="55410576">
            <w:pPr>
              <w:spacing w:before="20" w:after="20" w:line="360" w:lineRule="exact"/>
            </w:pPr>
            <w:r>
              <w:rPr>
                <w:sz w:val="21"/>
              </w:rPr>
              <w:t>登录成功</w:t>
            </w:r>
          </w:p>
        </w:tc>
        <w:tc>
          <w:tcPr>
            <w:tcW w:w="1361" w:type="dxa"/>
          </w:tcPr>
          <w:p w14:paraId="3A7B5E94">
            <w:pPr>
              <w:spacing w:before="20" w:after="20" w:line="360" w:lineRule="exact"/>
              <w:jc w:val="center"/>
            </w:pPr>
            <w:r>
              <w:rPr>
                <w:sz w:val="21"/>
              </w:rPr>
              <w:t>正常</w:t>
            </w:r>
          </w:p>
        </w:tc>
      </w:tr>
      <w:tr w14:paraId="1D384C4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8D47FE1">
            <w:pPr>
              <w:spacing w:before="20" w:after="20" w:line="360" w:lineRule="exact"/>
              <w:jc w:val="center"/>
            </w:pPr>
          </w:p>
        </w:tc>
        <w:tc>
          <w:tcPr>
            <w:tcW w:w="2154" w:type="dxa"/>
          </w:tcPr>
          <w:p w14:paraId="1B3AC151">
            <w:pPr>
              <w:spacing w:before="20" w:after="20" w:line="360" w:lineRule="exact"/>
            </w:pPr>
            <w:r>
              <w:rPr>
                <w:sz w:val="21"/>
              </w:rPr>
              <w:t>治疗师查看绑定患者档案</w:t>
            </w:r>
          </w:p>
        </w:tc>
        <w:tc>
          <w:tcPr>
            <w:tcW w:w="1984" w:type="dxa"/>
          </w:tcPr>
          <w:p w14:paraId="38170D74">
            <w:pPr>
              <w:spacing w:before="20" w:after="20" w:line="360" w:lineRule="exact"/>
            </w:pPr>
            <w:r>
              <w:rPr>
                <w:sz w:val="21"/>
              </w:rPr>
              <w:t>正常显示档案</w:t>
            </w:r>
          </w:p>
        </w:tc>
        <w:tc>
          <w:tcPr>
            <w:tcW w:w="1871" w:type="dxa"/>
          </w:tcPr>
          <w:p w14:paraId="676BEA7D">
            <w:pPr>
              <w:spacing w:before="20" w:after="20" w:line="360" w:lineRule="exact"/>
            </w:pPr>
            <w:r>
              <w:rPr>
                <w:sz w:val="21"/>
              </w:rPr>
              <w:t>正常显示档案</w:t>
            </w:r>
          </w:p>
        </w:tc>
        <w:tc>
          <w:tcPr>
            <w:tcW w:w="1361" w:type="dxa"/>
          </w:tcPr>
          <w:p w14:paraId="320FA4F6">
            <w:pPr>
              <w:spacing w:before="20" w:after="20" w:line="360" w:lineRule="exact"/>
              <w:jc w:val="center"/>
            </w:pPr>
            <w:r>
              <w:rPr>
                <w:sz w:val="21"/>
              </w:rPr>
              <w:t>正常</w:t>
            </w:r>
          </w:p>
        </w:tc>
      </w:tr>
      <w:tr w14:paraId="4D18F29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3D2401E">
            <w:pPr>
              <w:spacing w:before="20" w:after="20" w:line="360" w:lineRule="exact"/>
              <w:jc w:val="center"/>
            </w:pPr>
          </w:p>
        </w:tc>
        <w:tc>
          <w:tcPr>
            <w:tcW w:w="2154" w:type="dxa"/>
          </w:tcPr>
          <w:p w14:paraId="03F284F6">
            <w:pPr>
              <w:spacing w:before="20" w:after="20" w:line="360" w:lineRule="exact"/>
            </w:pPr>
            <w:r>
              <w:rPr>
                <w:sz w:val="21"/>
              </w:rPr>
              <w:t>修改密码后使用旧令牌访问</w:t>
            </w:r>
          </w:p>
        </w:tc>
        <w:tc>
          <w:tcPr>
            <w:tcW w:w="1984" w:type="dxa"/>
          </w:tcPr>
          <w:p w14:paraId="09E37E7A">
            <w:pPr>
              <w:spacing w:before="20" w:after="20" w:line="360" w:lineRule="exact"/>
            </w:pPr>
            <w:r>
              <w:rPr>
                <w:sz w:val="21"/>
              </w:rPr>
              <w:t>令牌失效，要求重新登录</w:t>
            </w:r>
          </w:p>
        </w:tc>
        <w:tc>
          <w:tcPr>
            <w:tcW w:w="1871" w:type="dxa"/>
          </w:tcPr>
          <w:p w14:paraId="7777CF21">
            <w:pPr>
              <w:spacing w:before="20" w:after="20" w:line="360" w:lineRule="exact"/>
            </w:pPr>
            <w:r>
              <w:rPr>
                <w:sz w:val="21"/>
              </w:rPr>
              <w:t>令牌失效</w:t>
            </w:r>
          </w:p>
        </w:tc>
        <w:tc>
          <w:tcPr>
            <w:tcW w:w="1361" w:type="dxa"/>
          </w:tcPr>
          <w:p w14:paraId="4A5229C3">
            <w:pPr>
              <w:spacing w:before="20" w:after="20" w:line="360" w:lineRule="exact"/>
              <w:jc w:val="center"/>
            </w:pPr>
            <w:r>
              <w:rPr>
                <w:sz w:val="21"/>
              </w:rPr>
              <w:t>正常</w:t>
            </w:r>
          </w:p>
        </w:tc>
      </w:tr>
    </w:tbl>
    <w:p w14:paraId="511F28AD">
      <w:pPr>
        <w:pStyle w:val="5"/>
      </w:pPr>
      <w:bookmarkStart w:id="79" w:name="_Toc242567168"/>
      <w:r>
        <w:t>6.2.2  康复计划与每日任务功能测试</w:t>
      </w:r>
      <w:bookmarkEnd w:id="79"/>
    </w:p>
    <w:p w14:paraId="336859ED">
      <w:pPr>
        <w:ind w:firstLine="480" w:firstLineChars="200"/>
        <w:jc w:val="both"/>
      </w:pPr>
      <w:r>
        <w:t>康复计划与每日任务功能测试覆盖计划的创建、发布、版本管理与任务生成，重点检验校验规则、版本保留与幂等生成，测试用例与结果如表6-3所示。</w:t>
      </w:r>
    </w:p>
    <w:p w14:paraId="454EB436">
      <w:pPr>
        <w:keepNext/>
        <w:spacing w:before="120" w:after="60"/>
        <w:jc w:val="center"/>
      </w:pPr>
      <w:r>
        <w:rPr>
          <w:sz w:val="21"/>
        </w:rPr>
        <w:t>表6-3  康复计划与每日任务功能测试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4B8EE4B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76450A8">
            <w:pPr>
              <w:spacing w:before="20" w:after="20" w:line="360" w:lineRule="exact"/>
              <w:jc w:val="center"/>
            </w:pPr>
            <w:r>
              <w:rPr>
                <w:b/>
                <w:sz w:val="21"/>
              </w:rPr>
              <w:t>分类</w:t>
            </w:r>
          </w:p>
        </w:tc>
        <w:tc>
          <w:tcPr>
            <w:tcW w:w="2154" w:type="dxa"/>
          </w:tcPr>
          <w:p w14:paraId="5E774373">
            <w:pPr>
              <w:spacing w:before="20" w:after="20" w:line="360" w:lineRule="exact"/>
              <w:jc w:val="center"/>
            </w:pPr>
            <w:r>
              <w:rPr>
                <w:b/>
                <w:sz w:val="21"/>
              </w:rPr>
              <w:t>测试数据</w:t>
            </w:r>
          </w:p>
        </w:tc>
        <w:tc>
          <w:tcPr>
            <w:tcW w:w="1984" w:type="dxa"/>
          </w:tcPr>
          <w:p w14:paraId="20638DE3">
            <w:pPr>
              <w:spacing w:before="20" w:after="20" w:line="360" w:lineRule="exact"/>
              <w:jc w:val="center"/>
            </w:pPr>
            <w:r>
              <w:rPr>
                <w:b/>
                <w:sz w:val="21"/>
              </w:rPr>
              <w:t>期望结果</w:t>
            </w:r>
          </w:p>
        </w:tc>
        <w:tc>
          <w:tcPr>
            <w:tcW w:w="1871" w:type="dxa"/>
          </w:tcPr>
          <w:p w14:paraId="264701A7">
            <w:pPr>
              <w:spacing w:before="20" w:after="20" w:line="360" w:lineRule="exact"/>
              <w:jc w:val="center"/>
            </w:pPr>
            <w:r>
              <w:rPr>
                <w:b/>
                <w:sz w:val="21"/>
              </w:rPr>
              <w:t>实际结果</w:t>
            </w:r>
          </w:p>
        </w:tc>
        <w:tc>
          <w:tcPr>
            <w:tcW w:w="1361" w:type="dxa"/>
          </w:tcPr>
          <w:p w14:paraId="0D172263">
            <w:pPr>
              <w:spacing w:before="20" w:after="20" w:line="360" w:lineRule="exact"/>
              <w:jc w:val="center"/>
            </w:pPr>
            <w:r>
              <w:rPr>
                <w:b/>
                <w:sz w:val="21"/>
              </w:rPr>
              <w:t>测试状态</w:t>
            </w:r>
          </w:p>
        </w:tc>
      </w:tr>
      <w:tr w14:paraId="07A8D0F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3E91586">
            <w:pPr>
              <w:spacing w:before="20" w:after="20" w:line="360" w:lineRule="exact"/>
              <w:jc w:val="center"/>
            </w:pPr>
            <w:r>
              <w:rPr>
                <w:sz w:val="21"/>
              </w:rPr>
              <w:t>无效等价类</w:t>
            </w:r>
          </w:p>
        </w:tc>
        <w:tc>
          <w:tcPr>
            <w:tcW w:w="2154" w:type="dxa"/>
          </w:tcPr>
          <w:p w14:paraId="5FEB95BC">
            <w:pPr>
              <w:spacing w:before="20" w:after="20" w:line="360" w:lineRule="exact"/>
            </w:pPr>
            <w:r>
              <w:rPr>
                <w:sz w:val="21"/>
              </w:rPr>
              <w:t>计划动作项为空时发布</w:t>
            </w:r>
          </w:p>
        </w:tc>
        <w:tc>
          <w:tcPr>
            <w:tcW w:w="1984" w:type="dxa"/>
          </w:tcPr>
          <w:p w14:paraId="6BDC4840">
            <w:pPr>
              <w:spacing w:before="20" w:after="20" w:line="360" w:lineRule="exact"/>
            </w:pPr>
            <w:r>
              <w:rPr>
                <w:sz w:val="21"/>
              </w:rPr>
              <w:t>提示至少添加一个训练动作</w:t>
            </w:r>
          </w:p>
        </w:tc>
        <w:tc>
          <w:tcPr>
            <w:tcW w:w="1871" w:type="dxa"/>
          </w:tcPr>
          <w:p w14:paraId="7CCCC239">
            <w:pPr>
              <w:spacing w:before="20" w:after="20" w:line="360" w:lineRule="exact"/>
            </w:pPr>
            <w:r>
              <w:rPr>
                <w:sz w:val="21"/>
              </w:rPr>
              <w:t>提示至少添加一个训练动作</w:t>
            </w:r>
          </w:p>
        </w:tc>
        <w:tc>
          <w:tcPr>
            <w:tcW w:w="1361" w:type="dxa"/>
          </w:tcPr>
          <w:p w14:paraId="5643F207">
            <w:pPr>
              <w:spacing w:before="20" w:after="20" w:line="360" w:lineRule="exact"/>
              <w:jc w:val="center"/>
            </w:pPr>
            <w:r>
              <w:rPr>
                <w:sz w:val="21"/>
              </w:rPr>
              <w:t>正常</w:t>
            </w:r>
          </w:p>
        </w:tc>
      </w:tr>
      <w:tr w14:paraId="4B7B535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266103C">
            <w:pPr>
              <w:spacing w:before="20" w:after="20" w:line="360" w:lineRule="exact"/>
              <w:jc w:val="center"/>
            </w:pPr>
          </w:p>
        </w:tc>
        <w:tc>
          <w:tcPr>
            <w:tcW w:w="2154" w:type="dxa"/>
          </w:tcPr>
          <w:p w14:paraId="5089D2F2">
            <w:pPr>
              <w:spacing w:before="20" w:after="20" w:line="360" w:lineRule="exact"/>
            </w:pPr>
            <w:r>
              <w:rPr>
                <w:sz w:val="21"/>
              </w:rPr>
              <w:t>起止日期早于当前日期</w:t>
            </w:r>
          </w:p>
        </w:tc>
        <w:tc>
          <w:tcPr>
            <w:tcW w:w="1984" w:type="dxa"/>
          </w:tcPr>
          <w:p w14:paraId="526E5F36">
            <w:pPr>
              <w:spacing w:before="20" w:after="20" w:line="360" w:lineRule="exact"/>
            </w:pPr>
            <w:r>
              <w:rPr>
                <w:sz w:val="21"/>
              </w:rPr>
              <w:t>提示日期不合法</w:t>
            </w:r>
          </w:p>
        </w:tc>
        <w:tc>
          <w:tcPr>
            <w:tcW w:w="1871" w:type="dxa"/>
          </w:tcPr>
          <w:p w14:paraId="6F477787">
            <w:pPr>
              <w:spacing w:before="20" w:after="20" w:line="360" w:lineRule="exact"/>
            </w:pPr>
            <w:r>
              <w:rPr>
                <w:sz w:val="21"/>
              </w:rPr>
              <w:t>提示日期不合法</w:t>
            </w:r>
          </w:p>
        </w:tc>
        <w:tc>
          <w:tcPr>
            <w:tcW w:w="1361" w:type="dxa"/>
          </w:tcPr>
          <w:p w14:paraId="23C158E0">
            <w:pPr>
              <w:spacing w:before="20" w:after="20" w:line="360" w:lineRule="exact"/>
              <w:jc w:val="center"/>
            </w:pPr>
            <w:r>
              <w:rPr>
                <w:sz w:val="21"/>
              </w:rPr>
              <w:t>正常</w:t>
            </w:r>
          </w:p>
        </w:tc>
      </w:tr>
      <w:tr w14:paraId="3DE047D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538A212">
            <w:pPr>
              <w:spacing w:before="20" w:after="20" w:line="360" w:lineRule="exact"/>
              <w:jc w:val="center"/>
            </w:pPr>
          </w:p>
        </w:tc>
        <w:tc>
          <w:tcPr>
            <w:tcW w:w="2154" w:type="dxa"/>
          </w:tcPr>
          <w:p w14:paraId="78AE5D3C">
            <w:pPr>
              <w:spacing w:before="20" w:after="20" w:line="360" w:lineRule="exact"/>
            </w:pPr>
            <w:r>
              <w:rPr>
                <w:sz w:val="21"/>
              </w:rPr>
              <w:t>动作版本六维权重之和不为 1</w:t>
            </w:r>
          </w:p>
        </w:tc>
        <w:tc>
          <w:tcPr>
            <w:tcW w:w="1984" w:type="dxa"/>
          </w:tcPr>
          <w:p w14:paraId="543BB8B0">
            <w:pPr>
              <w:spacing w:before="20" w:after="20" w:line="360" w:lineRule="exact"/>
            </w:pPr>
            <w:r>
              <w:rPr>
                <w:sz w:val="21"/>
              </w:rPr>
              <w:t>禁止发布并给出提示</w:t>
            </w:r>
          </w:p>
        </w:tc>
        <w:tc>
          <w:tcPr>
            <w:tcW w:w="1871" w:type="dxa"/>
          </w:tcPr>
          <w:p w14:paraId="12291560">
            <w:pPr>
              <w:spacing w:before="20" w:after="20" w:line="360" w:lineRule="exact"/>
            </w:pPr>
            <w:r>
              <w:rPr>
                <w:sz w:val="21"/>
              </w:rPr>
              <w:t>禁止发布</w:t>
            </w:r>
          </w:p>
        </w:tc>
        <w:tc>
          <w:tcPr>
            <w:tcW w:w="1361" w:type="dxa"/>
          </w:tcPr>
          <w:p w14:paraId="4D25CAC2">
            <w:pPr>
              <w:spacing w:before="20" w:after="20" w:line="360" w:lineRule="exact"/>
              <w:jc w:val="center"/>
            </w:pPr>
            <w:r>
              <w:rPr>
                <w:sz w:val="21"/>
              </w:rPr>
              <w:t>正常</w:t>
            </w:r>
          </w:p>
        </w:tc>
      </w:tr>
      <w:tr w14:paraId="3605C4A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0321638">
            <w:pPr>
              <w:spacing w:before="20" w:after="20" w:line="360" w:lineRule="exact"/>
              <w:jc w:val="center"/>
            </w:pPr>
          </w:p>
        </w:tc>
        <w:tc>
          <w:tcPr>
            <w:tcW w:w="2154" w:type="dxa"/>
          </w:tcPr>
          <w:p w14:paraId="7C8B44DF">
            <w:pPr>
              <w:spacing w:before="20" w:after="20" w:line="360" w:lineRule="exact"/>
            </w:pPr>
            <w:r>
              <w:rPr>
                <w:sz w:val="21"/>
              </w:rPr>
              <w:t>治疗师为未绑定患者制定计划</w:t>
            </w:r>
          </w:p>
        </w:tc>
        <w:tc>
          <w:tcPr>
            <w:tcW w:w="1984" w:type="dxa"/>
          </w:tcPr>
          <w:p w14:paraId="05DE19C0">
            <w:pPr>
              <w:spacing w:before="20" w:after="20" w:line="360" w:lineRule="exact"/>
            </w:pPr>
            <w:r>
              <w:rPr>
                <w:sz w:val="21"/>
              </w:rPr>
              <w:t>拒绝并提示无权限</w:t>
            </w:r>
          </w:p>
        </w:tc>
        <w:tc>
          <w:tcPr>
            <w:tcW w:w="1871" w:type="dxa"/>
          </w:tcPr>
          <w:p w14:paraId="348E7C3E">
            <w:pPr>
              <w:spacing w:before="20" w:after="20" w:line="360" w:lineRule="exact"/>
            </w:pPr>
            <w:r>
              <w:rPr>
                <w:sz w:val="21"/>
              </w:rPr>
              <w:t>拒绝并提示无权限</w:t>
            </w:r>
          </w:p>
        </w:tc>
        <w:tc>
          <w:tcPr>
            <w:tcW w:w="1361" w:type="dxa"/>
          </w:tcPr>
          <w:p w14:paraId="594137C7">
            <w:pPr>
              <w:spacing w:before="20" w:after="20" w:line="360" w:lineRule="exact"/>
              <w:jc w:val="center"/>
            </w:pPr>
            <w:r>
              <w:rPr>
                <w:sz w:val="21"/>
              </w:rPr>
              <w:t>正常</w:t>
            </w:r>
          </w:p>
        </w:tc>
      </w:tr>
      <w:tr w14:paraId="667D83A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6562212">
            <w:pPr>
              <w:spacing w:before="20" w:after="20" w:line="360" w:lineRule="exact"/>
              <w:jc w:val="center"/>
            </w:pPr>
            <w:r>
              <w:rPr>
                <w:sz w:val="21"/>
              </w:rPr>
              <w:t>有效等价类</w:t>
            </w:r>
          </w:p>
        </w:tc>
        <w:tc>
          <w:tcPr>
            <w:tcW w:w="2154" w:type="dxa"/>
          </w:tcPr>
          <w:p w14:paraId="0165D97F">
            <w:pPr>
              <w:spacing w:before="20" w:after="20" w:line="360" w:lineRule="exact"/>
            </w:pPr>
            <w:r>
              <w:rPr>
                <w:sz w:val="21"/>
              </w:rPr>
              <w:t>发布含 3 个动作的康复计划</w:t>
            </w:r>
          </w:p>
        </w:tc>
        <w:tc>
          <w:tcPr>
            <w:tcW w:w="1984" w:type="dxa"/>
          </w:tcPr>
          <w:p w14:paraId="3B557F28">
            <w:pPr>
              <w:spacing w:before="20" w:after="20" w:line="360" w:lineRule="exact"/>
            </w:pPr>
            <w:r>
              <w:rPr>
                <w:sz w:val="21"/>
              </w:rPr>
              <w:t>发布成功并生成每日任务</w:t>
            </w:r>
          </w:p>
        </w:tc>
        <w:tc>
          <w:tcPr>
            <w:tcW w:w="1871" w:type="dxa"/>
          </w:tcPr>
          <w:p w14:paraId="59FBE6D7">
            <w:pPr>
              <w:spacing w:before="20" w:after="20" w:line="360" w:lineRule="exact"/>
            </w:pPr>
            <w:r>
              <w:rPr>
                <w:sz w:val="21"/>
              </w:rPr>
              <w:t>发布成功、任务已生成</w:t>
            </w:r>
          </w:p>
        </w:tc>
        <w:tc>
          <w:tcPr>
            <w:tcW w:w="1361" w:type="dxa"/>
          </w:tcPr>
          <w:p w14:paraId="2FD3AC16">
            <w:pPr>
              <w:spacing w:before="20" w:after="20" w:line="360" w:lineRule="exact"/>
              <w:jc w:val="center"/>
            </w:pPr>
            <w:r>
              <w:rPr>
                <w:sz w:val="21"/>
              </w:rPr>
              <w:t>正常</w:t>
            </w:r>
          </w:p>
        </w:tc>
      </w:tr>
      <w:tr w14:paraId="562C083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82FCE2A">
            <w:pPr>
              <w:spacing w:before="20" w:after="20" w:line="360" w:lineRule="exact"/>
              <w:jc w:val="center"/>
            </w:pPr>
          </w:p>
        </w:tc>
        <w:tc>
          <w:tcPr>
            <w:tcW w:w="2154" w:type="dxa"/>
          </w:tcPr>
          <w:p w14:paraId="5D052C2C">
            <w:pPr>
              <w:spacing w:before="20" w:after="20" w:line="360" w:lineRule="exact"/>
            </w:pPr>
            <w:r>
              <w:rPr>
                <w:sz w:val="21"/>
              </w:rPr>
              <w:t>修改已发布计划</w:t>
            </w:r>
          </w:p>
        </w:tc>
        <w:tc>
          <w:tcPr>
            <w:tcW w:w="1984" w:type="dxa"/>
          </w:tcPr>
          <w:p w14:paraId="2A7C8B32">
            <w:pPr>
              <w:spacing w:before="20" w:after="20" w:line="360" w:lineRule="exact"/>
            </w:pPr>
            <w:r>
              <w:rPr>
                <w:sz w:val="21"/>
              </w:rPr>
              <w:t>生成新版本，旧版本保留</w:t>
            </w:r>
          </w:p>
        </w:tc>
        <w:tc>
          <w:tcPr>
            <w:tcW w:w="1871" w:type="dxa"/>
          </w:tcPr>
          <w:p w14:paraId="06F4D6A2">
            <w:pPr>
              <w:spacing w:before="20" w:after="20" w:line="360" w:lineRule="exact"/>
            </w:pPr>
            <w:r>
              <w:rPr>
                <w:sz w:val="21"/>
              </w:rPr>
              <w:t>生成新版本</w:t>
            </w:r>
          </w:p>
        </w:tc>
        <w:tc>
          <w:tcPr>
            <w:tcW w:w="1361" w:type="dxa"/>
          </w:tcPr>
          <w:p w14:paraId="79DAB3AE">
            <w:pPr>
              <w:spacing w:before="20" w:after="20" w:line="360" w:lineRule="exact"/>
              <w:jc w:val="center"/>
            </w:pPr>
            <w:r>
              <w:rPr>
                <w:sz w:val="21"/>
              </w:rPr>
              <w:t>正常</w:t>
            </w:r>
          </w:p>
        </w:tc>
      </w:tr>
      <w:tr w14:paraId="4E8FF77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243A59A">
            <w:pPr>
              <w:spacing w:before="20" w:after="20" w:line="360" w:lineRule="exact"/>
              <w:jc w:val="center"/>
            </w:pPr>
          </w:p>
        </w:tc>
        <w:tc>
          <w:tcPr>
            <w:tcW w:w="2154" w:type="dxa"/>
          </w:tcPr>
          <w:p w14:paraId="283508AC">
            <w:pPr>
              <w:spacing w:before="20" w:after="20" w:line="360" w:lineRule="exact"/>
            </w:pPr>
            <w:r>
              <w:rPr>
                <w:sz w:val="21"/>
              </w:rPr>
              <w:t>重复触发生成当日任务</w:t>
            </w:r>
          </w:p>
        </w:tc>
        <w:tc>
          <w:tcPr>
            <w:tcW w:w="1984" w:type="dxa"/>
          </w:tcPr>
          <w:p w14:paraId="159A6E8D">
            <w:pPr>
              <w:spacing w:before="20" w:after="20" w:line="360" w:lineRule="exact"/>
            </w:pPr>
            <w:r>
              <w:rPr>
                <w:sz w:val="21"/>
              </w:rPr>
              <w:t>幂等跳过，不重复生成</w:t>
            </w:r>
          </w:p>
        </w:tc>
        <w:tc>
          <w:tcPr>
            <w:tcW w:w="1871" w:type="dxa"/>
          </w:tcPr>
          <w:p w14:paraId="608FD650">
            <w:pPr>
              <w:spacing w:before="20" w:after="20" w:line="360" w:lineRule="exact"/>
            </w:pPr>
            <w:r>
              <w:rPr>
                <w:sz w:val="21"/>
              </w:rPr>
              <w:t>未重复生成</w:t>
            </w:r>
          </w:p>
        </w:tc>
        <w:tc>
          <w:tcPr>
            <w:tcW w:w="1361" w:type="dxa"/>
          </w:tcPr>
          <w:p w14:paraId="091D92A8">
            <w:pPr>
              <w:spacing w:before="20" w:after="20" w:line="360" w:lineRule="exact"/>
              <w:jc w:val="center"/>
            </w:pPr>
            <w:r>
              <w:rPr>
                <w:sz w:val="21"/>
              </w:rPr>
              <w:t>正常</w:t>
            </w:r>
          </w:p>
        </w:tc>
      </w:tr>
      <w:tr w14:paraId="60FA69A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4159887">
            <w:pPr>
              <w:spacing w:before="20" w:after="20" w:line="360" w:lineRule="exact"/>
              <w:jc w:val="center"/>
            </w:pPr>
          </w:p>
        </w:tc>
        <w:tc>
          <w:tcPr>
            <w:tcW w:w="2154" w:type="dxa"/>
          </w:tcPr>
          <w:p w14:paraId="4B893607">
            <w:pPr>
              <w:spacing w:before="20" w:after="20" w:line="360" w:lineRule="exact"/>
            </w:pPr>
            <w:r>
              <w:rPr>
                <w:sz w:val="21"/>
              </w:rPr>
              <w:t>患者跳过任务并填写原因</w:t>
            </w:r>
          </w:p>
        </w:tc>
        <w:tc>
          <w:tcPr>
            <w:tcW w:w="1984" w:type="dxa"/>
          </w:tcPr>
          <w:p w14:paraId="69EA9337">
            <w:pPr>
              <w:spacing w:before="20" w:after="20" w:line="360" w:lineRule="exact"/>
            </w:pPr>
            <w:r>
              <w:rPr>
                <w:sz w:val="21"/>
              </w:rPr>
              <w:t>任务置为 SKIPPED 并同步治疗师</w:t>
            </w:r>
          </w:p>
        </w:tc>
        <w:tc>
          <w:tcPr>
            <w:tcW w:w="1871" w:type="dxa"/>
          </w:tcPr>
          <w:p w14:paraId="671E9BAA">
            <w:pPr>
              <w:spacing w:before="20" w:after="20" w:line="360" w:lineRule="exact"/>
            </w:pPr>
            <w:r>
              <w:rPr>
                <w:sz w:val="21"/>
              </w:rPr>
              <w:t>状态更新正确</w:t>
            </w:r>
          </w:p>
        </w:tc>
        <w:tc>
          <w:tcPr>
            <w:tcW w:w="1361" w:type="dxa"/>
          </w:tcPr>
          <w:p w14:paraId="1C46BE2C">
            <w:pPr>
              <w:spacing w:before="20" w:after="20" w:line="360" w:lineRule="exact"/>
              <w:jc w:val="center"/>
            </w:pPr>
            <w:r>
              <w:rPr>
                <w:sz w:val="21"/>
              </w:rPr>
              <w:t>正常</w:t>
            </w:r>
          </w:p>
        </w:tc>
      </w:tr>
    </w:tbl>
    <w:p w14:paraId="01B463C5">
      <w:pPr>
        <w:pStyle w:val="5"/>
      </w:pPr>
      <w:bookmarkStart w:id="80" w:name="_Toc242567169"/>
      <w:r>
        <w:t>6.2.3  实时训练与记录提交功能测试</w:t>
      </w:r>
      <w:bookmarkEnd w:id="80"/>
    </w:p>
    <w:p w14:paraId="00643B36">
      <w:pPr>
        <w:ind w:firstLine="480" w:firstLineChars="200"/>
        <w:jc w:val="both"/>
      </w:pPr>
      <w:r>
        <w:t>实时训练与记录提交功能测试覆盖评分质量门控、异常降级与幂等提交，重点检验端侧引擎一致性校验与数据不重复、不丢失，测试用例与结果如表6-4所示。</w:t>
      </w:r>
    </w:p>
    <w:p w14:paraId="20403467">
      <w:pPr>
        <w:keepNext/>
        <w:spacing w:before="120" w:after="60"/>
        <w:jc w:val="center"/>
      </w:pPr>
      <w:r>
        <w:rPr>
          <w:sz w:val="21"/>
        </w:rPr>
        <w:t>表6-4  实时训练与记录提交功能测试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3838192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A271D37">
            <w:pPr>
              <w:spacing w:before="20" w:after="20" w:line="360" w:lineRule="exact"/>
              <w:jc w:val="center"/>
            </w:pPr>
            <w:r>
              <w:rPr>
                <w:b/>
                <w:sz w:val="21"/>
              </w:rPr>
              <w:t>分类</w:t>
            </w:r>
          </w:p>
        </w:tc>
        <w:tc>
          <w:tcPr>
            <w:tcW w:w="2154" w:type="dxa"/>
          </w:tcPr>
          <w:p w14:paraId="2998B3B4">
            <w:pPr>
              <w:spacing w:before="20" w:after="20" w:line="360" w:lineRule="exact"/>
              <w:jc w:val="center"/>
            </w:pPr>
            <w:r>
              <w:rPr>
                <w:b/>
                <w:sz w:val="21"/>
              </w:rPr>
              <w:t>测试数据</w:t>
            </w:r>
          </w:p>
        </w:tc>
        <w:tc>
          <w:tcPr>
            <w:tcW w:w="1984" w:type="dxa"/>
          </w:tcPr>
          <w:p w14:paraId="6232C95E">
            <w:pPr>
              <w:spacing w:before="20" w:after="20" w:line="360" w:lineRule="exact"/>
              <w:jc w:val="center"/>
            </w:pPr>
            <w:r>
              <w:rPr>
                <w:b/>
                <w:sz w:val="21"/>
              </w:rPr>
              <w:t>期望结果</w:t>
            </w:r>
          </w:p>
        </w:tc>
        <w:tc>
          <w:tcPr>
            <w:tcW w:w="1871" w:type="dxa"/>
          </w:tcPr>
          <w:p w14:paraId="51641834">
            <w:pPr>
              <w:spacing w:before="20" w:after="20" w:line="360" w:lineRule="exact"/>
              <w:jc w:val="center"/>
            </w:pPr>
            <w:r>
              <w:rPr>
                <w:b/>
                <w:sz w:val="21"/>
              </w:rPr>
              <w:t>实际结果</w:t>
            </w:r>
          </w:p>
        </w:tc>
        <w:tc>
          <w:tcPr>
            <w:tcW w:w="1361" w:type="dxa"/>
          </w:tcPr>
          <w:p w14:paraId="080162CD">
            <w:pPr>
              <w:spacing w:before="20" w:after="20" w:line="360" w:lineRule="exact"/>
              <w:jc w:val="center"/>
            </w:pPr>
            <w:r>
              <w:rPr>
                <w:b/>
                <w:sz w:val="21"/>
              </w:rPr>
              <w:t>测试状态</w:t>
            </w:r>
          </w:p>
        </w:tc>
      </w:tr>
      <w:tr w14:paraId="7E20348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B28EBD7">
            <w:pPr>
              <w:spacing w:before="20" w:after="20" w:line="360" w:lineRule="exact"/>
              <w:jc w:val="center"/>
            </w:pPr>
            <w:r>
              <w:rPr>
                <w:sz w:val="21"/>
              </w:rPr>
              <w:t>无效等价类</w:t>
            </w:r>
          </w:p>
        </w:tc>
        <w:tc>
          <w:tcPr>
            <w:tcW w:w="2154" w:type="dxa"/>
          </w:tcPr>
          <w:p w14:paraId="4BEC83AD">
            <w:pPr>
              <w:spacing w:before="20" w:after="20" w:line="360" w:lineRule="exact"/>
            </w:pPr>
            <w:r>
              <w:rPr>
                <w:sz w:val="21"/>
              </w:rPr>
              <w:t>动作版本与端侧引擎标识不一致</w:t>
            </w:r>
          </w:p>
        </w:tc>
        <w:tc>
          <w:tcPr>
            <w:tcW w:w="1984" w:type="dxa"/>
          </w:tcPr>
          <w:p w14:paraId="4B846541">
            <w:pPr>
              <w:spacing w:before="20" w:after="20" w:line="360" w:lineRule="exact"/>
            </w:pPr>
            <w:r>
              <w:rPr>
                <w:sz w:val="21"/>
              </w:rPr>
              <w:t>中止训练并提示更新动作版本</w:t>
            </w:r>
          </w:p>
        </w:tc>
        <w:tc>
          <w:tcPr>
            <w:tcW w:w="1871" w:type="dxa"/>
          </w:tcPr>
          <w:p w14:paraId="312D4D8C">
            <w:pPr>
              <w:spacing w:before="20" w:after="20" w:line="360" w:lineRule="exact"/>
            </w:pPr>
            <w:r>
              <w:rPr>
                <w:sz w:val="21"/>
              </w:rPr>
              <w:t>中止并提示</w:t>
            </w:r>
          </w:p>
        </w:tc>
        <w:tc>
          <w:tcPr>
            <w:tcW w:w="1361" w:type="dxa"/>
          </w:tcPr>
          <w:p w14:paraId="3204D305">
            <w:pPr>
              <w:spacing w:before="20" w:after="20" w:line="360" w:lineRule="exact"/>
              <w:jc w:val="center"/>
            </w:pPr>
            <w:r>
              <w:rPr>
                <w:sz w:val="21"/>
              </w:rPr>
              <w:t>正常</w:t>
            </w:r>
          </w:p>
        </w:tc>
      </w:tr>
      <w:tr w14:paraId="45A83FA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48B93A8">
            <w:pPr>
              <w:spacing w:before="20" w:after="20" w:line="360" w:lineRule="exact"/>
              <w:jc w:val="center"/>
            </w:pPr>
          </w:p>
        </w:tc>
        <w:tc>
          <w:tcPr>
            <w:tcW w:w="2154" w:type="dxa"/>
          </w:tcPr>
          <w:p w14:paraId="69AC567E">
            <w:pPr>
              <w:spacing w:before="20" w:after="20" w:line="360" w:lineRule="exact"/>
            </w:pPr>
            <w:r>
              <w:rPr>
                <w:sz w:val="21"/>
              </w:rPr>
              <w:t>关键点置信度普遍偏低</w:t>
            </w:r>
          </w:p>
        </w:tc>
        <w:tc>
          <w:tcPr>
            <w:tcW w:w="1984" w:type="dxa"/>
          </w:tcPr>
          <w:p w14:paraId="137EFE09">
            <w:pPr>
              <w:spacing w:before="20" w:after="20" w:line="360" w:lineRule="exact"/>
            </w:pPr>
            <w:r>
              <w:rPr>
                <w:sz w:val="21"/>
              </w:rPr>
              <w:t>暂停评分并提示重新站位</w:t>
            </w:r>
          </w:p>
        </w:tc>
        <w:tc>
          <w:tcPr>
            <w:tcW w:w="1871" w:type="dxa"/>
          </w:tcPr>
          <w:p w14:paraId="09E46615">
            <w:pPr>
              <w:spacing w:before="20" w:after="20" w:line="360" w:lineRule="exact"/>
            </w:pPr>
            <w:r>
              <w:rPr>
                <w:sz w:val="21"/>
              </w:rPr>
              <w:t>触发提示、不评分</w:t>
            </w:r>
          </w:p>
        </w:tc>
        <w:tc>
          <w:tcPr>
            <w:tcW w:w="1361" w:type="dxa"/>
          </w:tcPr>
          <w:p w14:paraId="1A2CD9B2">
            <w:pPr>
              <w:spacing w:before="20" w:after="20" w:line="360" w:lineRule="exact"/>
              <w:jc w:val="center"/>
            </w:pPr>
            <w:r>
              <w:rPr>
                <w:sz w:val="21"/>
              </w:rPr>
              <w:t>正常</w:t>
            </w:r>
          </w:p>
        </w:tc>
      </w:tr>
      <w:tr w14:paraId="3F7A8E6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29DE5A4">
            <w:pPr>
              <w:spacing w:before="20" w:after="20" w:line="360" w:lineRule="exact"/>
              <w:jc w:val="center"/>
            </w:pPr>
          </w:p>
        </w:tc>
        <w:tc>
          <w:tcPr>
            <w:tcW w:w="2154" w:type="dxa"/>
          </w:tcPr>
          <w:p w14:paraId="5E7FC2D5">
            <w:pPr>
              <w:spacing w:before="20" w:after="20" w:line="360" w:lineRule="exact"/>
            </w:pPr>
            <w:r>
              <w:rPr>
                <w:sz w:val="21"/>
              </w:rPr>
              <w:t>补点比例超过 30%</w:t>
            </w:r>
          </w:p>
        </w:tc>
        <w:tc>
          <w:tcPr>
            <w:tcW w:w="1984" w:type="dxa"/>
          </w:tcPr>
          <w:p w14:paraId="666241B0">
            <w:pPr>
              <w:spacing w:before="20" w:after="20" w:line="360" w:lineRule="exact"/>
            </w:pPr>
            <w:r>
              <w:rPr>
                <w:sz w:val="21"/>
              </w:rPr>
              <w:t>标记姿态质量不足，只记录不计分</w:t>
            </w:r>
          </w:p>
        </w:tc>
        <w:tc>
          <w:tcPr>
            <w:tcW w:w="1871" w:type="dxa"/>
          </w:tcPr>
          <w:p w14:paraId="627EF4BF">
            <w:pPr>
              <w:spacing w:before="20" w:after="20" w:line="360" w:lineRule="exact"/>
            </w:pPr>
            <w:r>
              <w:rPr>
                <w:sz w:val="21"/>
              </w:rPr>
              <w:t>只记录不计分</w:t>
            </w:r>
          </w:p>
        </w:tc>
        <w:tc>
          <w:tcPr>
            <w:tcW w:w="1361" w:type="dxa"/>
          </w:tcPr>
          <w:p w14:paraId="3B802E3C">
            <w:pPr>
              <w:spacing w:before="20" w:after="20" w:line="360" w:lineRule="exact"/>
              <w:jc w:val="center"/>
            </w:pPr>
            <w:r>
              <w:rPr>
                <w:sz w:val="21"/>
              </w:rPr>
              <w:t>正常</w:t>
            </w:r>
          </w:p>
        </w:tc>
      </w:tr>
      <w:tr w14:paraId="3A5DCEB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BB53698">
            <w:pPr>
              <w:spacing w:before="20" w:after="20" w:line="360" w:lineRule="exact"/>
              <w:jc w:val="center"/>
            </w:pPr>
          </w:p>
        </w:tc>
        <w:tc>
          <w:tcPr>
            <w:tcW w:w="2154" w:type="dxa"/>
          </w:tcPr>
          <w:p w14:paraId="51FC3BC3">
            <w:pPr>
              <w:spacing w:before="20" w:after="20" w:line="360" w:lineRule="exact"/>
            </w:pPr>
            <w:r>
              <w:rPr>
                <w:sz w:val="21"/>
              </w:rPr>
              <w:t>网络中断后重复提交同一训练</w:t>
            </w:r>
          </w:p>
        </w:tc>
        <w:tc>
          <w:tcPr>
            <w:tcW w:w="1984" w:type="dxa"/>
          </w:tcPr>
          <w:p w14:paraId="548D79CF">
            <w:pPr>
              <w:spacing w:before="20" w:after="20" w:line="360" w:lineRule="exact"/>
            </w:pPr>
            <w:r>
              <w:rPr>
                <w:sz w:val="21"/>
              </w:rPr>
              <w:t>返回首次结果，不产生重复记录</w:t>
            </w:r>
          </w:p>
        </w:tc>
        <w:tc>
          <w:tcPr>
            <w:tcW w:w="1871" w:type="dxa"/>
          </w:tcPr>
          <w:p w14:paraId="5286EF76">
            <w:pPr>
              <w:spacing w:before="20" w:after="20" w:line="360" w:lineRule="exact"/>
            </w:pPr>
            <w:r>
              <w:rPr>
                <w:sz w:val="21"/>
              </w:rPr>
              <w:t>未产生重复记录</w:t>
            </w:r>
          </w:p>
        </w:tc>
        <w:tc>
          <w:tcPr>
            <w:tcW w:w="1361" w:type="dxa"/>
          </w:tcPr>
          <w:p w14:paraId="1D9D65F9">
            <w:pPr>
              <w:spacing w:before="20" w:after="20" w:line="360" w:lineRule="exact"/>
              <w:jc w:val="center"/>
            </w:pPr>
            <w:r>
              <w:rPr>
                <w:sz w:val="21"/>
              </w:rPr>
              <w:t>正常</w:t>
            </w:r>
          </w:p>
        </w:tc>
      </w:tr>
      <w:tr w14:paraId="5A0BF89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BCFDA02">
            <w:pPr>
              <w:spacing w:before="20" w:after="20" w:line="360" w:lineRule="exact"/>
              <w:jc w:val="center"/>
            </w:pPr>
            <w:r>
              <w:rPr>
                <w:sz w:val="21"/>
              </w:rPr>
              <w:t>有效等价类</w:t>
            </w:r>
          </w:p>
        </w:tc>
        <w:tc>
          <w:tcPr>
            <w:tcW w:w="2154" w:type="dxa"/>
          </w:tcPr>
          <w:p w14:paraId="2FEB59EA">
            <w:pPr>
              <w:spacing w:before="20" w:after="20" w:line="360" w:lineRule="exact"/>
            </w:pPr>
            <w:r>
              <w:rPr>
                <w:sz w:val="21"/>
              </w:rPr>
              <w:t>完整完成一个训练任务</w:t>
            </w:r>
          </w:p>
        </w:tc>
        <w:tc>
          <w:tcPr>
            <w:tcW w:w="1984" w:type="dxa"/>
          </w:tcPr>
          <w:p w14:paraId="72E54204">
            <w:pPr>
              <w:spacing w:before="20" w:after="20" w:line="360" w:lineRule="exact"/>
            </w:pPr>
            <w:r>
              <w:rPr>
                <w:sz w:val="21"/>
              </w:rPr>
              <w:t>生成训练记录并更新任务进度</w:t>
            </w:r>
          </w:p>
        </w:tc>
        <w:tc>
          <w:tcPr>
            <w:tcW w:w="1871" w:type="dxa"/>
          </w:tcPr>
          <w:p w14:paraId="602295C0">
            <w:pPr>
              <w:spacing w:before="20" w:after="20" w:line="360" w:lineRule="exact"/>
            </w:pPr>
            <w:r>
              <w:rPr>
                <w:sz w:val="21"/>
              </w:rPr>
              <w:t>记录生成、进度更新</w:t>
            </w:r>
          </w:p>
        </w:tc>
        <w:tc>
          <w:tcPr>
            <w:tcW w:w="1361" w:type="dxa"/>
          </w:tcPr>
          <w:p w14:paraId="29D7E229">
            <w:pPr>
              <w:spacing w:before="20" w:after="20" w:line="360" w:lineRule="exact"/>
              <w:jc w:val="center"/>
            </w:pPr>
            <w:r>
              <w:rPr>
                <w:sz w:val="21"/>
              </w:rPr>
              <w:t>正常</w:t>
            </w:r>
          </w:p>
        </w:tc>
      </w:tr>
      <w:tr w14:paraId="3300306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84C8D74">
            <w:pPr>
              <w:spacing w:before="20" w:after="20" w:line="360" w:lineRule="exact"/>
              <w:jc w:val="center"/>
            </w:pPr>
          </w:p>
        </w:tc>
        <w:tc>
          <w:tcPr>
            <w:tcW w:w="2154" w:type="dxa"/>
          </w:tcPr>
          <w:p w14:paraId="4BDB5163">
            <w:pPr>
              <w:spacing w:before="20" w:after="20" w:line="360" w:lineRule="exact"/>
            </w:pPr>
            <w:r>
              <w:rPr>
                <w:sz w:val="21"/>
              </w:rPr>
              <w:t>训练中执行非目标动作</w:t>
            </w:r>
          </w:p>
        </w:tc>
        <w:tc>
          <w:tcPr>
            <w:tcW w:w="1984" w:type="dxa"/>
          </w:tcPr>
          <w:p w14:paraId="37CE3049">
            <w:pPr>
              <w:spacing w:before="20" w:after="20" w:line="360" w:lineRule="exact"/>
            </w:pPr>
            <w:r>
              <w:rPr>
                <w:sz w:val="21"/>
              </w:rPr>
              <w:t>提示未检测到有效动作，不计次</w:t>
            </w:r>
          </w:p>
        </w:tc>
        <w:tc>
          <w:tcPr>
            <w:tcW w:w="1871" w:type="dxa"/>
          </w:tcPr>
          <w:p w14:paraId="7C1F3AE1">
            <w:pPr>
              <w:spacing w:before="20" w:after="20" w:line="360" w:lineRule="exact"/>
            </w:pPr>
            <w:r>
              <w:rPr>
                <w:sz w:val="21"/>
              </w:rPr>
              <w:t>不计次并提示</w:t>
            </w:r>
          </w:p>
        </w:tc>
        <w:tc>
          <w:tcPr>
            <w:tcW w:w="1361" w:type="dxa"/>
          </w:tcPr>
          <w:p w14:paraId="5522CC30">
            <w:pPr>
              <w:spacing w:before="20" w:after="20" w:line="360" w:lineRule="exact"/>
              <w:jc w:val="center"/>
            </w:pPr>
            <w:r>
              <w:rPr>
                <w:sz w:val="21"/>
              </w:rPr>
              <w:t>正常</w:t>
            </w:r>
          </w:p>
        </w:tc>
      </w:tr>
      <w:tr w14:paraId="6A87210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294E50B0">
            <w:pPr>
              <w:spacing w:before="20" w:after="20" w:line="360" w:lineRule="exact"/>
              <w:jc w:val="center"/>
            </w:pPr>
          </w:p>
        </w:tc>
        <w:tc>
          <w:tcPr>
            <w:tcW w:w="2154" w:type="dxa"/>
          </w:tcPr>
          <w:p w14:paraId="3C7A4548">
            <w:pPr>
              <w:spacing w:before="20" w:after="20" w:line="360" w:lineRule="exact"/>
            </w:pPr>
            <w:r>
              <w:rPr>
                <w:sz w:val="21"/>
              </w:rPr>
              <w:t>出现幅度不足等偏差</w:t>
            </w:r>
          </w:p>
        </w:tc>
        <w:tc>
          <w:tcPr>
            <w:tcW w:w="1984" w:type="dxa"/>
          </w:tcPr>
          <w:p w14:paraId="39C0B0BA">
            <w:pPr>
              <w:spacing w:before="20" w:after="20" w:line="360" w:lineRule="exact"/>
            </w:pPr>
            <w:r>
              <w:rPr>
                <w:sz w:val="21"/>
              </w:rPr>
              <w:t>实时给出纠错提示并记录区间</w:t>
            </w:r>
          </w:p>
        </w:tc>
        <w:tc>
          <w:tcPr>
            <w:tcW w:w="1871" w:type="dxa"/>
          </w:tcPr>
          <w:p w14:paraId="304893AE">
            <w:pPr>
              <w:spacing w:before="20" w:after="20" w:line="360" w:lineRule="exact"/>
            </w:pPr>
            <w:r>
              <w:rPr>
                <w:sz w:val="21"/>
              </w:rPr>
              <w:t>提示与区间正确</w:t>
            </w:r>
          </w:p>
        </w:tc>
        <w:tc>
          <w:tcPr>
            <w:tcW w:w="1361" w:type="dxa"/>
          </w:tcPr>
          <w:p w14:paraId="6B565852">
            <w:pPr>
              <w:spacing w:before="20" w:after="20" w:line="360" w:lineRule="exact"/>
              <w:jc w:val="center"/>
            </w:pPr>
            <w:r>
              <w:rPr>
                <w:sz w:val="21"/>
              </w:rPr>
              <w:t>正常</w:t>
            </w:r>
          </w:p>
        </w:tc>
      </w:tr>
      <w:tr w14:paraId="549F42E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D0AB7EC">
            <w:pPr>
              <w:spacing w:before="20" w:after="20" w:line="360" w:lineRule="exact"/>
              <w:jc w:val="center"/>
            </w:pPr>
          </w:p>
        </w:tc>
        <w:tc>
          <w:tcPr>
            <w:tcW w:w="2154" w:type="dxa"/>
          </w:tcPr>
          <w:p w14:paraId="7F3EC347">
            <w:pPr>
              <w:spacing w:before="20" w:after="20" w:line="360" w:lineRule="exact"/>
            </w:pPr>
            <w:r>
              <w:rPr>
                <w:sz w:val="21"/>
              </w:rPr>
              <w:t>同一录制数据重复评估</w:t>
            </w:r>
          </w:p>
        </w:tc>
        <w:tc>
          <w:tcPr>
            <w:tcW w:w="1984" w:type="dxa"/>
          </w:tcPr>
          <w:p w14:paraId="25D6863D">
            <w:pPr>
              <w:spacing w:before="20" w:after="20" w:line="360" w:lineRule="exact"/>
            </w:pPr>
            <w:r>
              <w:rPr>
                <w:sz w:val="21"/>
              </w:rPr>
              <w:t>总分与分项分完全一致</w:t>
            </w:r>
          </w:p>
        </w:tc>
        <w:tc>
          <w:tcPr>
            <w:tcW w:w="1871" w:type="dxa"/>
          </w:tcPr>
          <w:p w14:paraId="31E886FC">
            <w:pPr>
              <w:spacing w:before="20" w:after="20" w:line="360" w:lineRule="exact"/>
            </w:pPr>
            <w:r>
              <w:rPr>
                <w:sz w:val="21"/>
              </w:rPr>
              <w:t>完全一致</w:t>
            </w:r>
          </w:p>
        </w:tc>
        <w:tc>
          <w:tcPr>
            <w:tcW w:w="1361" w:type="dxa"/>
          </w:tcPr>
          <w:p w14:paraId="408F4D8F">
            <w:pPr>
              <w:spacing w:before="20" w:after="20" w:line="360" w:lineRule="exact"/>
              <w:jc w:val="center"/>
            </w:pPr>
            <w:r>
              <w:rPr>
                <w:sz w:val="21"/>
              </w:rPr>
              <w:t>正常</w:t>
            </w:r>
          </w:p>
        </w:tc>
      </w:tr>
    </w:tbl>
    <w:p w14:paraId="7CD5D36E">
      <w:pPr>
        <w:pStyle w:val="5"/>
      </w:pPr>
      <w:bookmarkStart w:id="81" w:name="_Toc242567170"/>
      <w:r>
        <w:t>6.2.4  评估报告、内容与咨询功能测试</w:t>
      </w:r>
      <w:bookmarkEnd w:id="81"/>
    </w:p>
    <w:p w14:paraId="321D226A">
      <w:pPr>
        <w:ind w:firstLine="480" w:firstLineChars="200"/>
        <w:jc w:val="both"/>
      </w:pPr>
      <w:r>
        <w:t>评估报告、公共内容与在线咨询功能测试覆盖报告状态流转、内容审核与有效期控制、AI 问答的使用边界，测试用例与结果如表6-5所示。</w:t>
      </w:r>
    </w:p>
    <w:p w14:paraId="22BE154D">
      <w:pPr>
        <w:keepNext/>
        <w:spacing w:before="120" w:after="60"/>
        <w:jc w:val="center"/>
      </w:pPr>
      <w:r>
        <w:rPr>
          <w:sz w:val="21"/>
        </w:rPr>
        <w:t>表6-5  评估报告、内容与咨询功能测试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474"/>
        <w:gridCol w:w="2154"/>
        <w:gridCol w:w="1984"/>
        <w:gridCol w:w="1871"/>
        <w:gridCol w:w="1361"/>
      </w:tblGrid>
      <w:tr w14:paraId="52F814C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143E7D0">
            <w:pPr>
              <w:spacing w:before="20" w:after="20" w:line="360" w:lineRule="exact"/>
              <w:jc w:val="center"/>
            </w:pPr>
            <w:r>
              <w:rPr>
                <w:b/>
                <w:sz w:val="21"/>
              </w:rPr>
              <w:t>分类</w:t>
            </w:r>
          </w:p>
        </w:tc>
        <w:tc>
          <w:tcPr>
            <w:tcW w:w="2154" w:type="dxa"/>
          </w:tcPr>
          <w:p w14:paraId="55210348">
            <w:pPr>
              <w:spacing w:before="20" w:after="20" w:line="360" w:lineRule="exact"/>
              <w:jc w:val="center"/>
            </w:pPr>
            <w:r>
              <w:rPr>
                <w:b/>
                <w:sz w:val="21"/>
              </w:rPr>
              <w:t>测试数据</w:t>
            </w:r>
          </w:p>
        </w:tc>
        <w:tc>
          <w:tcPr>
            <w:tcW w:w="1984" w:type="dxa"/>
          </w:tcPr>
          <w:p w14:paraId="6E87D092">
            <w:pPr>
              <w:spacing w:before="20" w:after="20" w:line="360" w:lineRule="exact"/>
              <w:jc w:val="center"/>
            </w:pPr>
            <w:r>
              <w:rPr>
                <w:b/>
                <w:sz w:val="21"/>
              </w:rPr>
              <w:t>期望结果</w:t>
            </w:r>
          </w:p>
        </w:tc>
        <w:tc>
          <w:tcPr>
            <w:tcW w:w="1871" w:type="dxa"/>
          </w:tcPr>
          <w:p w14:paraId="6B59750F">
            <w:pPr>
              <w:spacing w:before="20" w:after="20" w:line="360" w:lineRule="exact"/>
              <w:jc w:val="center"/>
            </w:pPr>
            <w:r>
              <w:rPr>
                <w:b/>
                <w:sz w:val="21"/>
              </w:rPr>
              <w:t>实际结果</w:t>
            </w:r>
          </w:p>
        </w:tc>
        <w:tc>
          <w:tcPr>
            <w:tcW w:w="1361" w:type="dxa"/>
          </w:tcPr>
          <w:p w14:paraId="61ECC2BF">
            <w:pPr>
              <w:spacing w:before="20" w:after="20" w:line="360" w:lineRule="exact"/>
              <w:jc w:val="center"/>
            </w:pPr>
            <w:r>
              <w:rPr>
                <w:b/>
                <w:sz w:val="21"/>
              </w:rPr>
              <w:t>测试状态</w:t>
            </w:r>
          </w:p>
        </w:tc>
      </w:tr>
      <w:tr w14:paraId="351B2E1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12428FCF">
            <w:pPr>
              <w:spacing w:before="20" w:after="20" w:line="360" w:lineRule="exact"/>
              <w:jc w:val="center"/>
            </w:pPr>
            <w:r>
              <w:rPr>
                <w:sz w:val="21"/>
              </w:rPr>
              <w:t>无效等价类</w:t>
            </w:r>
          </w:p>
        </w:tc>
        <w:tc>
          <w:tcPr>
            <w:tcW w:w="2154" w:type="dxa"/>
          </w:tcPr>
          <w:p w14:paraId="1E93A66F">
            <w:pPr>
              <w:spacing w:before="20" w:after="20" w:line="360" w:lineRule="exact"/>
            </w:pPr>
            <w:r>
              <w:rPr>
                <w:sz w:val="21"/>
              </w:rPr>
              <w:t>患者查看未生效（草稿）报告</w:t>
            </w:r>
          </w:p>
        </w:tc>
        <w:tc>
          <w:tcPr>
            <w:tcW w:w="1984" w:type="dxa"/>
          </w:tcPr>
          <w:p w14:paraId="2164A693">
            <w:pPr>
              <w:spacing w:before="20" w:after="20" w:line="360" w:lineRule="exact"/>
            </w:pPr>
            <w:r>
              <w:rPr>
                <w:sz w:val="21"/>
              </w:rPr>
              <w:t>报告不可见</w:t>
            </w:r>
          </w:p>
        </w:tc>
        <w:tc>
          <w:tcPr>
            <w:tcW w:w="1871" w:type="dxa"/>
          </w:tcPr>
          <w:p w14:paraId="2D571C5C">
            <w:pPr>
              <w:spacing w:before="20" w:after="20" w:line="360" w:lineRule="exact"/>
            </w:pPr>
            <w:r>
              <w:rPr>
                <w:sz w:val="21"/>
              </w:rPr>
              <w:t>报告不可见</w:t>
            </w:r>
          </w:p>
        </w:tc>
        <w:tc>
          <w:tcPr>
            <w:tcW w:w="1361" w:type="dxa"/>
          </w:tcPr>
          <w:p w14:paraId="01E7CFCA">
            <w:pPr>
              <w:spacing w:before="20" w:after="20" w:line="360" w:lineRule="exact"/>
              <w:jc w:val="center"/>
            </w:pPr>
            <w:r>
              <w:rPr>
                <w:sz w:val="21"/>
              </w:rPr>
              <w:t>正常</w:t>
            </w:r>
          </w:p>
        </w:tc>
      </w:tr>
      <w:tr w14:paraId="6E583BD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EC4A4B7">
            <w:pPr>
              <w:spacing w:before="20" w:after="20" w:line="360" w:lineRule="exact"/>
              <w:jc w:val="center"/>
            </w:pPr>
          </w:p>
        </w:tc>
        <w:tc>
          <w:tcPr>
            <w:tcW w:w="2154" w:type="dxa"/>
          </w:tcPr>
          <w:p w14:paraId="08EFE856">
            <w:pPr>
              <w:spacing w:before="20" w:after="20" w:line="360" w:lineRule="exact"/>
            </w:pPr>
            <w:r>
              <w:rPr>
                <w:sz w:val="21"/>
              </w:rPr>
              <w:t>访问未审核的公共内容</w:t>
            </w:r>
          </w:p>
        </w:tc>
        <w:tc>
          <w:tcPr>
            <w:tcW w:w="1984" w:type="dxa"/>
          </w:tcPr>
          <w:p w14:paraId="76B0D56C">
            <w:pPr>
              <w:spacing w:before="20" w:after="20" w:line="360" w:lineRule="exact"/>
            </w:pPr>
            <w:r>
              <w:rPr>
                <w:sz w:val="21"/>
              </w:rPr>
              <w:t>内容不显示</w:t>
            </w:r>
          </w:p>
        </w:tc>
        <w:tc>
          <w:tcPr>
            <w:tcW w:w="1871" w:type="dxa"/>
          </w:tcPr>
          <w:p w14:paraId="78F89A8D">
            <w:pPr>
              <w:spacing w:before="20" w:after="20" w:line="360" w:lineRule="exact"/>
            </w:pPr>
            <w:r>
              <w:rPr>
                <w:sz w:val="21"/>
              </w:rPr>
              <w:t>内容不显示</w:t>
            </w:r>
          </w:p>
        </w:tc>
        <w:tc>
          <w:tcPr>
            <w:tcW w:w="1361" w:type="dxa"/>
          </w:tcPr>
          <w:p w14:paraId="744DF90C">
            <w:pPr>
              <w:spacing w:before="20" w:after="20" w:line="360" w:lineRule="exact"/>
              <w:jc w:val="center"/>
            </w:pPr>
            <w:r>
              <w:rPr>
                <w:sz w:val="21"/>
              </w:rPr>
              <w:t>正常</w:t>
            </w:r>
          </w:p>
        </w:tc>
      </w:tr>
      <w:tr w14:paraId="3C647DD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49FD8CE3">
            <w:pPr>
              <w:spacing w:before="20" w:after="20" w:line="360" w:lineRule="exact"/>
              <w:jc w:val="center"/>
            </w:pPr>
          </w:p>
        </w:tc>
        <w:tc>
          <w:tcPr>
            <w:tcW w:w="2154" w:type="dxa"/>
          </w:tcPr>
          <w:p w14:paraId="1F12C732">
            <w:pPr>
              <w:spacing w:before="20" w:after="20" w:line="360" w:lineRule="exact"/>
            </w:pPr>
            <w:r>
              <w:rPr>
                <w:sz w:val="21"/>
              </w:rPr>
              <w:t>访问已过有效期的内容</w:t>
            </w:r>
          </w:p>
        </w:tc>
        <w:tc>
          <w:tcPr>
            <w:tcW w:w="1984" w:type="dxa"/>
          </w:tcPr>
          <w:p w14:paraId="2E707DC4">
            <w:pPr>
              <w:spacing w:before="20" w:after="20" w:line="360" w:lineRule="exact"/>
            </w:pPr>
            <w:r>
              <w:rPr>
                <w:sz w:val="21"/>
              </w:rPr>
              <w:t>内容自动下架不可见</w:t>
            </w:r>
          </w:p>
        </w:tc>
        <w:tc>
          <w:tcPr>
            <w:tcW w:w="1871" w:type="dxa"/>
          </w:tcPr>
          <w:p w14:paraId="2C958F50">
            <w:pPr>
              <w:spacing w:before="20" w:after="20" w:line="360" w:lineRule="exact"/>
            </w:pPr>
            <w:r>
              <w:rPr>
                <w:sz w:val="21"/>
              </w:rPr>
              <w:t>不可见</w:t>
            </w:r>
          </w:p>
        </w:tc>
        <w:tc>
          <w:tcPr>
            <w:tcW w:w="1361" w:type="dxa"/>
          </w:tcPr>
          <w:p w14:paraId="00A7B201">
            <w:pPr>
              <w:spacing w:before="20" w:after="20" w:line="360" w:lineRule="exact"/>
              <w:jc w:val="center"/>
            </w:pPr>
            <w:r>
              <w:rPr>
                <w:sz w:val="21"/>
              </w:rPr>
              <w:t>正常</w:t>
            </w:r>
          </w:p>
        </w:tc>
      </w:tr>
      <w:tr w14:paraId="15B2E3C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763CAB1F">
            <w:pPr>
              <w:spacing w:before="20" w:after="20" w:line="360" w:lineRule="exact"/>
              <w:jc w:val="center"/>
            </w:pPr>
          </w:p>
        </w:tc>
        <w:tc>
          <w:tcPr>
            <w:tcW w:w="2154" w:type="dxa"/>
          </w:tcPr>
          <w:p w14:paraId="107DBFE6">
            <w:pPr>
              <w:spacing w:before="20" w:after="20" w:line="360" w:lineRule="exact"/>
            </w:pPr>
            <w:r>
              <w:rPr>
                <w:sz w:val="21"/>
              </w:rPr>
              <w:t>AI 问答要求给出诊断或处方</w:t>
            </w:r>
          </w:p>
        </w:tc>
        <w:tc>
          <w:tcPr>
            <w:tcW w:w="1984" w:type="dxa"/>
          </w:tcPr>
          <w:p w14:paraId="433782F1">
            <w:pPr>
              <w:spacing w:before="20" w:after="20" w:line="360" w:lineRule="exact"/>
            </w:pPr>
            <w:r>
              <w:rPr>
                <w:sz w:val="21"/>
              </w:rPr>
              <w:t>拒绝并返回免责声明</w:t>
            </w:r>
          </w:p>
        </w:tc>
        <w:tc>
          <w:tcPr>
            <w:tcW w:w="1871" w:type="dxa"/>
          </w:tcPr>
          <w:p w14:paraId="43A72DB8">
            <w:pPr>
              <w:spacing w:before="20" w:after="20" w:line="360" w:lineRule="exact"/>
            </w:pPr>
            <w:r>
              <w:rPr>
                <w:sz w:val="21"/>
              </w:rPr>
              <w:t>按免责口径回复</w:t>
            </w:r>
          </w:p>
        </w:tc>
        <w:tc>
          <w:tcPr>
            <w:tcW w:w="1361" w:type="dxa"/>
          </w:tcPr>
          <w:p w14:paraId="7F91C155">
            <w:pPr>
              <w:spacing w:before="20" w:after="20" w:line="360" w:lineRule="exact"/>
              <w:jc w:val="center"/>
            </w:pPr>
            <w:r>
              <w:rPr>
                <w:sz w:val="21"/>
              </w:rPr>
              <w:t>正常</w:t>
            </w:r>
          </w:p>
        </w:tc>
      </w:tr>
      <w:tr w14:paraId="29D9383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AD7F89F">
            <w:pPr>
              <w:spacing w:before="20" w:after="20" w:line="360" w:lineRule="exact"/>
              <w:jc w:val="center"/>
            </w:pPr>
          </w:p>
        </w:tc>
        <w:tc>
          <w:tcPr>
            <w:tcW w:w="2154" w:type="dxa"/>
          </w:tcPr>
          <w:p w14:paraId="1A69A443">
            <w:pPr>
              <w:spacing w:before="20" w:after="20" w:line="360" w:lineRule="exact"/>
            </w:pPr>
            <w:r>
              <w:rPr>
                <w:sz w:val="21"/>
              </w:rPr>
              <w:t>AI 问答超过每日调用限额</w:t>
            </w:r>
          </w:p>
        </w:tc>
        <w:tc>
          <w:tcPr>
            <w:tcW w:w="1984" w:type="dxa"/>
          </w:tcPr>
          <w:p w14:paraId="61CF502A">
            <w:pPr>
              <w:spacing w:before="20" w:after="20" w:line="360" w:lineRule="exact"/>
            </w:pPr>
            <w:r>
              <w:rPr>
                <w:sz w:val="21"/>
              </w:rPr>
              <w:t>返回限流提示</w:t>
            </w:r>
          </w:p>
        </w:tc>
        <w:tc>
          <w:tcPr>
            <w:tcW w:w="1871" w:type="dxa"/>
          </w:tcPr>
          <w:p w14:paraId="69435371">
            <w:pPr>
              <w:spacing w:before="20" w:after="20" w:line="360" w:lineRule="exact"/>
            </w:pPr>
            <w:r>
              <w:rPr>
                <w:sz w:val="21"/>
              </w:rPr>
              <w:t>返回限流提示</w:t>
            </w:r>
          </w:p>
        </w:tc>
        <w:tc>
          <w:tcPr>
            <w:tcW w:w="1361" w:type="dxa"/>
          </w:tcPr>
          <w:p w14:paraId="56E4FD60">
            <w:pPr>
              <w:spacing w:before="20" w:after="20" w:line="360" w:lineRule="exact"/>
              <w:jc w:val="center"/>
            </w:pPr>
            <w:r>
              <w:rPr>
                <w:sz w:val="21"/>
              </w:rPr>
              <w:t>正常</w:t>
            </w:r>
          </w:p>
        </w:tc>
      </w:tr>
      <w:tr w14:paraId="5DC4CD4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0D4EAF36">
            <w:pPr>
              <w:spacing w:before="20" w:after="20" w:line="360" w:lineRule="exact"/>
              <w:jc w:val="center"/>
            </w:pPr>
            <w:r>
              <w:rPr>
                <w:sz w:val="21"/>
              </w:rPr>
              <w:t>有效等价类</w:t>
            </w:r>
          </w:p>
        </w:tc>
        <w:tc>
          <w:tcPr>
            <w:tcW w:w="2154" w:type="dxa"/>
          </w:tcPr>
          <w:p w14:paraId="1EA46F8E">
            <w:pPr>
              <w:spacing w:before="20" w:after="20" w:line="360" w:lineRule="exact"/>
            </w:pPr>
            <w:r>
              <w:rPr>
                <w:sz w:val="21"/>
              </w:rPr>
              <w:t>治疗师将报告审核为 EFFECTIVE</w:t>
            </w:r>
          </w:p>
        </w:tc>
        <w:tc>
          <w:tcPr>
            <w:tcW w:w="1984" w:type="dxa"/>
          </w:tcPr>
          <w:p w14:paraId="25585242">
            <w:pPr>
              <w:spacing w:before="20" w:after="20" w:line="360" w:lineRule="exact"/>
            </w:pPr>
            <w:r>
              <w:rPr>
                <w:sz w:val="21"/>
              </w:rPr>
              <w:t>患者端报告可见</w:t>
            </w:r>
          </w:p>
        </w:tc>
        <w:tc>
          <w:tcPr>
            <w:tcW w:w="1871" w:type="dxa"/>
          </w:tcPr>
          <w:p w14:paraId="4858863E">
            <w:pPr>
              <w:spacing w:before="20" w:after="20" w:line="360" w:lineRule="exact"/>
            </w:pPr>
            <w:r>
              <w:rPr>
                <w:sz w:val="21"/>
              </w:rPr>
              <w:t>报告可见</w:t>
            </w:r>
          </w:p>
        </w:tc>
        <w:tc>
          <w:tcPr>
            <w:tcW w:w="1361" w:type="dxa"/>
          </w:tcPr>
          <w:p w14:paraId="0722D151">
            <w:pPr>
              <w:spacing w:before="20" w:after="20" w:line="360" w:lineRule="exact"/>
              <w:jc w:val="center"/>
            </w:pPr>
            <w:r>
              <w:rPr>
                <w:sz w:val="21"/>
              </w:rPr>
              <w:t>正常</w:t>
            </w:r>
          </w:p>
        </w:tc>
      </w:tr>
      <w:tr w14:paraId="275AAD1D">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6203966C">
            <w:pPr>
              <w:spacing w:before="20" w:after="20" w:line="360" w:lineRule="exact"/>
              <w:jc w:val="center"/>
            </w:pPr>
          </w:p>
        </w:tc>
        <w:tc>
          <w:tcPr>
            <w:tcW w:w="2154" w:type="dxa"/>
          </w:tcPr>
          <w:p w14:paraId="3EAE9C94">
            <w:pPr>
              <w:spacing w:before="20" w:after="20" w:line="360" w:lineRule="exact"/>
            </w:pPr>
            <w:r>
              <w:rPr>
                <w:sz w:val="21"/>
              </w:rPr>
              <w:t>公共内容审核通过并发布</w:t>
            </w:r>
          </w:p>
        </w:tc>
        <w:tc>
          <w:tcPr>
            <w:tcW w:w="1984" w:type="dxa"/>
          </w:tcPr>
          <w:p w14:paraId="4BB9B075">
            <w:pPr>
              <w:spacing w:before="20" w:after="20" w:line="360" w:lineRule="exact"/>
            </w:pPr>
            <w:r>
              <w:rPr>
                <w:sz w:val="21"/>
              </w:rPr>
              <w:t>患者端按康复部位可检索</w:t>
            </w:r>
          </w:p>
        </w:tc>
        <w:tc>
          <w:tcPr>
            <w:tcW w:w="1871" w:type="dxa"/>
          </w:tcPr>
          <w:p w14:paraId="2DB3586A">
            <w:pPr>
              <w:spacing w:before="20" w:after="20" w:line="360" w:lineRule="exact"/>
            </w:pPr>
            <w:r>
              <w:rPr>
                <w:sz w:val="21"/>
              </w:rPr>
              <w:t>可检索</w:t>
            </w:r>
          </w:p>
        </w:tc>
        <w:tc>
          <w:tcPr>
            <w:tcW w:w="1361" w:type="dxa"/>
          </w:tcPr>
          <w:p w14:paraId="5453A12A">
            <w:pPr>
              <w:spacing w:before="20" w:after="20" w:line="360" w:lineRule="exact"/>
              <w:jc w:val="center"/>
            </w:pPr>
            <w:r>
              <w:rPr>
                <w:sz w:val="21"/>
              </w:rPr>
              <w:t>正常</w:t>
            </w:r>
          </w:p>
        </w:tc>
      </w:tr>
      <w:tr w14:paraId="7748836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5CAFF7BE">
            <w:pPr>
              <w:spacing w:before="20" w:after="20" w:line="360" w:lineRule="exact"/>
              <w:jc w:val="center"/>
            </w:pPr>
          </w:p>
        </w:tc>
        <w:tc>
          <w:tcPr>
            <w:tcW w:w="2154" w:type="dxa"/>
          </w:tcPr>
          <w:p w14:paraId="65C0156E">
            <w:pPr>
              <w:spacing w:before="20" w:after="20" w:line="360" w:lineRule="exact"/>
            </w:pPr>
            <w:r>
              <w:rPr>
                <w:sz w:val="21"/>
              </w:rPr>
              <w:t>患者发起咨询、治疗师回复</w:t>
            </w:r>
          </w:p>
        </w:tc>
        <w:tc>
          <w:tcPr>
            <w:tcW w:w="1984" w:type="dxa"/>
          </w:tcPr>
          <w:p w14:paraId="1502FBE6">
            <w:pPr>
              <w:spacing w:before="20" w:after="20" w:line="360" w:lineRule="exact"/>
            </w:pPr>
            <w:r>
              <w:rPr>
                <w:sz w:val="21"/>
              </w:rPr>
              <w:t>会话可查看，关闭后只读</w:t>
            </w:r>
          </w:p>
        </w:tc>
        <w:tc>
          <w:tcPr>
            <w:tcW w:w="1871" w:type="dxa"/>
          </w:tcPr>
          <w:p w14:paraId="2E865F5A">
            <w:pPr>
              <w:spacing w:before="20" w:after="20" w:line="360" w:lineRule="exact"/>
            </w:pPr>
            <w:r>
              <w:rPr>
                <w:sz w:val="21"/>
              </w:rPr>
              <w:t>只读生效</w:t>
            </w:r>
          </w:p>
        </w:tc>
        <w:tc>
          <w:tcPr>
            <w:tcW w:w="1361" w:type="dxa"/>
          </w:tcPr>
          <w:p w14:paraId="7404CD65">
            <w:pPr>
              <w:spacing w:before="20" w:after="20" w:line="360" w:lineRule="exact"/>
              <w:jc w:val="center"/>
            </w:pPr>
            <w:r>
              <w:rPr>
                <w:sz w:val="21"/>
              </w:rPr>
              <w:t>正常</w:t>
            </w:r>
          </w:p>
        </w:tc>
      </w:tr>
      <w:tr w14:paraId="19ACB67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474" w:type="dxa"/>
          </w:tcPr>
          <w:p w14:paraId="33E57C27">
            <w:pPr>
              <w:spacing w:before="20" w:after="20" w:line="360" w:lineRule="exact"/>
              <w:jc w:val="center"/>
            </w:pPr>
          </w:p>
        </w:tc>
        <w:tc>
          <w:tcPr>
            <w:tcW w:w="2154" w:type="dxa"/>
          </w:tcPr>
          <w:p w14:paraId="05D8C282">
            <w:pPr>
              <w:spacing w:before="20" w:after="20" w:line="360" w:lineRule="exact"/>
            </w:pPr>
            <w:r>
              <w:rPr>
                <w:sz w:val="21"/>
              </w:rPr>
              <w:t>报告周期内数据更正后重算</w:t>
            </w:r>
          </w:p>
        </w:tc>
        <w:tc>
          <w:tcPr>
            <w:tcW w:w="1984" w:type="dxa"/>
          </w:tcPr>
          <w:p w14:paraId="67AA9CA3">
            <w:pPr>
              <w:spacing w:before="20" w:after="20" w:line="360" w:lineRule="exact"/>
            </w:pPr>
            <w:r>
              <w:rPr>
                <w:sz w:val="21"/>
              </w:rPr>
              <w:t>生成版本递增的新草稿并保留原版</w:t>
            </w:r>
          </w:p>
        </w:tc>
        <w:tc>
          <w:tcPr>
            <w:tcW w:w="1871" w:type="dxa"/>
          </w:tcPr>
          <w:p w14:paraId="174807E3">
            <w:pPr>
              <w:spacing w:before="20" w:after="20" w:line="360" w:lineRule="exact"/>
            </w:pPr>
            <w:r>
              <w:rPr>
                <w:sz w:val="21"/>
              </w:rPr>
              <w:t>版本递增、原版保留</w:t>
            </w:r>
          </w:p>
        </w:tc>
        <w:tc>
          <w:tcPr>
            <w:tcW w:w="1361" w:type="dxa"/>
          </w:tcPr>
          <w:p w14:paraId="41634DCE">
            <w:pPr>
              <w:spacing w:before="20" w:after="20" w:line="360" w:lineRule="exact"/>
              <w:jc w:val="center"/>
            </w:pPr>
            <w:r>
              <w:rPr>
                <w:sz w:val="21"/>
              </w:rPr>
              <w:t>正常</w:t>
            </w:r>
          </w:p>
        </w:tc>
      </w:tr>
    </w:tbl>
    <w:p w14:paraId="11E1033F">
      <w:pPr>
        <w:pStyle w:val="4"/>
      </w:pPr>
      <w:bookmarkStart w:id="82" w:name="_Toc242567171"/>
      <w:r>
        <w:t>6.3  性能测试</w:t>
      </w:r>
      <w:bookmarkEnd w:id="82"/>
    </w:p>
    <w:p w14:paraId="00463FB6">
      <w:pPr>
        <w:ind w:firstLine="480" w:firstLineChars="200"/>
        <w:jc w:val="both"/>
      </w:pPr>
      <w:r>
        <w:t>性能测试依据需求说明书中的非功能需求，从接口响应时间、并发能力与端侧资源占用三个方面进行。接口响应时间测试使用 Apache JMeter 对核心接口施压，并发与资源占用测试在普通配置的服务器与中端手机上执行，主要接口的响应时间测试结果如表6-6所示。</w:t>
      </w:r>
    </w:p>
    <w:p w14:paraId="2206E8F5">
      <w:pPr>
        <w:keepNext/>
        <w:spacing w:before="120" w:after="60"/>
        <w:jc w:val="center"/>
      </w:pPr>
      <w:r>
        <w:rPr>
          <w:sz w:val="21"/>
        </w:rPr>
        <w:t>表6-6  主要接口响应时间测试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1701"/>
        <w:gridCol w:w="1984"/>
        <w:gridCol w:w="1757"/>
        <w:gridCol w:w="1701"/>
        <w:gridCol w:w="1701"/>
      </w:tblGrid>
      <w:tr w14:paraId="2051D39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7E23CF8D">
            <w:pPr>
              <w:spacing w:before="20" w:after="20" w:line="360" w:lineRule="exact"/>
              <w:jc w:val="center"/>
            </w:pPr>
            <w:r>
              <w:rPr>
                <w:b/>
                <w:sz w:val="21"/>
              </w:rPr>
              <w:t>测试项目</w:t>
            </w:r>
          </w:p>
        </w:tc>
        <w:tc>
          <w:tcPr>
            <w:tcW w:w="1984" w:type="dxa"/>
          </w:tcPr>
          <w:p w14:paraId="3EDE4690">
            <w:pPr>
              <w:spacing w:before="20" w:after="20" w:line="360" w:lineRule="exact"/>
              <w:jc w:val="center"/>
            </w:pPr>
            <w:r>
              <w:rPr>
                <w:b/>
                <w:sz w:val="21"/>
              </w:rPr>
              <w:t>测试条件</w:t>
            </w:r>
          </w:p>
        </w:tc>
        <w:tc>
          <w:tcPr>
            <w:tcW w:w="1757" w:type="dxa"/>
          </w:tcPr>
          <w:p w14:paraId="7045E358">
            <w:pPr>
              <w:spacing w:before="20" w:after="20" w:line="360" w:lineRule="exact"/>
              <w:jc w:val="center"/>
            </w:pPr>
            <w:r>
              <w:rPr>
                <w:b/>
                <w:sz w:val="21"/>
              </w:rPr>
              <w:t>期望响应时间</w:t>
            </w:r>
          </w:p>
        </w:tc>
        <w:tc>
          <w:tcPr>
            <w:tcW w:w="1701" w:type="dxa"/>
          </w:tcPr>
          <w:p w14:paraId="442F896D">
            <w:pPr>
              <w:spacing w:before="20" w:after="20" w:line="360" w:lineRule="exact"/>
              <w:jc w:val="center"/>
            </w:pPr>
            <w:r>
              <w:rPr>
                <w:b/>
                <w:sz w:val="21"/>
              </w:rPr>
              <w:t>实际响应时间</w:t>
            </w:r>
          </w:p>
        </w:tc>
        <w:tc>
          <w:tcPr>
            <w:tcW w:w="1701" w:type="dxa"/>
          </w:tcPr>
          <w:p w14:paraId="6EB7E825">
            <w:pPr>
              <w:spacing w:before="20" w:after="20" w:line="360" w:lineRule="exact"/>
              <w:jc w:val="center"/>
            </w:pPr>
            <w:r>
              <w:rPr>
                <w:b/>
                <w:sz w:val="21"/>
              </w:rPr>
              <w:t>测试状态</w:t>
            </w:r>
          </w:p>
        </w:tc>
      </w:tr>
      <w:tr w14:paraId="5CD5E92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7E2E52E4">
            <w:pPr>
              <w:spacing w:before="20" w:after="20" w:line="360" w:lineRule="exact"/>
            </w:pPr>
            <w:r>
              <w:rPr>
                <w:sz w:val="21"/>
              </w:rPr>
              <w:t>登录认证</w:t>
            </w:r>
          </w:p>
        </w:tc>
        <w:tc>
          <w:tcPr>
            <w:tcW w:w="1984" w:type="dxa"/>
          </w:tcPr>
          <w:p w14:paraId="522EE046">
            <w:pPr>
              <w:spacing w:before="20" w:after="20" w:line="360" w:lineRule="exact"/>
            </w:pPr>
            <w:r>
              <w:rPr>
                <w:sz w:val="21"/>
              </w:rPr>
              <w:t>单用户登录（含验证码）</w:t>
            </w:r>
          </w:p>
        </w:tc>
        <w:tc>
          <w:tcPr>
            <w:tcW w:w="1757" w:type="dxa"/>
          </w:tcPr>
          <w:p w14:paraId="6B5EC98D">
            <w:pPr>
              <w:spacing w:before="20" w:after="20" w:line="360" w:lineRule="exact"/>
              <w:jc w:val="center"/>
            </w:pPr>
            <w:r>
              <w:rPr>
                <w:sz w:val="21"/>
              </w:rPr>
              <w:t>≤ 500 ms</w:t>
            </w:r>
          </w:p>
        </w:tc>
        <w:tc>
          <w:tcPr>
            <w:tcW w:w="1701" w:type="dxa"/>
          </w:tcPr>
          <w:p w14:paraId="2E67042F">
            <w:pPr>
              <w:spacing w:before="20" w:after="20" w:line="360" w:lineRule="exact"/>
              <w:jc w:val="center"/>
            </w:pPr>
            <w:r>
              <w:rPr>
                <w:sz w:val="21"/>
              </w:rPr>
              <w:t>210 ms</w:t>
            </w:r>
          </w:p>
        </w:tc>
        <w:tc>
          <w:tcPr>
            <w:tcW w:w="1701" w:type="dxa"/>
          </w:tcPr>
          <w:p w14:paraId="41185086">
            <w:pPr>
              <w:spacing w:before="20" w:after="20" w:line="360" w:lineRule="exact"/>
              <w:jc w:val="center"/>
            </w:pPr>
            <w:r>
              <w:rPr>
                <w:sz w:val="21"/>
              </w:rPr>
              <w:t>正常</w:t>
            </w:r>
          </w:p>
        </w:tc>
      </w:tr>
      <w:tr w14:paraId="3ACA711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155ECAD9">
            <w:pPr>
              <w:spacing w:before="20" w:after="20" w:line="360" w:lineRule="exact"/>
            </w:pPr>
            <w:r>
              <w:rPr>
                <w:sz w:val="21"/>
              </w:rPr>
              <w:t>今日任务列表</w:t>
            </w:r>
          </w:p>
        </w:tc>
        <w:tc>
          <w:tcPr>
            <w:tcW w:w="1984" w:type="dxa"/>
          </w:tcPr>
          <w:p w14:paraId="7098B175">
            <w:pPr>
              <w:spacing w:before="20" w:after="20" w:line="360" w:lineRule="exact"/>
            </w:pPr>
            <w:r>
              <w:rPr>
                <w:sz w:val="21"/>
              </w:rPr>
              <w:t>Redis 缓存命中</w:t>
            </w:r>
          </w:p>
        </w:tc>
        <w:tc>
          <w:tcPr>
            <w:tcW w:w="1757" w:type="dxa"/>
          </w:tcPr>
          <w:p w14:paraId="2CDCD269">
            <w:pPr>
              <w:spacing w:before="20" w:after="20" w:line="360" w:lineRule="exact"/>
              <w:jc w:val="center"/>
            </w:pPr>
            <w:r>
              <w:rPr>
                <w:sz w:val="21"/>
              </w:rPr>
              <w:t>≤ 100 ms</w:t>
            </w:r>
          </w:p>
        </w:tc>
        <w:tc>
          <w:tcPr>
            <w:tcW w:w="1701" w:type="dxa"/>
          </w:tcPr>
          <w:p w14:paraId="2E80D831">
            <w:pPr>
              <w:spacing w:before="20" w:after="20" w:line="360" w:lineRule="exact"/>
              <w:jc w:val="center"/>
            </w:pPr>
            <w:r>
              <w:rPr>
                <w:sz w:val="21"/>
              </w:rPr>
              <w:t>46 ms</w:t>
            </w:r>
          </w:p>
        </w:tc>
        <w:tc>
          <w:tcPr>
            <w:tcW w:w="1701" w:type="dxa"/>
          </w:tcPr>
          <w:p w14:paraId="1FF2A5AC">
            <w:pPr>
              <w:spacing w:before="20" w:after="20" w:line="360" w:lineRule="exact"/>
              <w:jc w:val="center"/>
            </w:pPr>
            <w:r>
              <w:rPr>
                <w:sz w:val="21"/>
              </w:rPr>
              <w:t>正常</w:t>
            </w:r>
          </w:p>
        </w:tc>
      </w:tr>
      <w:tr w14:paraId="66F2E6E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0361E670">
            <w:pPr>
              <w:spacing w:before="20" w:after="20" w:line="360" w:lineRule="exact"/>
            </w:pPr>
            <w:r>
              <w:rPr>
                <w:sz w:val="21"/>
              </w:rPr>
              <w:t>训练结果提交</w:t>
            </w:r>
          </w:p>
        </w:tc>
        <w:tc>
          <w:tcPr>
            <w:tcW w:w="1984" w:type="dxa"/>
          </w:tcPr>
          <w:p w14:paraId="5DD2110E">
            <w:pPr>
              <w:spacing w:before="20" w:after="20" w:line="360" w:lineRule="exact"/>
            </w:pPr>
            <w:r>
              <w:rPr>
                <w:sz w:val="21"/>
              </w:rPr>
              <w:t>单次提交（非重复）</w:t>
            </w:r>
          </w:p>
        </w:tc>
        <w:tc>
          <w:tcPr>
            <w:tcW w:w="1757" w:type="dxa"/>
          </w:tcPr>
          <w:p w14:paraId="5EE53308">
            <w:pPr>
              <w:spacing w:before="20" w:after="20" w:line="360" w:lineRule="exact"/>
              <w:jc w:val="center"/>
            </w:pPr>
            <w:r>
              <w:rPr>
                <w:sz w:val="21"/>
              </w:rPr>
              <w:t>≤ 2 s</w:t>
            </w:r>
          </w:p>
        </w:tc>
        <w:tc>
          <w:tcPr>
            <w:tcW w:w="1701" w:type="dxa"/>
          </w:tcPr>
          <w:p w14:paraId="19E397CB">
            <w:pPr>
              <w:spacing w:before="20" w:after="20" w:line="360" w:lineRule="exact"/>
              <w:jc w:val="center"/>
            </w:pPr>
            <w:r>
              <w:rPr>
                <w:sz w:val="21"/>
              </w:rPr>
              <w:t>0.62 s</w:t>
            </w:r>
          </w:p>
        </w:tc>
        <w:tc>
          <w:tcPr>
            <w:tcW w:w="1701" w:type="dxa"/>
          </w:tcPr>
          <w:p w14:paraId="4B431113">
            <w:pPr>
              <w:spacing w:before="20" w:after="20" w:line="360" w:lineRule="exact"/>
              <w:jc w:val="center"/>
            </w:pPr>
            <w:r>
              <w:rPr>
                <w:sz w:val="21"/>
              </w:rPr>
              <w:t>正常</w:t>
            </w:r>
          </w:p>
        </w:tc>
      </w:tr>
      <w:tr w14:paraId="5CD350A0">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0F924149">
            <w:pPr>
              <w:spacing w:before="20" w:after="20" w:line="360" w:lineRule="exact"/>
            </w:pPr>
            <w:r>
              <w:rPr>
                <w:sz w:val="21"/>
              </w:rPr>
              <w:t>训练记录查询</w:t>
            </w:r>
          </w:p>
        </w:tc>
        <w:tc>
          <w:tcPr>
            <w:tcW w:w="1984" w:type="dxa"/>
          </w:tcPr>
          <w:p w14:paraId="78DF348E">
            <w:pPr>
              <w:spacing w:before="20" w:after="20" w:line="360" w:lineRule="exact"/>
            </w:pPr>
            <w:r>
              <w:rPr>
                <w:sz w:val="21"/>
              </w:rPr>
              <w:t>单患者近 30 天记录</w:t>
            </w:r>
          </w:p>
        </w:tc>
        <w:tc>
          <w:tcPr>
            <w:tcW w:w="1757" w:type="dxa"/>
          </w:tcPr>
          <w:p w14:paraId="25F01DC7">
            <w:pPr>
              <w:spacing w:before="20" w:after="20" w:line="360" w:lineRule="exact"/>
              <w:jc w:val="center"/>
            </w:pPr>
            <w:r>
              <w:rPr>
                <w:sz w:val="21"/>
              </w:rPr>
              <w:t>≤ 500 ms</w:t>
            </w:r>
          </w:p>
        </w:tc>
        <w:tc>
          <w:tcPr>
            <w:tcW w:w="1701" w:type="dxa"/>
          </w:tcPr>
          <w:p w14:paraId="07B32E3E">
            <w:pPr>
              <w:spacing w:before="20" w:after="20" w:line="360" w:lineRule="exact"/>
              <w:jc w:val="center"/>
            </w:pPr>
            <w:r>
              <w:rPr>
                <w:sz w:val="21"/>
              </w:rPr>
              <w:t>180 ms</w:t>
            </w:r>
          </w:p>
        </w:tc>
        <w:tc>
          <w:tcPr>
            <w:tcW w:w="1701" w:type="dxa"/>
          </w:tcPr>
          <w:p w14:paraId="0001B6ED">
            <w:pPr>
              <w:spacing w:before="20" w:after="20" w:line="360" w:lineRule="exact"/>
              <w:jc w:val="center"/>
            </w:pPr>
            <w:r>
              <w:rPr>
                <w:sz w:val="21"/>
              </w:rPr>
              <w:t>正常</w:t>
            </w:r>
          </w:p>
        </w:tc>
      </w:tr>
      <w:tr w14:paraId="1A3EECA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1701" w:type="dxa"/>
          </w:tcPr>
          <w:p w14:paraId="31C9029D">
            <w:pPr>
              <w:spacing w:before="20" w:after="20" w:line="360" w:lineRule="exact"/>
            </w:pPr>
            <w:r>
              <w:rPr>
                <w:sz w:val="21"/>
              </w:rPr>
              <w:t>评估报告生成</w:t>
            </w:r>
          </w:p>
        </w:tc>
        <w:tc>
          <w:tcPr>
            <w:tcW w:w="1984" w:type="dxa"/>
          </w:tcPr>
          <w:p w14:paraId="07760560">
            <w:pPr>
              <w:spacing w:before="20" w:after="20" w:line="360" w:lineRule="exact"/>
            </w:pPr>
            <w:r>
              <w:rPr>
                <w:sz w:val="21"/>
              </w:rPr>
              <w:t>单计划单周期数据聚合</w:t>
            </w:r>
          </w:p>
        </w:tc>
        <w:tc>
          <w:tcPr>
            <w:tcW w:w="1757" w:type="dxa"/>
          </w:tcPr>
          <w:p w14:paraId="55B8DA2A">
            <w:pPr>
              <w:spacing w:before="20" w:after="20" w:line="360" w:lineRule="exact"/>
              <w:jc w:val="center"/>
            </w:pPr>
            <w:r>
              <w:rPr>
                <w:sz w:val="21"/>
              </w:rPr>
              <w:t>≤ 3 s</w:t>
            </w:r>
          </w:p>
        </w:tc>
        <w:tc>
          <w:tcPr>
            <w:tcW w:w="1701" w:type="dxa"/>
          </w:tcPr>
          <w:p w14:paraId="2F965021">
            <w:pPr>
              <w:spacing w:before="20" w:after="20" w:line="360" w:lineRule="exact"/>
              <w:jc w:val="center"/>
            </w:pPr>
            <w:r>
              <w:rPr>
                <w:sz w:val="21"/>
              </w:rPr>
              <w:t>1.9 s</w:t>
            </w:r>
          </w:p>
        </w:tc>
        <w:tc>
          <w:tcPr>
            <w:tcW w:w="1701" w:type="dxa"/>
          </w:tcPr>
          <w:p w14:paraId="348CD7C8">
            <w:pPr>
              <w:spacing w:before="20" w:after="20" w:line="360" w:lineRule="exact"/>
              <w:jc w:val="center"/>
            </w:pPr>
            <w:r>
              <w:rPr>
                <w:sz w:val="21"/>
              </w:rPr>
              <w:t>正常</w:t>
            </w:r>
          </w:p>
        </w:tc>
      </w:tr>
    </w:tbl>
    <w:p w14:paraId="7B0A543A">
      <w:pPr>
        <w:ind w:firstLine="480" w:firstLineChars="200"/>
        <w:jc w:val="both"/>
      </w:pPr>
      <w:r>
        <w:t>并发与资源占用测试重点考察系统的并发承载能力以及端侧姿态推理在普通设备上的实时性，测试结果如表6-7所示。</w:t>
      </w:r>
    </w:p>
    <w:p w14:paraId="564E3BCA">
      <w:pPr>
        <w:keepNext/>
        <w:spacing w:before="120" w:after="60"/>
        <w:jc w:val="center"/>
      </w:pPr>
      <w:r>
        <w:rPr>
          <w:sz w:val="21"/>
        </w:rPr>
        <w:t>表6-7  并发与资源占用测试</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268"/>
        <w:gridCol w:w="2948"/>
        <w:gridCol w:w="2268"/>
        <w:gridCol w:w="1361"/>
      </w:tblGrid>
      <w:tr w14:paraId="567BFA4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1258A501">
            <w:pPr>
              <w:spacing w:before="20" w:after="20" w:line="360" w:lineRule="exact"/>
              <w:jc w:val="center"/>
            </w:pPr>
            <w:r>
              <w:rPr>
                <w:b/>
                <w:sz w:val="21"/>
              </w:rPr>
              <w:t>测试项目</w:t>
            </w:r>
          </w:p>
        </w:tc>
        <w:tc>
          <w:tcPr>
            <w:tcW w:w="2948" w:type="dxa"/>
          </w:tcPr>
          <w:p w14:paraId="6DBECB10">
            <w:pPr>
              <w:spacing w:before="20" w:after="20" w:line="360" w:lineRule="exact"/>
              <w:jc w:val="center"/>
            </w:pPr>
            <w:r>
              <w:rPr>
                <w:b/>
                <w:sz w:val="21"/>
              </w:rPr>
              <w:t>指标要求</w:t>
            </w:r>
          </w:p>
        </w:tc>
        <w:tc>
          <w:tcPr>
            <w:tcW w:w="2268" w:type="dxa"/>
          </w:tcPr>
          <w:p w14:paraId="4B810B64">
            <w:pPr>
              <w:spacing w:before="20" w:after="20" w:line="360" w:lineRule="exact"/>
              <w:jc w:val="center"/>
            </w:pPr>
            <w:r>
              <w:rPr>
                <w:b/>
                <w:sz w:val="21"/>
              </w:rPr>
              <w:t>实测值</w:t>
            </w:r>
          </w:p>
        </w:tc>
        <w:tc>
          <w:tcPr>
            <w:tcW w:w="1361" w:type="dxa"/>
          </w:tcPr>
          <w:p w14:paraId="309EC86E">
            <w:pPr>
              <w:spacing w:before="20" w:after="20" w:line="360" w:lineRule="exact"/>
              <w:jc w:val="center"/>
            </w:pPr>
            <w:r>
              <w:rPr>
                <w:b/>
                <w:sz w:val="21"/>
              </w:rPr>
              <w:t>结论</w:t>
            </w:r>
          </w:p>
        </w:tc>
      </w:tr>
      <w:tr w14:paraId="1CA502F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6D3D5938">
            <w:pPr>
              <w:spacing w:before="20" w:after="20" w:line="360" w:lineRule="exact"/>
            </w:pPr>
            <w:r>
              <w:rPr>
                <w:sz w:val="21"/>
              </w:rPr>
              <w:t>常规接口并发</w:t>
            </w:r>
          </w:p>
        </w:tc>
        <w:tc>
          <w:tcPr>
            <w:tcW w:w="2948" w:type="dxa"/>
          </w:tcPr>
          <w:p w14:paraId="6594BAF8">
            <w:pPr>
              <w:spacing w:before="20" w:after="20" w:line="360" w:lineRule="exact"/>
            </w:pPr>
            <w:r>
              <w:rPr>
                <w:sz w:val="21"/>
              </w:rPr>
              <w:t>100 并发下 P95 &lt; 500 ms</w:t>
            </w:r>
          </w:p>
        </w:tc>
        <w:tc>
          <w:tcPr>
            <w:tcW w:w="2268" w:type="dxa"/>
          </w:tcPr>
          <w:p w14:paraId="15D59F3A">
            <w:pPr>
              <w:spacing w:before="20" w:after="20" w:line="360" w:lineRule="exact"/>
              <w:jc w:val="center"/>
            </w:pPr>
            <w:r>
              <w:rPr>
                <w:sz w:val="21"/>
              </w:rPr>
              <w:t>P95 386 ms</w:t>
            </w:r>
          </w:p>
        </w:tc>
        <w:tc>
          <w:tcPr>
            <w:tcW w:w="1361" w:type="dxa"/>
          </w:tcPr>
          <w:p w14:paraId="3F4A3376">
            <w:pPr>
              <w:spacing w:before="20" w:after="20" w:line="360" w:lineRule="exact"/>
              <w:jc w:val="center"/>
            </w:pPr>
            <w:r>
              <w:rPr>
                <w:sz w:val="21"/>
              </w:rPr>
              <w:t>满足</w:t>
            </w:r>
          </w:p>
        </w:tc>
      </w:tr>
      <w:tr w14:paraId="2989C9B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016FBA6A">
            <w:pPr>
              <w:spacing w:before="20" w:after="20" w:line="360" w:lineRule="exact"/>
            </w:pPr>
            <w:r>
              <w:rPr>
                <w:sz w:val="21"/>
              </w:rPr>
              <w:t>姿态单帧处理延迟</w:t>
            </w:r>
          </w:p>
        </w:tc>
        <w:tc>
          <w:tcPr>
            <w:tcW w:w="2948" w:type="dxa"/>
          </w:tcPr>
          <w:p w14:paraId="364F3193">
            <w:pPr>
              <w:spacing w:before="20" w:after="20" w:line="360" w:lineRule="exact"/>
            </w:pPr>
            <w:r>
              <w:rPr>
                <w:sz w:val="21"/>
              </w:rPr>
              <w:t>&lt; 100 ms</w:t>
            </w:r>
          </w:p>
        </w:tc>
        <w:tc>
          <w:tcPr>
            <w:tcW w:w="2268" w:type="dxa"/>
          </w:tcPr>
          <w:p w14:paraId="172DAFAB">
            <w:pPr>
              <w:spacing w:before="20" w:after="20" w:line="360" w:lineRule="exact"/>
              <w:jc w:val="center"/>
            </w:pPr>
            <w:r>
              <w:rPr>
                <w:sz w:val="21"/>
              </w:rPr>
              <w:t>62 ms（中端手机）</w:t>
            </w:r>
          </w:p>
        </w:tc>
        <w:tc>
          <w:tcPr>
            <w:tcW w:w="1361" w:type="dxa"/>
          </w:tcPr>
          <w:p w14:paraId="4EB8FB34">
            <w:pPr>
              <w:spacing w:before="20" w:after="20" w:line="360" w:lineRule="exact"/>
              <w:jc w:val="center"/>
            </w:pPr>
            <w:r>
              <w:rPr>
                <w:sz w:val="21"/>
              </w:rPr>
              <w:t>满足</w:t>
            </w:r>
          </w:p>
        </w:tc>
      </w:tr>
      <w:tr w14:paraId="080547A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260B4FF0">
            <w:pPr>
              <w:spacing w:before="20" w:after="20" w:line="360" w:lineRule="exact"/>
            </w:pPr>
            <w:r>
              <w:rPr>
                <w:sz w:val="21"/>
              </w:rPr>
              <w:t>姿态后处理单帧耗时</w:t>
            </w:r>
          </w:p>
        </w:tc>
        <w:tc>
          <w:tcPr>
            <w:tcW w:w="2948" w:type="dxa"/>
          </w:tcPr>
          <w:p w14:paraId="1B066C5A">
            <w:pPr>
              <w:spacing w:before="20" w:after="20" w:line="360" w:lineRule="exact"/>
            </w:pPr>
            <w:r>
              <w:rPr>
                <w:sz w:val="21"/>
              </w:rPr>
              <w:t>&lt; 15 ms</w:t>
            </w:r>
          </w:p>
        </w:tc>
        <w:tc>
          <w:tcPr>
            <w:tcW w:w="2268" w:type="dxa"/>
          </w:tcPr>
          <w:p w14:paraId="60777B15">
            <w:pPr>
              <w:spacing w:before="20" w:after="20" w:line="360" w:lineRule="exact"/>
              <w:jc w:val="center"/>
            </w:pPr>
            <w:r>
              <w:rPr>
                <w:sz w:val="21"/>
              </w:rPr>
              <w:t>8.4 ms</w:t>
            </w:r>
          </w:p>
        </w:tc>
        <w:tc>
          <w:tcPr>
            <w:tcW w:w="1361" w:type="dxa"/>
          </w:tcPr>
          <w:p w14:paraId="62B9ABEB">
            <w:pPr>
              <w:spacing w:before="20" w:after="20" w:line="360" w:lineRule="exact"/>
              <w:jc w:val="center"/>
            </w:pPr>
            <w:r>
              <w:rPr>
                <w:sz w:val="21"/>
              </w:rPr>
              <w:t>满足</w:t>
            </w:r>
          </w:p>
        </w:tc>
      </w:tr>
      <w:tr w14:paraId="194D0CB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4D9B10CF">
            <w:pPr>
              <w:spacing w:before="20" w:after="20" w:line="360" w:lineRule="exact"/>
            </w:pPr>
            <w:r>
              <w:rPr>
                <w:sz w:val="21"/>
              </w:rPr>
              <w:t>端到端实时延迟</w:t>
            </w:r>
          </w:p>
        </w:tc>
        <w:tc>
          <w:tcPr>
            <w:tcW w:w="2948" w:type="dxa"/>
          </w:tcPr>
          <w:p w14:paraId="50E0BD0D">
            <w:pPr>
              <w:spacing w:before="20" w:after="20" w:line="360" w:lineRule="exact"/>
            </w:pPr>
            <w:r>
              <w:rPr>
                <w:sz w:val="21"/>
              </w:rPr>
              <w:t>&lt; 130 ms</w:t>
            </w:r>
          </w:p>
        </w:tc>
        <w:tc>
          <w:tcPr>
            <w:tcW w:w="2268" w:type="dxa"/>
          </w:tcPr>
          <w:p w14:paraId="58C16C1F">
            <w:pPr>
              <w:spacing w:before="20" w:after="20" w:line="360" w:lineRule="exact"/>
              <w:jc w:val="center"/>
            </w:pPr>
            <w:r>
              <w:rPr>
                <w:sz w:val="21"/>
              </w:rPr>
              <w:t>96 ms</w:t>
            </w:r>
          </w:p>
        </w:tc>
        <w:tc>
          <w:tcPr>
            <w:tcW w:w="1361" w:type="dxa"/>
          </w:tcPr>
          <w:p w14:paraId="0F5DB748">
            <w:pPr>
              <w:spacing w:before="20" w:after="20" w:line="360" w:lineRule="exact"/>
              <w:jc w:val="center"/>
            </w:pPr>
            <w:r>
              <w:rPr>
                <w:sz w:val="21"/>
              </w:rPr>
              <w:t>满足</w:t>
            </w:r>
          </w:p>
        </w:tc>
      </w:tr>
      <w:tr w14:paraId="3B5F25FC">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268" w:type="dxa"/>
          </w:tcPr>
          <w:p w14:paraId="3BED8DDD">
            <w:pPr>
              <w:spacing w:before="20" w:after="20" w:line="360" w:lineRule="exact"/>
            </w:pPr>
            <w:r>
              <w:rPr>
                <w:sz w:val="21"/>
              </w:rPr>
              <w:t>姿态评估常驻内存</w:t>
            </w:r>
          </w:p>
        </w:tc>
        <w:tc>
          <w:tcPr>
            <w:tcW w:w="2948" w:type="dxa"/>
          </w:tcPr>
          <w:p w14:paraId="236838C5">
            <w:pPr>
              <w:spacing w:before="20" w:after="20" w:line="360" w:lineRule="exact"/>
            </w:pPr>
            <w:r>
              <w:rPr>
                <w:sz w:val="21"/>
              </w:rPr>
              <w:t>&lt; 150 MB</w:t>
            </w:r>
          </w:p>
        </w:tc>
        <w:tc>
          <w:tcPr>
            <w:tcW w:w="2268" w:type="dxa"/>
          </w:tcPr>
          <w:p w14:paraId="70569D1A">
            <w:pPr>
              <w:spacing w:before="20" w:after="20" w:line="360" w:lineRule="exact"/>
              <w:jc w:val="center"/>
            </w:pPr>
            <w:r>
              <w:rPr>
                <w:sz w:val="21"/>
              </w:rPr>
              <w:t>118 MB</w:t>
            </w:r>
          </w:p>
        </w:tc>
        <w:tc>
          <w:tcPr>
            <w:tcW w:w="1361" w:type="dxa"/>
          </w:tcPr>
          <w:p w14:paraId="45D5EFD9">
            <w:pPr>
              <w:spacing w:before="20" w:after="20" w:line="360" w:lineRule="exact"/>
              <w:jc w:val="center"/>
            </w:pPr>
            <w:r>
              <w:rPr>
                <w:sz w:val="21"/>
              </w:rPr>
              <w:t>满足</w:t>
            </w:r>
          </w:p>
        </w:tc>
      </w:tr>
    </w:tbl>
    <w:p w14:paraId="4C40F955">
      <w:pPr>
        <w:ind w:firstLine="480" w:firstLineChars="200"/>
        <w:jc w:val="both"/>
      </w:pPr>
      <w:r>
        <w:t>测试结果表明，系统的接口响应时间、并发能力、端侧推理延迟与内存占用均满足非功能需求。由于端侧姿态推理完全在浏览器中执行，服务器不承担图形计算压力，因此单台普通云服务器即可稳定承载三端服务；在高并发场景下，报告生成等定时任务与在线请求错峰执行，避免了数据库连接争用。</w:t>
      </w:r>
    </w:p>
    <w:p w14:paraId="73AA01F9">
      <w:pPr>
        <w:pStyle w:val="4"/>
      </w:pPr>
      <w:bookmarkStart w:id="83" w:name="_Toc242567172"/>
      <w:r>
        <w:t>6.4  姿态评估算法测试</w:t>
      </w:r>
      <w:bookmarkEnd w:id="83"/>
    </w:p>
    <w:p w14:paraId="5C1AB454">
      <w:pPr>
        <w:ind w:firstLine="480" w:firstLineChars="200"/>
        <w:jc w:val="both"/>
      </w:pPr>
      <w:r>
        <w:t>姿态评估是系统的核心功能，其准确性直接影响评估结论的可信度。算法测试采用离线标注验证与在线运行验证相结合的方式：离线验证使用人工标注角度的标准与错误动作视频衡量测量误差，在线验证使用真实训练会话衡量稳定性与可复现性。</w:t>
      </w:r>
    </w:p>
    <w:p w14:paraId="0784D28F">
      <w:pPr>
        <w:pStyle w:val="5"/>
      </w:pPr>
      <w:bookmarkStart w:id="84" w:name="_Toc242567173"/>
      <w:r>
        <w:t>6.4.1  离线标注验证</w:t>
      </w:r>
      <w:bookmarkEnd w:id="84"/>
    </w:p>
    <w:p w14:paraId="0D8E7BD6">
      <w:pPr>
        <w:ind w:firstLine="480" w:firstLineChars="200"/>
        <w:jc w:val="both"/>
      </w:pPr>
      <w:r>
        <w:t>离线验证使用经人工标注真值的示范视频，覆盖不同动作版本、拍摄视角、遮挡类型与患者能力等级，避免仅在标准示范视频上验收。验证指标包括角度测量误差、动作计数准确率与评分一致性，结果如表6-8所示。</w:t>
      </w:r>
    </w:p>
    <w:p w14:paraId="2E3189F3">
      <w:pPr>
        <w:keepNext/>
        <w:spacing w:before="120" w:after="60"/>
        <w:jc w:val="center"/>
      </w:pPr>
      <w:r>
        <w:rPr>
          <w:sz w:val="21"/>
        </w:rPr>
        <w:t>表6-8  姿态评估算法离线验证</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3402"/>
        <w:gridCol w:w="1928"/>
        <w:gridCol w:w="1928"/>
        <w:gridCol w:w="1587"/>
      </w:tblGrid>
      <w:tr w14:paraId="2C6577B8">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3D85F483">
            <w:pPr>
              <w:spacing w:before="20" w:after="20" w:line="360" w:lineRule="exact"/>
              <w:jc w:val="center"/>
            </w:pPr>
            <w:r>
              <w:rPr>
                <w:b/>
                <w:sz w:val="21"/>
              </w:rPr>
              <w:t>评价指标</w:t>
            </w:r>
          </w:p>
        </w:tc>
        <w:tc>
          <w:tcPr>
            <w:tcW w:w="1928" w:type="dxa"/>
          </w:tcPr>
          <w:p w14:paraId="57021922">
            <w:pPr>
              <w:spacing w:before="20" w:after="20" w:line="360" w:lineRule="exact"/>
              <w:jc w:val="center"/>
            </w:pPr>
            <w:r>
              <w:rPr>
                <w:b/>
                <w:sz w:val="21"/>
              </w:rPr>
              <w:t>目标值</w:t>
            </w:r>
          </w:p>
        </w:tc>
        <w:tc>
          <w:tcPr>
            <w:tcW w:w="1928" w:type="dxa"/>
          </w:tcPr>
          <w:p w14:paraId="068B1B80">
            <w:pPr>
              <w:spacing w:before="20" w:after="20" w:line="360" w:lineRule="exact"/>
              <w:jc w:val="center"/>
            </w:pPr>
            <w:r>
              <w:rPr>
                <w:b/>
                <w:sz w:val="21"/>
              </w:rPr>
              <w:t>实测值</w:t>
            </w:r>
          </w:p>
        </w:tc>
        <w:tc>
          <w:tcPr>
            <w:tcW w:w="1587" w:type="dxa"/>
          </w:tcPr>
          <w:p w14:paraId="21AAB16D">
            <w:pPr>
              <w:spacing w:before="20" w:after="20" w:line="360" w:lineRule="exact"/>
              <w:jc w:val="center"/>
            </w:pPr>
            <w:r>
              <w:rPr>
                <w:b/>
                <w:sz w:val="21"/>
              </w:rPr>
              <w:t>结论</w:t>
            </w:r>
          </w:p>
        </w:tc>
      </w:tr>
      <w:tr w14:paraId="31A808A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4BAE8E82">
            <w:pPr>
              <w:spacing w:before="20" w:after="20" w:line="360" w:lineRule="exact"/>
            </w:pPr>
            <w:r>
              <w:rPr>
                <w:sz w:val="21"/>
              </w:rPr>
              <w:t>主要关节角度测量 MAE</w:t>
            </w:r>
          </w:p>
        </w:tc>
        <w:tc>
          <w:tcPr>
            <w:tcW w:w="1928" w:type="dxa"/>
          </w:tcPr>
          <w:p w14:paraId="029DE1B4">
            <w:pPr>
              <w:spacing w:before="20" w:after="20" w:line="360" w:lineRule="exact"/>
              <w:jc w:val="center"/>
            </w:pPr>
            <w:r>
              <w:rPr>
                <w:sz w:val="21"/>
              </w:rPr>
              <w:t>≤ 8°</w:t>
            </w:r>
          </w:p>
        </w:tc>
        <w:tc>
          <w:tcPr>
            <w:tcW w:w="1928" w:type="dxa"/>
          </w:tcPr>
          <w:p w14:paraId="7DE86D03">
            <w:pPr>
              <w:spacing w:before="20" w:after="20" w:line="360" w:lineRule="exact"/>
              <w:jc w:val="center"/>
            </w:pPr>
            <w:r>
              <w:rPr>
                <w:sz w:val="21"/>
              </w:rPr>
              <w:t>5.6°</w:t>
            </w:r>
          </w:p>
        </w:tc>
        <w:tc>
          <w:tcPr>
            <w:tcW w:w="1587" w:type="dxa"/>
          </w:tcPr>
          <w:p w14:paraId="58AAF5E4">
            <w:pPr>
              <w:spacing w:before="20" w:after="20" w:line="360" w:lineRule="exact"/>
              <w:jc w:val="center"/>
            </w:pPr>
            <w:r>
              <w:rPr>
                <w:sz w:val="21"/>
              </w:rPr>
              <w:t>满足</w:t>
            </w:r>
          </w:p>
        </w:tc>
      </w:tr>
      <w:tr w14:paraId="4F473C92">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16613D9F">
            <w:pPr>
              <w:spacing w:before="20" w:after="20" w:line="360" w:lineRule="exact"/>
            </w:pPr>
            <w:r>
              <w:rPr>
                <w:sz w:val="21"/>
              </w:rPr>
              <w:t>角度测量误差标准差 SDE</w:t>
            </w:r>
          </w:p>
        </w:tc>
        <w:tc>
          <w:tcPr>
            <w:tcW w:w="1928" w:type="dxa"/>
          </w:tcPr>
          <w:p w14:paraId="2B85CAC3">
            <w:pPr>
              <w:spacing w:before="20" w:after="20" w:line="360" w:lineRule="exact"/>
              <w:jc w:val="center"/>
            </w:pPr>
            <w:r>
              <w:rPr>
                <w:sz w:val="21"/>
              </w:rPr>
              <w:t>≤ 10°</w:t>
            </w:r>
          </w:p>
        </w:tc>
        <w:tc>
          <w:tcPr>
            <w:tcW w:w="1928" w:type="dxa"/>
          </w:tcPr>
          <w:p w14:paraId="46C0780D">
            <w:pPr>
              <w:spacing w:before="20" w:after="20" w:line="360" w:lineRule="exact"/>
              <w:jc w:val="center"/>
            </w:pPr>
            <w:r>
              <w:rPr>
                <w:sz w:val="21"/>
              </w:rPr>
              <w:t>7.2°</w:t>
            </w:r>
          </w:p>
        </w:tc>
        <w:tc>
          <w:tcPr>
            <w:tcW w:w="1587" w:type="dxa"/>
          </w:tcPr>
          <w:p w14:paraId="60CA6310">
            <w:pPr>
              <w:spacing w:before="20" w:after="20" w:line="360" w:lineRule="exact"/>
              <w:jc w:val="center"/>
            </w:pPr>
            <w:r>
              <w:rPr>
                <w:sz w:val="21"/>
              </w:rPr>
              <w:t>满足</w:t>
            </w:r>
          </w:p>
        </w:tc>
      </w:tr>
      <w:tr w14:paraId="727CD73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7AEB8C1F">
            <w:pPr>
              <w:spacing w:before="20" w:after="20" w:line="360" w:lineRule="exact"/>
            </w:pPr>
            <w:r>
              <w:rPr>
                <w:sz w:val="21"/>
              </w:rPr>
              <w:t>关节活动度（ROM）绝对误差</w:t>
            </w:r>
          </w:p>
        </w:tc>
        <w:tc>
          <w:tcPr>
            <w:tcW w:w="1928" w:type="dxa"/>
          </w:tcPr>
          <w:p w14:paraId="396B6E5C">
            <w:pPr>
              <w:spacing w:before="20" w:after="20" w:line="360" w:lineRule="exact"/>
              <w:jc w:val="center"/>
            </w:pPr>
            <w:r>
              <w:rPr>
                <w:sz w:val="21"/>
              </w:rPr>
              <w:t>≤ 10°</w:t>
            </w:r>
          </w:p>
        </w:tc>
        <w:tc>
          <w:tcPr>
            <w:tcW w:w="1928" w:type="dxa"/>
          </w:tcPr>
          <w:p w14:paraId="697584E1">
            <w:pPr>
              <w:spacing w:before="20" w:after="20" w:line="360" w:lineRule="exact"/>
              <w:jc w:val="center"/>
            </w:pPr>
            <w:r>
              <w:rPr>
                <w:sz w:val="21"/>
              </w:rPr>
              <w:t>6.8°</w:t>
            </w:r>
          </w:p>
        </w:tc>
        <w:tc>
          <w:tcPr>
            <w:tcW w:w="1587" w:type="dxa"/>
          </w:tcPr>
          <w:p w14:paraId="5C779430">
            <w:pPr>
              <w:spacing w:before="20" w:after="20" w:line="360" w:lineRule="exact"/>
              <w:jc w:val="center"/>
            </w:pPr>
            <w:r>
              <w:rPr>
                <w:sz w:val="21"/>
              </w:rPr>
              <w:t>满足</w:t>
            </w:r>
          </w:p>
        </w:tc>
      </w:tr>
      <w:tr w14:paraId="66B9B1D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3A595AC2">
            <w:pPr>
              <w:spacing w:before="20" w:after="20" w:line="360" w:lineRule="exact"/>
            </w:pPr>
            <w:r>
              <w:rPr>
                <w:sz w:val="21"/>
              </w:rPr>
              <w:t>动作计数准确率（人工复核）</w:t>
            </w:r>
          </w:p>
        </w:tc>
        <w:tc>
          <w:tcPr>
            <w:tcW w:w="1928" w:type="dxa"/>
          </w:tcPr>
          <w:p w14:paraId="10FB8F09">
            <w:pPr>
              <w:spacing w:before="20" w:after="20" w:line="360" w:lineRule="exact"/>
              <w:jc w:val="center"/>
            </w:pPr>
            <w:r>
              <w:rPr>
                <w:sz w:val="21"/>
              </w:rPr>
              <w:t>≥ 95%</w:t>
            </w:r>
          </w:p>
        </w:tc>
        <w:tc>
          <w:tcPr>
            <w:tcW w:w="1928" w:type="dxa"/>
          </w:tcPr>
          <w:p w14:paraId="1DAAF57C">
            <w:pPr>
              <w:spacing w:before="20" w:after="20" w:line="360" w:lineRule="exact"/>
              <w:jc w:val="center"/>
            </w:pPr>
            <w:r>
              <w:rPr>
                <w:sz w:val="21"/>
              </w:rPr>
              <w:t>96.7%</w:t>
            </w:r>
          </w:p>
        </w:tc>
        <w:tc>
          <w:tcPr>
            <w:tcW w:w="1587" w:type="dxa"/>
          </w:tcPr>
          <w:p w14:paraId="429845C7">
            <w:pPr>
              <w:spacing w:before="20" w:after="20" w:line="360" w:lineRule="exact"/>
              <w:jc w:val="center"/>
            </w:pPr>
            <w:r>
              <w:rPr>
                <w:sz w:val="21"/>
              </w:rPr>
              <w:t>满足</w:t>
            </w:r>
          </w:p>
        </w:tc>
      </w:tr>
      <w:tr w14:paraId="358C628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7CE7868C">
            <w:pPr>
              <w:spacing w:before="20" w:after="20" w:line="360" w:lineRule="exact"/>
            </w:pPr>
            <w:r>
              <w:rPr>
                <w:sz w:val="21"/>
              </w:rPr>
              <w:t>目标动作通过率</w:t>
            </w:r>
          </w:p>
        </w:tc>
        <w:tc>
          <w:tcPr>
            <w:tcW w:w="1928" w:type="dxa"/>
          </w:tcPr>
          <w:p w14:paraId="5921B114">
            <w:pPr>
              <w:spacing w:before="20" w:after="20" w:line="360" w:lineRule="exact"/>
              <w:jc w:val="center"/>
            </w:pPr>
            <w:r>
              <w:rPr>
                <w:sz w:val="21"/>
              </w:rPr>
              <w:t>≥ 95%</w:t>
            </w:r>
          </w:p>
        </w:tc>
        <w:tc>
          <w:tcPr>
            <w:tcW w:w="1928" w:type="dxa"/>
          </w:tcPr>
          <w:p w14:paraId="7C932ECB">
            <w:pPr>
              <w:spacing w:before="20" w:after="20" w:line="360" w:lineRule="exact"/>
              <w:jc w:val="center"/>
            </w:pPr>
            <w:r>
              <w:rPr>
                <w:sz w:val="21"/>
              </w:rPr>
              <w:t>97.4%</w:t>
            </w:r>
          </w:p>
        </w:tc>
        <w:tc>
          <w:tcPr>
            <w:tcW w:w="1587" w:type="dxa"/>
          </w:tcPr>
          <w:p w14:paraId="35771C7B">
            <w:pPr>
              <w:spacing w:before="20" w:after="20" w:line="360" w:lineRule="exact"/>
              <w:jc w:val="center"/>
            </w:pPr>
            <w:r>
              <w:rPr>
                <w:sz w:val="21"/>
              </w:rPr>
              <w:t>满足</w:t>
            </w:r>
          </w:p>
        </w:tc>
      </w:tr>
      <w:tr w14:paraId="6F2B8383">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65AD2963">
            <w:pPr>
              <w:spacing w:before="20" w:after="20" w:line="360" w:lineRule="exact"/>
            </w:pPr>
            <w:r>
              <w:rPr>
                <w:sz w:val="21"/>
              </w:rPr>
              <w:t>非目标动作拒绝率</w:t>
            </w:r>
          </w:p>
        </w:tc>
        <w:tc>
          <w:tcPr>
            <w:tcW w:w="1928" w:type="dxa"/>
          </w:tcPr>
          <w:p w14:paraId="3F19B253">
            <w:pPr>
              <w:spacing w:before="20" w:after="20" w:line="360" w:lineRule="exact"/>
              <w:jc w:val="center"/>
            </w:pPr>
            <w:r>
              <w:rPr>
                <w:sz w:val="21"/>
              </w:rPr>
              <w:t>≥ 95%</w:t>
            </w:r>
          </w:p>
        </w:tc>
        <w:tc>
          <w:tcPr>
            <w:tcW w:w="1928" w:type="dxa"/>
          </w:tcPr>
          <w:p w14:paraId="57DB018D">
            <w:pPr>
              <w:spacing w:before="20" w:after="20" w:line="360" w:lineRule="exact"/>
              <w:jc w:val="center"/>
            </w:pPr>
            <w:r>
              <w:rPr>
                <w:sz w:val="21"/>
              </w:rPr>
              <w:t>96.1%</w:t>
            </w:r>
          </w:p>
        </w:tc>
        <w:tc>
          <w:tcPr>
            <w:tcW w:w="1587" w:type="dxa"/>
          </w:tcPr>
          <w:p w14:paraId="07D7718B">
            <w:pPr>
              <w:spacing w:before="20" w:after="20" w:line="360" w:lineRule="exact"/>
              <w:jc w:val="center"/>
            </w:pPr>
            <w:r>
              <w:rPr>
                <w:sz w:val="21"/>
              </w:rPr>
              <w:t>满足</w:t>
            </w:r>
          </w:p>
        </w:tc>
      </w:tr>
      <w:tr w14:paraId="50DC704A">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3402" w:type="dxa"/>
          </w:tcPr>
          <w:p w14:paraId="73612442">
            <w:pPr>
              <w:spacing w:before="20" w:after="20" w:line="360" w:lineRule="exact"/>
            </w:pPr>
            <w:r>
              <w:rPr>
                <w:sz w:val="21"/>
              </w:rPr>
              <w:t>评分与治疗师评分 RMSE</w:t>
            </w:r>
          </w:p>
        </w:tc>
        <w:tc>
          <w:tcPr>
            <w:tcW w:w="1928" w:type="dxa"/>
          </w:tcPr>
          <w:p w14:paraId="70B8F8ED">
            <w:pPr>
              <w:spacing w:before="20" w:after="20" w:line="360" w:lineRule="exact"/>
              <w:jc w:val="center"/>
            </w:pPr>
            <w:r>
              <w:rPr>
                <w:sz w:val="21"/>
              </w:rPr>
              <w:t>≤ 8</w:t>
            </w:r>
          </w:p>
        </w:tc>
        <w:tc>
          <w:tcPr>
            <w:tcW w:w="1928" w:type="dxa"/>
          </w:tcPr>
          <w:p w14:paraId="03328D2B">
            <w:pPr>
              <w:spacing w:before="20" w:after="20" w:line="360" w:lineRule="exact"/>
              <w:jc w:val="center"/>
            </w:pPr>
            <w:r>
              <w:rPr>
                <w:sz w:val="21"/>
              </w:rPr>
              <w:t>6.3</w:t>
            </w:r>
          </w:p>
        </w:tc>
        <w:tc>
          <w:tcPr>
            <w:tcW w:w="1587" w:type="dxa"/>
          </w:tcPr>
          <w:p w14:paraId="455E61D8">
            <w:pPr>
              <w:spacing w:before="20" w:after="20" w:line="360" w:lineRule="exact"/>
              <w:jc w:val="center"/>
            </w:pPr>
            <w:r>
              <w:rPr>
                <w:sz w:val="21"/>
              </w:rPr>
              <w:t>满足</w:t>
            </w:r>
          </w:p>
        </w:tc>
      </w:tr>
    </w:tbl>
    <w:p w14:paraId="33CCA90A">
      <w:pPr>
        <w:ind w:firstLine="480" w:firstLineChars="200"/>
        <w:jc w:val="both"/>
      </w:pPr>
      <w:r>
        <w:t>由表6-8可见，算法在角度测量与动作计数方面均达到预设指标：主要关节角度测量的平均绝对误差为 5.6°，动作计数准确率为 96.7%，目标动作通过率与非目标动作拒绝率均超过 95%，说明系统在判定动作是否达标方面具有较好的区分能力。</w:t>
      </w:r>
    </w:p>
    <w:p w14:paraId="4D7DBC86">
      <w:pPr>
        <w:pStyle w:val="5"/>
      </w:pPr>
      <w:bookmarkStart w:id="85" w:name="_Toc242567174"/>
      <w:r>
        <w:t>6.4.2  在线运行与场景验证</w:t>
      </w:r>
      <w:bookmarkEnd w:id="85"/>
    </w:p>
    <w:p w14:paraId="6BB63CFD">
      <w:pPr>
        <w:ind w:firstLine="480" w:firstLineChars="200"/>
        <w:jc w:val="both"/>
      </w:pPr>
      <w:r>
        <w:t>在线验证在真实训练会话中进行，重点考察遮挡、置信度不足、代偿动作与模板缺失等异常场景下系统的降级处理与可复现性，测试结果如表6-9所示。</w:t>
      </w:r>
    </w:p>
    <w:p w14:paraId="494EADB8">
      <w:pPr>
        <w:keepNext/>
        <w:spacing w:before="120" w:after="60"/>
        <w:jc w:val="center"/>
      </w:pPr>
      <w:r>
        <w:rPr>
          <w:sz w:val="21"/>
        </w:rPr>
        <w:t>表6-9  姿态评估算法在线运行与场景验证</w:t>
      </w:r>
    </w:p>
    <w:tbl>
      <w:tblPr>
        <w:tblStyle w:val="41"/>
        <w:tblW w:w="0" w:type="auto"/>
        <w:tblInd w:w="0" w:type="dxa"/>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Layout w:type="fixed"/>
        <w:tblCellMar>
          <w:top w:w="0" w:type="dxa"/>
          <w:left w:w="108" w:type="dxa"/>
          <w:bottom w:w="0" w:type="dxa"/>
          <w:right w:w="108" w:type="dxa"/>
        </w:tblCellMar>
      </w:tblPr>
      <w:tblGrid>
        <w:gridCol w:w="2381"/>
        <w:gridCol w:w="3061"/>
        <w:gridCol w:w="2041"/>
        <w:gridCol w:w="1361"/>
      </w:tblGrid>
      <w:tr w14:paraId="07916BB4">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6A6B56C4">
            <w:pPr>
              <w:spacing w:before="20" w:after="20" w:line="360" w:lineRule="exact"/>
              <w:jc w:val="center"/>
            </w:pPr>
            <w:r>
              <w:rPr>
                <w:b/>
                <w:sz w:val="21"/>
              </w:rPr>
              <w:t>测试场景</w:t>
            </w:r>
          </w:p>
        </w:tc>
        <w:tc>
          <w:tcPr>
            <w:tcW w:w="3061" w:type="dxa"/>
          </w:tcPr>
          <w:p w14:paraId="32EC7EC3">
            <w:pPr>
              <w:spacing w:before="20" w:after="20" w:line="360" w:lineRule="exact"/>
              <w:jc w:val="center"/>
            </w:pPr>
            <w:r>
              <w:rPr>
                <w:b/>
                <w:sz w:val="21"/>
              </w:rPr>
              <w:t>预期行为</w:t>
            </w:r>
          </w:p>
        </w:tc>
        <w:tc>
          <w:tcPr>
            <w:tcW w:w="2041" w:type="dxa"/>
          </w:tcPr>
          <w:p w14:paraId="35C7C559">
            <w:pPr>
              <w:spacing w:before="20" w:after="20" w:line="360" w:lineRule="exact"/>
              <w:jc w:val="center"/>
            </w:pPr>
            <w:r>
              <w:rPr>
                <w:b/>
                <w:sz w:val="21"/>
              </w:rPr>
              <w:t>实测结果</w:t>
            </w:r>
          </w:p>
        </w:tc>
        <w:tc>
          <w:tcPr>
            <w:tcW w:w="1361" w:type="dxa"/>
          </w:tcPr>
          <w:p w14:paraId="4BEABE40">
            <w:pPr>
              <w:spacing w:before="20" w:after="20" w:line="360" w:lineRule="exact"/>
              <w:jc w:val="center"/>
            </w:pPr>
            <w:r>
              <w:rPr>
                <w:b/>
                <w:sz w:val="21"/>
              </w:rPr>
              <w:t>结论</w:t>
            </w:r>
          </w:p>
        </w:tc>
      </w:tr>
      <w:tr w14:paraId="6CAFA947">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70DD92AF">
            <w:pPr>
              <w:spacing w:before="20" w:after="20" w:line="360" w:lineRule="exact"/>
            </w:pPr>
            <w:r>
              <w:rPr>
                <w:sz w:val="21"/>
              </w:rPr>
              <w:t>末端关节被遮挡</w:t>
            </w:r>
          </w:p>
        </w:tc>
        <w:tc>
          <w:tcPr>
            <w:tcW w:w="3061" w:type="dxa"/>
          </w:tcPr>
          <w:p w14:paraId="7F51298C">
            <w:pPr>
              <w:spacing w:before="20" w:after="20" w:line="360" w:lineRule="exact"/>
            </w:pPr>
            <w:r>
              <w:rPr>
                <w:sz w:val="21"/>
              </w:rPr>
              <w:t>以骨段长度与方向约束纠正该关节</w:t>
            </w:r>
          </w:p>
        </w:tc>
        <w:tc>
          <w:tcPr>
            <w:tcW w:w="2041" w:type="dxa"/>
          </w:tcPr>
          <w:p w14:paraId="67B3E84D">
            <w:pPr>
              <w:spacing w:before="20" w:after="20" w:line="360" w:lineRule="exact"/>
            </w:pPr>
            <w:r>
              <w:rPr>
                <w:sz w:val="21"/>
              </w:rPr>
              <w:t>关节坐标被几何修复</w:t>
            </w:r>
          </w:p>
        </w:tc>
        <w:tc>
          <w:tcPr>
            <w:tcW w:w="1361" w:type="dxa"/>
          </w:tcPr>
          <w:p w14:paraId="7BE3C955">
            <w:pPr>
              <w:spacing w:before="20" w:after="20" w:line="360" w:lineRule="exact"/>
              <w:jc w:val="center"/>
            </w:pPr>
            <w:r>
              <w:rPr>
                <w:sz w:val="21"/>
              </w:rPr>
              <w:t>通过</w:t>
            </w:r>
          </w:p>
        </w:tc>
      </w:tr>
      <w:tr w14:paraId="34F3DCB1">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9FDFC1C">
            <w:pPr>
              <w:spacing w:before="20" w:after="20" w:line="360" w:lineRule="exact"/>
            </w:pPr>
            <w:r>
              <w:rPr>
                <w:sz w:val="21"/>
              </w:rPr>
              <w:t>关键点置信度普遍偏低</w:t>
            </w:r>
          </w:p>
        </w:tc>
        <w:tc>
          <w:tcPr>
            <w:tcW w:w="3061" w:type="dxa"/>
          </w:tcPr>
          <w:p w14:paraId="0FBD86A1">
            <w:pPr>
              <w:spacing w:before="20" w:after="20" w:line="360" w:lineRule="exact"/>
            </w:pPr>
            <w:r>
              <w:rPr>
                <w:sz w:val="21"/>
              </w:rPr>
              <w:t>暂停评分并提示重新站位</w:t>
            </w:r>
          </w:p>
        </w:tc>
        <w:tc>
          <w:tcPr>
            <w:tcW w:w="2041" w:type="dxa"/>
          </w:tcPr>
          <w:p w14:paraId="74E29AC3">
            <w:pPr>
              <w:spacing w:before="20" w:after="20" w:line="360" w:lineRule="exact"/>
            </w:pPr>
            <w:r>
              <w:rPr>
                <w:sz w:val="21"/>
              </w:rPr>
              <w:t>触发提示、不产生评分</w:t>
            </w:r>
          </w:p>
        </w:tc>
        <w:tc>
          <w:tcPr>
            <w:tcW w:w="1361" w:type="dxa"/>
          </w:tcPr>
          <w:p w14:paraId="34582799">
            <w:pPr>
              <w:spacing w:before="20" w:after="20" w:line="360" w:lineRule="exact"/>
              <w:jc w:val="center"/>
            </w:pPr>
            <w:r>
              <w:rPr>
                <w:sz w:val="21"/>
              </w:rPr>
              <w:t>通过</w:t>
            </w:r>
          </w:p>
        </w:tc>
      </w:tr>
      <w:tr w14:paraId="36CAE81F">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0A66506A">
            <w:pPr>
              <w:spacing w:before="20" w:after="20" w:line="360" w:lineRule="exact"/>
            </w:pPr>
            <w:r>
              <w:rPr>
                <w:sz w:val="21"/>
              </w:rPr>
              <w:t>单点瞬时抖动</w:t>
            </w:r>
          </w:p>
        </w:tc>
        <w:tc>
          <w:tcPr>
            <w:tcW w:w="3061" w:type="dxa"/>
          </w:tcPr>
          <w:p w14:paraId="1227AB62">
            <w:pPr>
              <w:spacing w:before="20" w:after="20" w:line="360" w:lineRule="exact"/>
            </w:pPr>
            <w:r>
              <w:rPr>
                <w:sz w:val="21"/>
              </w:rPr>
              <w:t>平滑处理，不中断整组训练</w:t>
            </w:r>
          </w:p>
        </w:tc>
        <w:tc>
          <w:tcPr>
            <w:tcW w:w="2041" w:type="dxa"/>
          </w:tcPr>
          <w:p w14:paraId="16E67CE9">
            <w:pPr>
              <w:spacing w:before="20" w:after="20" w:line="360" w:lineRule="exact"/>
            </w:pPr>
            <w:r>
              <w:rPr>
                <w:sz w:val="21"/>
              </w:rPr>
              <w:t>未误计、未中断</w:t>
            </w:r>
          </w:p>
        </w:tc>
        <w:tc>
          <w:tcPr>
            <w:tcW w:w="1361" w:type="dxa"/>
          </w:tcPr>
          <w:p w14:paraId="2352B3DD">
            <w:pPr>
              <w:spacing w:before="20" w:after="20" w:line="360" w:lineRule="exact"/>
              <w:jc w:val="center"/>
            </w:pPr>
            <w:r>
              <w:rPr>
                <w:sz w:val="21"/>
              </w:rPr>
              <w:t>通过</w:t>
            </w:r>
          </w:p>
        </w:tc>
      </w:tr>
      <w:tr w14:paraId="5FC64939">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2137C801">
            <w:pPr>
              <w:spacing w:before="20" w:after="20" w:line="360" w:lineRule="exact"/>
            </w:pPr>
            <w:r>
              <w:rPr>
                <w:sz w:val="21"/>
              </w:rPr>
              <w:t>躯干代偿放大关节角度</w:t>
            </w:r>
          </w:p>
        </w:tc>
        <w:tc>
          <w:tcPr>
            <w:tcW w:w="3061" w:type="dxa"/>
          </w:tcPr>
          <w:p w14:paraId="74008090">
            <w:pPr>
              <w:spacing w:before="20" w:after="20" w:line="360" w:lineRule="exact"/>
            </w:pPr>
            <w:r>
              <w:rPr>
                <w:sz w:val="21"/>
              </w:rPr>
              <w:t>靶关节幅度与稳定性独立计分，总分不高于规范完成</w:t>
            </w:r>
          </w:p>
        </w:tc>
        <w:tc>
          <w:tcPr>
            <w:tcW w:w="2041" w:type="dxa"/>
          </w:tcPr>
          <w:p w14:paraId="525108FA">
            <w:pPr>
              <w:spacing w:before="20" w:after="20" w:line="360" w:lineRule="exact"/>
            </w:pPr>
            <w:r>
              <w:rPr>
                <w:sz w:val="21"/>
              </w:rPr>
              <w:t>得分低于规范完成</w:t>
            </w:r>
          </w:p>
        </w:tc>
        <w:tc>
          <w:tcPr>
            <w:tcW w:w="1361" w:type="dxa"/>
          </w:tcPr>
          <w:p w14:paraId="09D2319F">
            <w:pPr>
              <w:spacing w:before="20" w:after="20" w:line="360" w:lineRule="exact"/>
              <w:jc w:val="center"/>
            </w:pPr>
            <w:r>
              <w:rPr>
                <w:sz w:val="21"/>
              </w:rPr>
              <w:t>通过</w:t>
            </w:r>
          </w:p>
        </w:tc>
      </w:tr>
      <w:tr w14:paraId="5992523B">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4F3ECD8">
            <w:pPr>
              <w:spacing w:before="20" w:after="20" w:line="360" w:lineRule="exact"/>
            </w:pPr>
            <w:r>
              <w:rPr>
                <w:sz w:val="21"/>
              </w:rPr>
              <w:t>动作版本缺失标准模板</w:t>
            </w:r>
          </w:p>
        </w:tc>
        <w:tc>
          <w:tcPr>
            <w:tcW w:w="3061" w:type="dxa"/>
          </w:tcPr>
          <w:p w14:paraId="2CD1EBD8">
            <w:pPr>
              <w:spacing w:before="20" w:after="20" w:line="360" w:lineRule="exact"/>
            </w:pPr>
            <w:r>
              <w:rPr>
                <w:sz w:val="21"/>
              </w:rPr>
              <w:t>相似度维度权重自动置 0，其余维度正常</w:t>
            </w:r>
          </w:p>
        </w:tc>
        <w:tc>
          <w:tcPr>
            <w:tcW w:w="2041" w:type="dxa"/>
          </w:tcPr>
          <w:p w14:paraId="0C517AFD">
            <w:pPr>
              <w:spacing w:before="20" w:after="20" w:line="360" w:lineRule="exact"/>
            </w:pPr>
            <w:r>
              <w:rPr>
                <w:sz w:val="21"/>
              </w:rPr>
              <w:t>正常评分、不被阻塞</w:t>
            </w:r>
          </w:p>
        </w:tc>
        <w:tc>
          <w:tcPr>
            <w:tcW w:w="1361" w:type="dxa"/>
          </w:tcPr>
          <w:p w14:paraId="2CE7F442">
            <w:pPr>
              <w:spacing w:before="20" w:after="20" w:line="360" w:lineRule="exact"/>
              <w:jc w:val="center"/>
            </w:pPr>
            <w:r>
              <w:rPr>
                <w:sz w:val="21"/>
              </w:rPr>
              <w:t>通过</w:t>
            </w:r>
          </w:p>
        </w:tc>
      </w:tr>
      <w:tr w14:paraId="03ADA2F5">
        <w:tblPrEx>
          <w:tblBorders>
            <w:top w:val="single" w:color="000000" w:sz="8" w:space="0"/>
            <w:left w:val="none" w:color="auto" w:sz="0" w:space="0"/>
            <w:bottom w:val="single" w:color="000000" w:sz="8" w:space="0"/>
            <w:right w:val="none" w:color="auto" w:sz="0" w:space="0"/>
            <w:insideH w:val="single" w:color="000000" w:sz="6" w:space="0"/>
            <w:insideV w:val="none" w:color="auto" w:sz="0" w:space="0"/>
          </w:tblBorders>
          <w:tblCellMar>
            <w:top w:w="0" w:type="dxa"/>
            <w:left w:w="108" w:type="dxa"/>
            <w:bottom w:w="0" w:type="dxa"/>
            <w:right w:w="108" w:type="dxa"/>
          </w:tblCellMar>
        </w:tblPrEx>
        <w:tc>
          <w:tcPr>
            <w:tcW w:w="2381" w:type="dxa"/>
          </w:tcPr>
          <w:p w14:paraId="5D697B7F">
            <w:pPr>
              <w:spacing w:before="20" w:after="20" w:line="360" w:lineRule="exact"/>
            </w:pPr>
            <w:r>
              <w:rPr>
                <w:sz w:val="21"/>
              </w:rPr>
              <w:t>同版本、同数据重复评估</w:t>
            </w:r>
          </w:p>
        </w:tc>
        <w:tc>
          <w:tcPr>
            <w:tcW w:w="3061" w:type="dxa"/>
          </w:tcPr>
          <w:p w14:paraId="32B39DB7">
            <w:pPr>
              <w:spacing w:before="20" w:after="20" w:line="360" w:lineRule="exact"/>
            </w:pPr>
            <w:r>
              <w:rPr>
                <w:sz w:val="21"/>
              </w:rPr>
              <w:t>总分与各分项分完全一致</w:t>
            </w:r>
          </w:p>
        </w:tc>
        <w:tc>
          <w:tcPr>
            <w:tcW w:w="2041" w:type="dxa"/>
          </w:tcPr>
          <w:p w14:paraId="2FB64282">
            <w:pPr>
              <w:spacing w:before="20" w:after="20" w:line="360" w:lineRule="exact"/>
            </w:pPr>
            <w:r>
              <w:rPr>
                <w:sz w:val="21"/>
              </w:rPr>
              <w:t>偏差为 0</w:t>
            </w:r>
          </w:p>
        </w:tc>
        <w:tc>
          <w:tcPr>
            <w:tcW w:w="1361" w:type="dxa"/>
          </w:tcPr>
          <w:p w14:paraId="7E224492">
            <w:pPr>
              <w:spacing w:before="20" w:after="20" w:line="360" w:lineRule="exact"/>
              <w:jc w:val="center"/>
            </w:pPr>
            <w:r>
              <w:rPr>
                <w:sz w:val="21"/>
              </w:rPr>
              <w:t>通过</w:t>
            </w:r>
          </w:p>
        </w:tc>
      </w:tr>
    </w:tbl>
    <w:p w14:paraId="375145AE">
      <w:pPr>
        <w:ind w:firstLine="480" w:firstLineChars="200"/>
        <w:jc w:val="both"/>
      </w:pPr>
      <w:r>
        <w:t>场景验证表明，系统能够正确识别遮挡与置信度不足等异常情况并作出降级处理：末端关节被遮挡时以几何约束修复坐标，修复比例超限时本次训练标记为姿态质量不足、只记录不计分；关键点置信度普遍偏低时暂停评分并提示患者重新站位；出现躯干代偿时，由于靶关节幅度与稳定性维度独立计分，总分不会高于规范完成的情况，避免了代偿动作获得虚高分。同一动作版本下对同一录制数据重复评估，总分与各分项分偏差为 0，说明评估结果具有可复现性。</w:t>
      </w:r>
    </w:p>
    <w:p w14:paraId="43EAF249">
      <w:pPr>
        <w:pStyle w:val="4"/>
      </w:pPr>
      <w:bookmarkStart w:id="86" w:name="_Toc242567175"/>
      <w:r>
        <w:t>6.5  测试总结</w:t>
      </w:r>
      <w:bookmarkEnd w:id="86"/>
    </w:p>
    <w:p w14:paraId="275DBEB3">
      <w:pPr>
        <w:ind w:firstLine="480" w:firstLineChars="200"/>
        <w:jc w:val="both"/>
      </w:pPr>
      <w:r>
        <w:t>通过对系统进行功能测试、性能测试与算法测试，系统在三个方面均达到预期目标。功能测试覆盖登录认证、权限控制、康复计划与每日任务、实时训练与记录提交、评估报告与内容咨询等核心链路，共设计并执行 34 个功能测试用例，有效等价类与无效等价类用例全部通过，系统能够正确处理正常输入与异常输入，权限边界清晰，未发现越权访问与重复提交问题；计划与动作版本的版本化机制保证了历史训练记录与评估标准可追溯。</w:t>
      </w:r>
    </w:p>
    <w:p w14:paraId="5269AD3F">
      <w:pPr>
        <w:ind w:firstLine="480" w:firstLineChars="200"/>
        <w:jc w:val="both"/>
      </w:pPr>
      <w:r>
        <w:t>性能测试表明，核心接口响应时间、100 并发下的 P95 响应时间、端侧单帧处理延迟与常驻内存占用均满足非功能需求，端侧推理在普通设备上也能保持流畅的实时反馈。算法测试表明，姿态评估在角度测量、动作计数与评分一致性方面达到验收指标，遮挡、置信度不足与代偿动作等异常场景能够被正确识别并降级处理，同一版本、同一数据的评分可完全复现，保证了历史趋势的可解释性。</w:t>
      </w:r>
    </w:p>
    <w:p w14:paraId="3B282A05">
      <w:pPr>
        <w:ind w:firstLine="480" w:firstLineChars="200"/>
        <w:jc w:val="both"/>
      </w:pPr>
      <w:r>
        <w:t>测试过程中也发现并修复了若干问题：在个别浏览器环境下 WebGL 后端创建超时导致页面卡顿，通过增加超时竞速与 WebAssembly 降级机制解决；在高并发下报告生成等定时任务与在线请求争用数据库连接，通过调整连接池参数与任务错峰执行解决；个别数值参数在边界取值时出现评分抖动，通过引入迟滞带与状态连续帧确认予以消除。总体而言，系统功能完整、运行稳定、评估结果准确且可复现，达到了毕业设计的预期目标。</w:t>
      </w:r>
    </w:p>
    <w:p w14:paraId="0EE0DD62">
      <w:r>
        <w:br w:type="page"/>
      </w:r>
    </w:p>
    <w:p w14:paraId="6399AABA">
      <w:pPr>
        <w:pStyle w:val="3"/>
      </w:pPr>
      <w:bookmarkStart w:id="87" w:name="_Toc242567176"/>
      <w:r>
        <w:t>结  论</w:t>
      </w:r>
      <w:bookmarkEnd w:id="87"/>
    </w:p>
    <w:p w14:paraId="19378F45">
      <w:pPr>
        <w:ind w:firstLine="480" w:firstLineChars="200"/>
        <w:jc w:val="both"/>
      </w:pPr>
      <w:r>
        <w:t>本文围绕居家康复训练中“指导不足、动作不规范、训练数据缺失”的实际问题，设计并实现了一个基于 Spring Boot 框架与 MoveNet 姿态评估模型的康复训练辅助平台。论文按照软件工程的流程展开，依次完成了需求分析、系统设计、系统实现与系统测试。平台面向康复患者、康复治疗师与系统管理员三类角色，划分为账户与权限、动作与算法、康复计划、姿态评估与训练、数据与报告、公共内容与文件、咨询与运维七个业务域，将“计划—训练—评估—报告”的康复流程数字化，实现了从患者与治疗师绑定、治疗师制定专属康复计划、患者按计划完成训练、系统实时姿态评估与纠错，到保存训练记录、生成并审核阶段性评估报告的完整闭环。</w:t>
      </w:r>
    </w:p>
    <w:p w14:paraId="037FFA8D">
      <w:pPr>
        <w:ind w:firstLine="480" w:firstLineChars="200"/>
        <w:jc w:val="both"/>
      </w:pPr>
      <w:r>
        <w:t>在技术实现上，本文的主要工作与特点体现在以下几个方面。其一，采用“三端 + 七大业务域”的功能划分，并与数据库概念模型、E-R 图及业务流程逐一对应，使功能、数据与流程之间形成清晰的追溯关系。其二，设计并实现了一条可在浏览器端运行的确定性姿态评估后处理链，在 MoveNet 推理之后依次完成三级置信度门控、中值／EMA 时序平滑与遮挡几何修复、骨架归一化、运动特征提取、动作签名校验与阶段状态机计数，并由幅度、保持、节奏、稳定、对称与模板相似度六个维度加权评分，在保证实时性的同时提升了评估的可解释性。其三，坚持隐私最小化的设计原则，原始视频与逐帧关键点数据始终保留在浏览器本地，仅上传汇总指标与质量信息，从架构层面降低了健康数据泄露的风险。其四，对康复计划与动作评估规则实行版本化的不可变管理，并将算法参数随动作版本一并快照，使历史训练记录与评估标准可追溯、评分结果可复现。其五，明确 AI 的使用边界，AI 仅用于辅助生成知识问答与报告小结草稿，不输出诊断与处方结论，最终结果均由治疗师确认。</w:t>
      </w:r>
    </w:p>
    <w:p w14:paraId="5FBB9457">
      <w:pPr>
        <w:ind w:firstLine="480" w:firstLineChars="200"/>
        <w:jc w:val="both"/>
      </w:pPr>
      <w:r>
        <w:t>系统测试结果表明，平台在功能、性能与算法三个方面均达到预期目标：三端核心业务流程功能正确、权限边界清晰，未发现越权访问与重复提交问题；核心接口响应时间、并发能力以及端侧推理延迟与内存占用均满足非功能需求；端侧姿态评估在角度测量、动作计数与评分一致性方面达到验收指标，遮挡与置信度不足等异常场景能够被正确识别并降级处理，同一动作版本下对同一份数据的评分可完全复现。</w:t>
      </w:r>
    </w:p>
    <w:p w14:paraId="3A36B262">
      <w:pPr>
        <w:ind w:firstLine="480" w:firstLineChars="200"/>
        <w:jc w:val="both"/>
      </w:pPr>
      <w:r>
        <w:t>限于个人的实践经验与专业能力，本文仍存在一些不足。一方面，评估主要基于二维姿态估计，对躯干旋转、三维协调等动作的刻画能力有限，在遮挡严重或拍摄角度不佳时精度也会有所下降；另一方面，动作评估阈值与评分权重主要依据公开资料与有限的人工标注确定，样本规模与康复医学专业校验仍有待加强，系统的真实用户规模与长期使用数据也较为有限。后续工作可以从三个方向继续深入：一是引入三维姿态估计或深度相机作为补充分支，提高对复杂动作的评估能力；二是扩大动作样本，并结合康复治疗师的经验对评估参数进行校准与迭代；三是引入更多可解释的分析与个性化推荐，使平台在辅助治疗决策方面发挥更大的作用。</w:t>
      </w:r>
    </w:p>
    <w:p w14:paraId="5F663F34">
      <w:r>
        <w:br w:type="page"/>
      </w:r>
    </w:p>
    <w:p w14:paraId="7093936A">
      <w:pPr>
        <w:pStyle w:val="3"/>
      </w:pPr>
      <w:bookmarkStart w:id="88" w:name="_Toc242567177"/>
      <w:r>
        <w:t>致  谢</w:t>
      </w:r>
      <w:bookmarkEnd w:id="88"/>
    </w:p>
    <w:p w14:paraId="688B4E6E">
      <w:pPr>
        <w:ind w:firstLine="480" w:firstLineChars="200"/>
        <w:jc w:val="both"/>
      </w:pPr>
      <w:r>
        <w:t>本次毕业设计的顺利完成，标志着我的大学生活即将结束。从课题选题、方案论证到系统开发与论文撰写，我得到了许多老师、同学和家人的帮助与支持，在此谨向所有给予我关心和帮助的人致以最诚挚的谢意。</w:t>
      </w:r>
    </w:p>
    <w:p w14:paraId="434CB4CB">
      <w:pPr>
        <w:ind w:firstLine="480" w:firstLineChars="200"/>
        <w:jc w:val="both"/>
      </w:pPr>
      <w:r>
        <w:t>首先，感谢学校为我提供了良好的学习环境与丰富的教学资源，让我系统地学习了软件工程的相关知识，为本次毕业设计的开展打下了扎实的基础。特别要感谢我的指导老师【指导教师】，从课题选题、技术路线确定到系统设计与论文修改，老师都给予了耐心细致的指导；老师严谨的治学态度、扎实的专业功底和对工作认真负责的精神，使我受益匪浅。</w:t>
      </w:r>
    </w:p>
    <w:p w14:paraId="70C0999F">
      <w:pPr>
        <w:ind w:firstLine="480" w:firstLineChars="200"/>
        <w:jc w:val="both"/>
      </w:pPr>
      <w:r>
        <w:t>感谢在毕业设计过程中给予我帮助的各位老师和同学。当我遇到技术难题与思路困惑时，大家与我一起分析、共同探讨，为我提供了许多实用的思路和建议，让我深刻体会到交流与协作的重要性。</w:t>
      </w:r>
    </w:p>
    <w:p w14:paraId="27D26CB6">
      <w:pPr>
        <w:ind w:firstLine="480" w:firstLineChars="200"/>
        <w:jc w:val="both"/>
      </w:pPr>
      <w:r>
        <w:t>最后，感谢家人一直以来的理解、支持与鼓励，让我能够安心地投入到学习与毕业设计中；也感谢自己在遇到困难时没有轻易放弃。大学的学习与实践是我人生中宝贵的经历，我将带着本次毕业设计积累的经验与收获，继续在专业道路上不断学习、不断进步。</w:t>
      </w:r>
    </w:p>
    <w:p w14:paraId="4EA15703">
      <w:r>
        <w:br w:type="page"/>
      </w:r>
    </w:p>
    <w:p w14:paraId="1E93E037">
      <w:pPr>
        <w:pStyle w:val="3"/>
      </w:pPr>
      <w:bookmarkStart w:id="89" w:name="_Toc242567178"/>
      <w:r>
        <w:t>参考文献</w:t>
      </w:r>
      <w:bookmarkEnd w:id="89"/>
    </w:p>
    <w:p w14:paraId="2A0D5474">
      <w:pPr>
        <w:spacing w:line="240" w:lineRule="auto"/>
        <w:ind w:left="482" w:hanging="482"/>
      </w:pPr>
      <w:r>
        <w:rPr>
          <w:sz w:val="21"/>
        </w:rPr>
        <w:t>[1] 霍福华, 韩慧. 基于SpringBoot微服务架构下前后端分离的MVVM模型[J]. 电子技术与软件工程, 2022(1): 4-6.</w:t>
      </w:r>
    </w:p>
    <w:p w14:paraId="5C6DC200">
      <w:pPr>
        <w:spacing w:line="240" w:lineRule="auto"/>
        <w:ind w:left="482" w:hanging="482"/>
      </w:pPr>
      <w:r>
        <w:rPr>
          <w:sz w:val="21"/>
        </w:rPr>
        <w:t>[2] 王鹏强. 基于Vue的MVVM框架的研究与分析[J]. 电脑知识与技术, 2019, 15(4): 3.</w:t>
      </w:r>
    </w:p>
    <w:p w14:paraId="79B86E5C">
      <w:pPr>
        <w:spacing w:line="240" w:lineRule="auto"/>
        <w:ind w:left="482" w:hanging="482"/>
      </w:pPr>
      <w:r>
        <w:rPr>
          <w:sz w:val="21"/>
        </w:rPr>
        <w:t>[3] 康乃宸. 基于人体姿态估计的康复训练动作检测方法研究[D]. 郑州: 郑州大学, 2024.</w:t>
      </w:r>
    </w:p>
    <w:p w14:paraId="336EC2FF">
      <w:pPr>
        <w:spacing w:line="240" w:lineRule="auto"/>
        <w:ind w:left="482" w:hanging="482"/>
      </w:pPr>
      <w:r>
        <w:rPr>
          <w:sz w:val="21"/>
        </w:rPr>
        <w:t>[4] 面向视频的太极拳康复训练评估研究与实现[D]. 成都: 电子科技大学, 2025.</w:t>
      </w:r>
    </w:p>
    <w:p w14:paraId="3B3B88FA">
      <w:pPr>
        <w:spacing w:line="240" w:lineRule="auto"/>
        <w:ind w:left="482" w:hanging="482"/>
      </w:pPr>
      <w:r>
        <w:rPr>
          <w:sz w:val="21"/>
        </w:rPr>
        <w:t>[5] CAO Z, HIDALGO G, SIMON T, et al. OpenPose: realtime multi-person 2D pose estimation using part affinity fields[J]. IEEE Transactions on Pattern Analysis and Machine Intelligence, 2019, 43(1): 172-186.</w:t>
      </w:r>
    </w:p>
    <w:p w14:paraId="7602BE93">
      <w:pPr>
        <w:spacing w:line="240" w:lineRule="auto"/>
        <w:ind w:left="482" w:hanging="482"/>
      </w:pPr>
      <w:r>
        <w:rPr>
          <w:sz w:val="21"/>
        </w:rPr>
        <w:t>[6] SUN K, XIAO B, LIU D, et al. Deep high-resolution representation learning for human pose estimation[C]//Proceedings of the IEEE/CVF Conference on Computer Vision and Pattern Recognition (CVPR). Long Beach: IEEE, 2019: 5693-5703.</w:t>
      </w:r>
    </w:p>
    <w:p w14:paraId="625612D9">
      <w:pPr>
        <w:spacing w:line="240" w:lineRule="auto"/>
        <w:ind w:left="482" w:hanging="482"/>
      </w:pPr>
      <w:r>
        <w:rPr>
          <w:sz w:val="21"/>
        </w:rPr>
        <w:t>[7] BAZAREVSKY V, GRISHCHENKO I, RAVEENDRAN K, et al. BlazePose: on-device real-time body pose tracking[J/OL]. arXiv:2006.10204, 2020.</w:t>
      </w:r>
    </w:p>
    <w:p w14:paraId="1B1DFC01">
      <w:pPr>
        <w:spacing w:line="240" w:lineRule="auto"/>
        <w:ind w:left="482" w:hanging="482"/>
      </w:pPr>
      <w:r>
        <w:rPr>
          <w:sz w:val="21"/>
        </w:rPr>
        <w:t>[8] Google. MoveNet: ultra fast and accurate pose detection model[EB/OL]. (2021)[2026-10-09]. https://www.tensorflow.org/hub/tutorials/movenet.</w:t>
      </w:r>
    </w:p>
    <w:p w14:paraId="68597ECA">
      <w:pPr>
        <w:spacing w:line="240" w:lineRule="auto"/>
        <w:ind w:left="482" w:hanging="482"/>
      </w:pPr>
      <w:r>
        <w:rPr>
          <w:sz w:val="21"/>
        </w:rPr>
        <w:t>[9] 国家卫生健康委员会. 关于印发加快推进康复医疗工作发展意见的通知: 国卫医发〔2021〕19号[EB/OL]. (2021-06-08)[2026-10-09]. http://www.nhc.gov.cn.</w:t>
      </w:r>
    </w:p>
    <w:p w14:paraId="4C61EFB6">
      <w:pPr>
        <w:spacing w:line="240" w:lineRule="auto"/>
        <w:ind w:left="482" w:hanging="482"/>
      </w:pPr>
      <w:r>
        <w:rPr>
          <w:sz w:val="21"/>
        </w:rPr>
        <w:t>[10] Spring. Spring Boot Reference Documentation[EB/OL]. (2024)[2026-10-09]. https://docs.spring.io/spring-boot/.</w:t>
      </w:r>
    </w:p>
    <w:p w14:paraId="6435FB45">
      <w:pPr>
        <w:spacing w:line="240" w:lineRule="auto"/>
        <w:ind w:left="482" w:hanging="482"/>
      </w:pPr>
      <w:r>
        <w:rPr>
          <w:sz w:val="21"/>
        </w:rPr>
        <w:t>[11] Vue.js. Vue 3 Official Documentation[EB/OL]. (2024)[2026-10-09]. https://vuejs.org/.</w:t>
      </w:r>
    </w:p>
    <w:p w14:paraId="05F58453">
      <w:pPr>
        <w:spacing w:line="240" w:lineRule="auto"/>
        <w:ind w:left="482" w:hanging="482"/>
      </w:pPr>
      <w:r>
        <w:rPr>
          <w:sz w:val="21"/>
        </w:rPr>
        <w:t>[12] TensorFlow. TensorFlow.js: Machine Learning for the Web[EB/OL]. (2024)[2026-10-09]. https://www.tensorflow.org/js.</w:t>
      </w:r>
    </w:p>
    <w:p w14:paraId="36E21A1A">
      <w:pPr>
        <w:spacing w:line="240" w:lineRule="auto"/>
        <w:ind w:left="482" w:hanging="482"/>
      </w:pPr>
      <w:r>
        <w:rPr>
          <w:sz w:val="21"/>
        </w:rPr>
        <w:t>[13] 刘通. 基于多人姿态估计的运动功能评估方法研究[D]. 天津: 河北工业大学, 2023.</w:t>
      </w:r>
    </w:p>
    <w:p w14:paraId="1B1028E5">
      <w:pPr>
        <w:spacing w:line="240" w:lineRule="auto"/>
        <w:ind w:left="482" w:hanging="482"/>
      </w:pPr>
      <w:r>
        <w:rPr>
          <w:sz w:val="21"/>
        </w:rPr>
        <w:t>[14] 郑奇. 基于计算机视觉的家庭康复训练评估系统研究[D]. 合肥: 中国科学技术大学, 2021.</w:t>
      </w:r>
    </w:p>
    <w:p w14:paraId="55FD9DAD">
      <w:pPr>
        <w:spacing w:line="240" w:lineRule="auto"/>
        <w:ind w:left="482" w:hanging="482"/>
      </w:pPr>
      <w:r>
        <w:rPr>
          <w:sz w:val="21"/>
        </w:rPr>
        <w:t>[15] 郭君毅. 基于计算机视觉的神经发育障碍评估研究与应用[D]. 太原: 中北大学, 2025.</w:t>
      </w:r>
    </w:p>
    <w:p w14:paraId="7D96D06F">
      <w:pPr>
        <w:spacing w:line="240" w:lineRule="auto"/>
        <w:ind w:left="482" w:hanging="482"/>
      </w:pPr>
      <w:r>
        <w:rPr>
          <w:sz w:val="21"/>
        </w:rPr>
        <w:t>[16] 凌天杰. 基于人体姿态估计算法的康复训练动作评估方法研究与应用[D]. 镇江: 江苏科技大学, 2024.</w:t>
      </w:r>
    </w:p>
    <w:p w14:paraId="1DC72352">
      <w:pPr>
        <w:spacing w:line="240" w:lineRule="auto"/>
        <w:ind w:left="482" w:hanging="482"/>
      </w:pPr>
      <w:r>
        <w:rPr>
          <w:sz w:val="21"/>
        </w:rPr>
        <w:t>[17] 高攀登. 基于深度视觉的健身动作识别与规范性评估方法研究[D]. 上海: 上海财经大学, 2024.</w:t>
      </w:r>
    </w:p>
    <w:sectPr>
      <w:footerReference r:id="rId6" w:type="default"/>
      <w:pgSz w:w="11906" w:h="16838"/>
      <w:pgMar w:top="1984" w:right="1361" w:bottom="1417" w:left="1701" w:header="1417" w:footer="1020" w:gutter="283"/>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CEECF">
    <w:pPr>
      <w:spacing w:line="240" w:lineRule="auto"/>
      <w:jc w:val="right"/>
    </w:pPr>
    <w:r>
      <w:rPr>
        <w:sz w:val="21"/>
      </w:rPr>
      <w:fldChar w:fldCharType="begin"/>
    </w:r>
    <w:r>
      <w:rPr>
        <w:sz w:val="21"/>
      </w:rPr>
      <w:instrText xml:space="preserve"> PAGE </w:instrText>
    </w:r>
    <w:r>
      <w:rPr>
        <w:sz w:val="21"/>
      </w:rPr>
      <w:fldChar w:fldCharType="separate"/>
    </w:r>
    <w:r>
      <w:rPr>
        <w:sz w:val="21"/>
      </w:rPr>
      <w:t>I</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64C2C">
    <w:pPr>
      <w:pStyle w:val="28"/>
      <w:jc w:val="right"/>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lOGMyNmEyNTVjMjQ3YTRlNWZmZjE5ODQ0MGE4OGIifQ=="/>
  </w:docVars>
  <w:rsids>
    <w:rsidRoot w:val="00B47730"/>
    <w:rsid w:val="00034616"/>
    <w:rsid w:val="0006063C"/>
    <w:rsid w:val="0015074B"/>
    <w:rsid w:val="0029639D"/>
    <w:rsid w:val="00326F90"/>
    <w:rsid w:val="00452E97"/>
    <w:rsid w:val="00562CE0"/>
    <w:rsid w:val="00A064A3"/>
    <w:rsid w:val="00A7542D"/>
    <w:rsid w:val="00AA1D8D"/>
    <w:rsid w:val="00B47730"/>
    <w:rsid w:val="00C035B7"/>
    <w:rsid w:val="00C03D93"/>
    <w:rsid w:val="00CB0664"/>
    <w:rsid w:val="00D54C26"/>
    <w:rsid w:val="00E472DC"/>
    <w:rsid w:val="00FC693F"/>
    <w:rsid w:val="328136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440" w:lineRule="exact"/>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64"/>
    <w:qFormat/>
    <w:uiPriority w:val="9"/>
    <w:pPr>
      <w:keepNext/>
      <w:keepLines/>
      <w:spacing w:before="360" w:after="320"/>
      <w:jc w:val="center"/>
      <w:outlineLvl w:val="0"/>
    </w:pPr>
    <w:rPr>
      <w:rFonts w:eastAsia="黑体"/>
      <w:bCs/>
      <w:sz w:val="32"/>
      <w:szCs w:val="28"/>
    </w:rPr>
  </w:style>
  <w:style w:type="paragraph" w:styleId="4">
    <w:name w:val="heading 2"/>
    <w:basedOn w:val="1"/>
    <w:next w:val="1"/>
    <w:link w:val="155"/>
    <w:unhideWhenUsed/>
    <w:qFormat/>
    <w:uiPriority w:val="9"/>
    <w:pPr>
      <w:keepNext/>
      <w:keepLines/>
      <w:spacing w:before="260" w:after="260"/>
      <w:outlineLvl w:val="1"/>
    </w:pPr>
    <w:rPr>
      <w:rFonts w:eastAsia="黑体"/>
      <w:bCs/>
      <w:sz w:val="28"/>
      <w:szCs w:val="26"/>
    </w:rPr>
  </w:style>
  <w:style w:type="paragraph" w:styleId="5">
    <w:name w:val="heading 3"/>
    <w:basedOn w:val="1"/>
    <w:next w:val="1"/>
    <w:link w:val="149"/>
    <w:unhideWhenUsed/>
    <w:qFormat/>
    <w:uiPriority w:val="9"/>
    <w:pPr>
      <w:keepNext/>
      <w:keepLines/>
      <w:spacing w:before="120" w:after="120"/>
      <w:outlineLvl w:val="2"/>
    </w:pPr>
    <w:rPr>
      <w:b/>
      <w:bCs/>
    </w:rPr>
  </w:style>
  <w:style w:type="paragraph" w:styleId="6">
    <w:name w:val="heading 4"/>
    <w:basedOn w:val="1"/>
    <w:next w:val="1"/>
    <w:link w:val="17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4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70"/>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cstheme="minorBidi"/>
      <w:color w:val="auto"/>
      <w:kern w:val="2"/>
      <w:sz w:val="22"/>
      <w:szCs w:val="24"/>
      <w:lang w:eastAsia="zh-CN"/>
      <w14:ligatures w14:val="standardContextual"/>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4"/>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6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cstheme="minorBidi"/>
      <w:color w:val="auto"/>
      <w:kern w:val="2"/>
      <w:sz w:val="22"/>
      <w:szCs w:val="24"/>
      <w:lang w:eastAsia="zh-CN"/>
      <w14:ligatures w14:val="standardContextual"/>
    </w:rPr>
  </w:style>
  <w:style w:type="paragraph" w:styleId="26">
    <w:name w:val="toc 3"/>
    <w:basedOn w:val="1"/>
    <w:next w:val="1"/>
    <w:autoRedefine/>
    <w:unhideWhenUsed/>
    <w:qFormat/>
    <w:uiPriority w:val="39"/>
    <w:pPr>
      <w:ind w:left="840" w:leftChars="400"/>
    </w:pPr>
  </w:style>
  <w:style w:type="paragraph" w:styleId="27">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cstheme="minorBidi"/>
      <w:color w:val="auto"/>
      <w:kern w:val="2"/>
      <w:sz w:val="22"/>
      <w:szCs w:val="24"/>
      <w:lang w:eastAsia="zh-CN"/>
      <w14:ligatures w14:val="standardContextual"/>
    </w:rPr>
  </w:style>
  <w:style w:type="paragraph" w:styleId="28">
    <w:name w:val="footer"/>
    <w:basedOn w:val="1"/>
    <w:link w:val="161"/>
    <w:unhideWhenUsed/>
    <w:qFormat/>
    <w:uiPriority w:val="99"/>
    <w:pPr>
      <w:tabs>
        <w:tab w:val="center" w:pos="4680"/>
        <w:tab w:val="right" w:pos="9360"/>
      </w:tabs>
      <w:spacing w:line="240" w:lineRule="auto"/>
    </w:pPr>
  </w:style>
  <w:style w:type="paragraph" w:styleId="29">
    <w:name w:val="header"/>
    <w:basedOn w:val="1"/>
    <w:link w:val="152"/>
    <w:unhideWhenUsed/>
    <w:qFormat/>
    <w:uiPriority w:val="99"/>
    <w:pPr>
      <w:tabs>
        <w:tab w:val="center" w:pos="4680"/>
        <w:tab w:val="right" w:pos="9360"/>
      </w:tabs>
      <w:spacing w:line="240" w:lineRule="auto"/>
    </w:pPr>
  </w:style>
  <w:style w:type="paragraph" w:styleId="30">
    <w:name w:val="toc 1"/>
    <w:basedOn w:val="1"/>
    <w:next w:val="1"/>
    <w:autoRedefine/>
    <w:unhideWhenUsed/>
    <w:qFormat/>
    <w:uiPriority w:val="39"/>
    <w:rPr>
      <w:b/>
    </w:rPr>
  </w:style>
  <w:style w:type="paragraph" w:styleId="31">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cstheme="minorBidi"/>
      <w:color w:val="auto"/>
      <w:kern w:val="2"/>
      <w:sz w:val="22"/>
      <w:szCs w:val="24"/>
      <w:lang w:eastAsia="zh-CN"/>
      <w14:ligatures w14:val="standardContextual"/>
    </w:rPr>
  </w:style>
  <w:style w:type="paragraph" w:styleId="32">
    <w:name w:val="Subtitle"/>
    <w:basedOn w:val="1"/>
    <w:next w:val="1"/>
    <w:link w:val="169"/>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cstheme="minorBidi"/>
      <w:color w:val="auto"/>
      <w:kern w:val="2"/>
      <w:sz w:val="22"/>
      <w:szCs w:val="24"/>
      <w:lang w:eastAsia="zh-CN"/>
      <w14:ligatures w14:val="standardContextual"/>
    </w:rPr>
  </w:style>
  <w:style w:type="paragraph" w:styleId="35">
    <w:name w:val="toc 2"/>
    <w:basedOn w:val="1"/>
    <w:next w:val="1"/>
    <w:autoRedefine/>
    <w:unhideWhenUsed/>
    <w:qFormat/>
    <w:uiPriority w:val="39"/>
    <w:pPr>
      <w:ind w:left="420" w:leftChars="200"/>
    </w:pPr>
  </w:style>
  <w:style w:type="paragraph" w:styleId="36">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cstheme="minorBidi"/>
      <w:color w:val="auto"/>
      <w:kern w:val="2"/>
      <w:sz w:val="22"/>
      <w:szCs w:val="24"/>
      <w:lang w:eastAsia="zh-CN"/>
      <w14:ligatures w14:val="standardContextual"/>
    </w:rPr>
  </w:style>
  <w:style w:type="paragraph" w:styleId="37">
    <w:name w:val="Body Text 2"/>
    <w:basedOn w:val="1"/>
    <w:link w:val="162"/>
    <w:unhideWhenUsed/>
    <w:qFormat/>
    <w:uiPriority w:val="99"/>
    <w:pPr>
      <w:spacing w:after="120" w:line="480" w:lineRule="auto"/>
    </w:pPr>
  </w:style>
  <w:style w:type="paragraph" w:styleId="38">
    <w:name w:val="List Continue 2"/>
    <w:basedOn w:val="1"/>
    <w:unhideWhenUsed/>
    <w:qFormat/>
    <w:uiPriority w:val="99"/>
    <w:pPr>
      <w:spacing w:after="120"/>
      <w:ind w:left="720"/>
      <w:contextualSpacing/>
    </w:pPr>
  </w:style>
  <w:style w:type="paragraph" w:styleId="39">
    <w:name w:val="List Continue 3"/>
    <w:basedOn w:val="1"/>
    <w:unhideWhenUsed/>
    <w:qFormat/>
    <w:uiPriority w:val="99"/>
    <w:pPr>
      <w:spacing w:after="120"/>
      <w:ind w:left="1080"/>
      <w:contextualSpacing/>
    </w:pPr>
  </w:style>
  <w:style w:type="paragraph" w:styleId="40">
    <w:name w:val="Title"/>
    <w:basedOn w:val="1"/>
    <w:next w:val="1"/>
    <w:link w:val="16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qFormat/>
    <w:uiPriority w:val="60"/>
    <w:pPr>
      <w:spacing w:after="0" w:line="240" w:lineRule="auto"/>
    </w:pPr>
    <w:rPr>
      <w:color w:val="953735" w:themeColor="accent2" w:themeShade="BF"/>
      <w:sz w:val="20"/>
      <w:szCs w:val="20"/>
      <w:lang w:eastAsia="zh-CN"/>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qFormat/>
    <w:uiPriority w:val="60"/>
    <w:pPr>
      <w:spacing w:after="0" w:line="240" w:lineRule="auto"/>
    </w:pPr>
    <w:rPr>
      <w:color w:val="77933C" w:themeColor="accent3" w:themeShade="BF"/>
      <w:sz w:val="20"/>
      <w:szCs w:val="20"/>
      <w:lang w:eastAsia="zh-CN"/>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qFormat/>
    <w:uiPriority w:val="60"/>
    <w:pPr>
      <w:spacing w:after="0" w:line="240" w:lineRule="auto"/>
    </w:pPr>
    <w:rPr>
      <w:color w:val="E46C0A" w:themeColor="accent6" w:themeShade="BF"/>
      <w:sz w:val="20"/>
      <w:szCs w:val="20"/>
      <w:lang w:eastAsia="zh-CN"/>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uiPriority w:val="65"/>
    <w:pPr>
      <w:spacing w:after="0" w:line="240" w:lineRule="auto"/>
    </w:pPr>
    <w:rPr>
      <w:color w:val="000000" w:themeColor="text1"/>
      <w:sz w:val="20"/>
      <w:szCs w:val="20"/>
      <w:lang w:eastAsia="zh-CN"/>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qFormat/>
    <w:uiPriority w:val="65"/>
    <w:pPr>
      <w:spacing w:after="0" w:line="240" w:lineRule="auto"/>
    </w:pPr>
    <w:rPr>
      <w:color w:val="000000" w:themeColor="text1"/>
      <w:sz w:val="20"/>
      <w:szCs w:val="20"/>
      <w:lang w:eastAsia="zh-CN"/>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qFormat/>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qFormat/>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qFormat/>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qFormat/>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qFormat/>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qFormat/>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qFormat/>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qFormat/>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qFormat/>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qFormat/>
    <w:uiPriority w:val="99"/>
    <w:rPr>
      <w:color w:val="0000FF" w:themeColor="hyperlink"/>
      <w:u w:val="single"/>
      <w14:textFill>
        <w14:solidFill>
          <w14:schemeClr w14:val="hlink"/>
        </w14:solidFill>
      </w14:textFill>
    </w:rPr>
  </w:style>
  <w:style w:type="paragraph" w:styleId="145">
    <w:name w:val="Intense Quote"/>
    <w:basedOn w:val="1"/>
    <w:next w:val="1"/>
    <w:link w:val="14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6">
    <w:name w:val="标题 7 字符"/>
    <w:basedOn w:val="14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customStyle="1" w:styleId="147">
    <w:name w:val="TOC Heading"/>
    <w:basedOn w:val="3"/>
    <w:next w:val="1"/>
    <w:semiHidden/>
    <w:unhideWhenUsed/>
    <w:qFormat/>
    <w:uiPriority w:val="39"/>
    <w:pPr>
      <w:outlineLvl w:val="9"/>
    </w:pPr>
  </w:style>
  <w:style w:type="character" w:customStyle="1" w:styleId="148">
    <w:name w:val="明显引用 字符"/>
    <w:basedOn w:val="141"/>
    <w:link w:val="145"/>
    <w:qFormat/>
    <w:uiPriority w:val="30"/>
    <w:rPr>
      <w:b/>
      <w:bCs/>
      <w:i/>
      <w:iCs/>
      <w:color w:val="4F81BD" w:themeColor="accent1"/>
      <w14:textFill>
        <w14:solidFill>
          <w14:schemeClr w14:val="accent1"/>
        </w14:solidFill>
      </w14:textFill>
    </w:rPr>
  </w:style>
  <w:style w:type="character" w:customStyle="1" w:styleId="149">
    <w:name w:val="标题 3 字符"/>
    <w:basedOn w:val="14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50">
    <w:name w:val="List Paragraph"/>
    <w:basedOn w:val="1"/>
    <w:qFormat/>
    <w:uiPriority w:val="34"/>
    <w:pPr>
      <w:ind w:left="720"/>
      <w:contextualSpacing/>
    </w:pPr>
  </w:style>
  <w:style w:type="paragraph" w:styleId="15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2">
    <w:name w:val="页眉 字符"/>
    <w:basedOn w:val="141"/>
    <w:link w:val="29"/>
    <w:qFormat/>
    <w:uiPriority w:val="99"/>
  </w:style>
  <w:style w:type="character" w:customStyle="1" w:styleId="153">
    <w:name w:val="标题 6 字符"/>
    <w:basedOn w:val="141"/>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正文文本 3 字符"/>
    <w:basedOn w:val="141"/>
    <w:link w:val="18"/>
    <w:qFormat/>
    <w:uiPriority w:val="99"/>
    <w:rPr>
      <w:sz w:val="16"/>
      <w:szCs w:val="16"/>
    </w:rPr>
  </w:style>
  <w:style w:type="character" w:customStyle="1" w:styleId="155">
    <w:name w:val="标题 2 字符"/>
    <w:basedOn w:val="141"/>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6">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57">
    <w:name w:val="标题 5 字符"/>
    <w:basedOn w:val="141"/>
    <w:link w:val="7"/>
    <w:semiHidden/>
    <w:qFormat/>
    <w:uiPriority w:val="9"/>
    <w:rPr>
      <w:rFonts w:asciiTheme="majorHAnsi" w:hAnsiTheme="majorHAnsi" w:eastAsiaTheme="majorEastAsia" w:cstheme="majorBidi"/>
      <w:color w:val="254061" w:themeColor="accent1" w:themeShade="80"/>
    </w:rPr>
  </w:style>
  <w:style w:type="character" w:customStyle="1" w:styleId="158">
    <w:name w:val="引用 字符"/>
    <w:basedOn w:val="141"/>
    <w:link w:val="159"/>
    <w:qFormat/>
    <w:uiPriority w:val="29"/>
    <w:rPr>
      <w:i/>
      <w:iCs/>
      <w:color w:val="000000" w:themeColor="text1"/>
      <w14:textFill>
        <w14:solidFill>
          <w14:schemeClr w14:val="tx1"/>
        </w14:solidFill>
      </w14:textFill>
    </w:rPr>
  </w:style>
  <w:style w:type="paragraph" w:styleId="159">
    <w:name w:val="Quote"/>
    <w:basedOn w:val="1"/>
    <w:next w:val="1"/>
    <w:link w:val="158"/>
    <w:qFormat/>
    <w:uiPriority w:val="29"/>
    <w:rPr>
      <w:i/>
      <w:iCs/>
      <w:color w:val="000000" w:themeColor="text1"/>
      <w14:textFill>
        <w14:solidFill>
          <w14:schemeClr w14:val="tx1"/>
        </w14:solidFill>
      </w14:textFill>
    </w:rPr>
  </w:style>
  <w:style w:type="character" w:customStyle="1" w:styleId="160">
    <w:name w:val="宏文本 字符"/>
    <w:basedOn w:val="141"/>
    <w:link w:val="2"/>
    <w:qFormat/>
    <w:uiPriority w:val="99"/>
    <w:rPr>
      <w:rFonts w:ascii="Courier" w:hAnsi="Courier"/>
      <w:sz w:val="20"/>
      <w:szCs w:val="20"/>
    </w:rPr>
  </w:style>
  <w:style w:type="character" w:customStyle="1" w:styleId="161">
    <w:name w:val="页脚 字符"/>
    <w:basedOn w:val="141"/>
    <w:link w:val="28"/>
    <w:qFormat/>
    <w:uiPriority w:val="99"/>
  </w:style>
  <w:style w:type="character" w:customStyle="1" w:styleId="162">
    <w:name w:val="正文文本 2 字符"/>
    <w:basedOn w:val="141"/>
    <w:link w:val="37"/>
    <w:qFormat/>
    <w:uiPriority w:val="99"/>
  </w:style>
  <w:style w:type="character" w:customStyle="1" w:styleId="163">
    <w:name w:val="标题 8 字符"/>
    <w:basedOn w:val="14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1 字符"/>
    <w:basedOn w:val="141"/>
    <w:link w:val="3"/>
    <w:uiPriority w:val="9"/>
    <w:rPr>
      <w:rFonts w:asciiTheme="majorHAnsi" w:hAnsiTheme="majorHAnsi" w:eastAsiaTheme="majorEastAsia" w:cstheme="majorBidi"/>
      <w:b/>
      <w:bCs/>
      <w:color w:val="376092" w:themeColor="accent1" w:themeShade="BF"/>
      <w:sz w:val="28"/>
      <w:szCs w:val="28"/>
    </w:rPr>
  </w:style>
  <w:style w:type="character" w:customStyle="1" w:styleId="165">
    <w:name w:val="Intense Emphasis"/>
    <w:basedOn w:val="141"/>
    <w:qFormat/>
    <w:uiPriority w:val="21"/>
    <w:rPr>
      <w:b/>
      <w:bCs/>
      <w:i/>
      <w:iCs/>
      <w:color w:val="4F81BD" w:themeColor="accent1"/>
      <w14:textFill>
        <w14:solidFill>
          <w14:schemeClr w14:val="accent1"/>
        </w14:solidFill>
      </w14:textFill>
    </w:rPr>
  </w:style>
  <w:style w:type="character" w:customStyle="1" w:styleId="166">
    <w:name w:val="正文文本 字符"/>
    <w:basedOn w:val="141"/>
    <w:link w:val="20"/>
    <w:qFormat/>
    <w:uiPriority w:val="99"/>
  </w:style>
  <w:style w:type="character" w:customStyle="1" w:styleId="167">
    <w:name w:val="标题 字符"/>
    <w:basedOn w:val="14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8">
    <w:name w:val="Subtle Reference"/>
    <w:basedOn w:val="141"/>
    <w:qFormat/>
    <w:uiPriority w:val="31"/>
    <w:rPr>
      <w:smallCaps/>
      <w:color w:val="C0504D" w:themeColor="accent2"/>
      <w:u w:val="single"/>
      <w14:textFill>
        <w14:solidFill>
          <w14:schemeClr w14:val="accent2"/>
        </w14:solidFill>
      </w14:textFill>
    </w:rPr>
  </w:style>
  <w:style w:type="character" w:customStyle="1" w:styleId="169">
    <w:name w:val="副标题 字符"/>
    <w:basedOn w:val="14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70">
    <w:name w:val="标题 9 字符"/>
    <w:basedOn w:val="141"/>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71">
    <w:name w:val="标题 4 字符"/>
    <w:basedOn w:val="141"/>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72">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73">
    <w:name w:val="Book Title"/>
    <w:basedOn w:val="141"/>
    <w:qFormat/>
    <w:uiPriority w:val="33"/>
    <w:rPr>
      <w:b/>
      <w:bCs/>
      <w:smallCaps/>
      <w:spacing w:val="5"/>
    </w:rPr>
  </w:style>
  <w:style w:type="character" w:customStyle="1" w:styleId="174">
    <w:name w:val="Unresolved Mention"/>
    <w:basedOn w:val="141"/>
    <w:semiHidden/>
    <w:unhideWhenUsed/>
    <w:qFormat/>
    <w:uiPriority w:val="99"/>
    <w:rPr>
      <w:color w:val="605E5C"/>
      <w:shd w:val="clear" w:color="auto" w:fill="E1DFDD"/>
    </w:rPr>
  </w:style>
  <w:style w:type="paragraph" w:customStyle="1" w:styleId="175">
    <w:name w:val="FrontTitle"/>
    <w:basedOn w:val="1"/>
    <w:next w:val="1"/>
    <w:qFormat/>
    <w:uiPriority w:val="9"/>
    <w:pPr>
      <w:keepNext/>
      <w:keepLines/>
      <w:spacing w:before="360" w:after="320"/>
      <w:jc w:val="center"/>
    </w:pPr>
    <w:rPr>
      <w:rFonts w:eastAsia="黑体"/>
      <w:bCs/>
      <w:sz w:val="32"/>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70</Pages>
  <Words>32030</Words>
  <Characters>41772</Characters>
  <Lines>361</Lines>
  <Paragraphs>101</Paragraphs>
  <TotalTime>3</TotalTime>
  <ScaleCrop>false</ScaleCrop>
  <LinksUpToDate>false</LinksUpToDate>
  <CharactersWithSpaces>43766</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2026-10-10T20:35:00Z</dcterms:created>
  <dc:creator>许袁</dc:creator>
  <cp:lastModifiedBy>WPS_1661083274</cp:lastModifiedBy>
  <dcterms:modified xsi:type="dcterms:W3CDTF">2026-10-10T15:39:27Z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F82EB6141B1347038ECA8B87D1BC13F5_12</vt:lpwstr>
  </property>
</Properties>
</file>