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1E37E78E">
      <w:pPr/>
    </w:p>
    <w:p w14:paraId="3C6FCF1C">
      <w:pPr/>
    </w:p>
    <w:p w14:paraId="5AA7B78D">
      <w:pPr/>
    </w:p>
    <w:p w14:paraId="45496497">
      <w:pPr>
        <w:jc w:val="center"/>
      </w:pPr>
      <w:r>
        <w:rPr>
          <w:rFonts w:hint="eastAsia" w:ascii="Times New Roman" w:hAnsi="Times New Roman" w:eastAsia="黑体" w:cs="Times New Roman"/>
          <w:b w:val="1"/>
          <w:sz w:val="52"/>
          <w:u w:val="single"/>
        </w:rPr>
        <w:t>毕 业 设 计（论文）</w:t>
      </w:r>
    </w:p>
    <w:p w14:paraId="637E78E7">
      <w:pPr/>
    </w:p>
    <w:p w14:paraId="01A594E6">
      <w:pPr/>
    </w:p>
    <w:p w14:paraId="58B24B7B">
      <w:pPr>
        <w:spacing w:line="600" w:lineRule="exact"/>
        <w:ind w:left="1417"/>
      </w:pPr>
      <w:r>
        <w:rPr>
          <w:rFonts w:hint="eastAsia" w:ascii="Times New Roman" w:hAnsi="Times New Roman" w:eastAsia="宋体" w:cs="Times New Roman"/>
          <w:sz w:val="28"/>
        </w:rPr>
        <w:t>题　　目：基于SpringBoot与MoveNet的康复训练辅助平台的设计与实现</w:t>
      </w:r>
    </w:p>
    <w:p w14:paraId="24D96A2E">
      <w:pPr>
        <w:spacing w:line="600" w:lineRule="exact"/>
        <w:ind w:left="1417"/>
      </w:pPr>
      <w:r>
        <w:rPr>
          <w:rFonts w:hint="eastAsia" w:ascii="Times New Roman" w:hAnsi="Times New Roman" w:eastAsia="宋体" w:cs="Times New Roman"/>
          <w:sz w:val="28"/>
        </w:rPr>
        <w:t>学　　院：计算机学院</w:t>
      </w:r>
    </w:p>
    <w:p w14:paraId="532E4309">
      <w:pPr>
        <w:spacing w:line="600" w:lineRule="exact"/>
        <w:ind w:left="1417"/>
      </w:pPr>
      <w:r>
        <w:rPr>
          <w:rFonts w:hint="eastAsia" w:ascii="Times New Roman" w:hAnsi="Times New Roman" w:eastAsia="宋体" w:cs="Times New Roman"/>
          <w:sz w:val="28"/>
        </w:rPr>
        <w:t>专业名称：软件工程</w:t>
      </w:r>
    </w:p>
    <w:p w14:paraId="733EEC1C">
      <w:pPr>
        <w:spacing w:line="600" w:lineRule="exact"/>
        <w:ind w:left="1417"/>
      </w:pPr>
      <w:r>
        <w:rPr>
          <w:rFonts w:hint="eastAsia" w:ascii="Times New Roman" w:hAnsi="Times New Roman" w:eastAsia="宋体" w:cs="Times New Roman"/>
          <w:sz w:val="28"/>
        </w:rPr>
        <w:t>学　　号：202530495223</w:t>
      </w:r>
    </w:p>
    <w:p w14:paraId="64800821">
      <w:pPr>
        <w:spacing w:line="600" w:lineRule="exact"/>
        <w:ind w:left="1417"/>
      </w:pPr>
      <w:r>
        <w:rPr>
          <w:rFonts w:hint="eastAsia" w:ascii="Times New Roman" w:hAnsi="Times New Roman" w:eastAsia="宋体" w:cs="Times New Roman"/>
          <w:sz w:val="28"/>
        </w:rPr>
        <w:t>学生姓名：许袁</w:t>
      </w:r>
    </w:p>
    <w:p w14:paraId="4F12EED7">
      <w:pPr>
        <w:spacing w:line="600" w:lineRule="exact"/>
        <w:ind w:left="1417"/>
      </w:pPr>
      <w:r>
        <w:rPr>
          <w:rFonts w:hint="eastAsia" w:ascii="Times New Roman" w:hAnsi="Times New Roman" w:eastAsia="宋体" w:cs="Times New Roman"/>
          <w:sz w:val="28"/>
        </w:rPr>
        <w:t>指导教师：【指导教师】</w:t>
      </w:r>
    </w:p>
    <w:p w14:paraId="6DDAF6D4">
      <w:pPr/>
    </w:p>
    <w:p w14:paraId="39BBEFCD">
      <w:pPr>
        <w:jc w:val="center"/>
      </w:pPr>
      <w:r>
        <w:rPr>
          <w:rFonts w:hint="eastAsia" w:ascii="Times New Roman" w:hAnsi="Times New Roman" w:eastAsia="宋体" w:cs="Times New Roman"/>
          <w:sz w:val="28"/>
        </w:rPr>
        <w:t>2026 年 6 月</w:t>
      </w:r>
    </w:p>
    <w:p w14:paraId="7633BFC8">
      <w:pPr/>
      <w:r>
        <w:br w:type="page"/>
      </w:r>
    </w:p>
    <w:p w14:paraId="0D2CA730">
      <w:pPr>
        <w:pStyle w:val="000057"/>
      </w:pPr>
      <w:r>
        <w:rPr>
          <w:rFonts w:hint="eastAsia"/>
        </w:rPr>
        <w:t>摘　　要</w:t>
      </w:r>
    </w:p>
    <w:p w14:paraId="01001B75">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14E7C3B0">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2B9FC08">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7039AC00">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28FDC845">
      <w:pPr>
        <w:spacing w:before="200"/>
      </w:pPr>
      <w:r>
        <w:rPr>
          <w:rFonts w:hint="eastAsia" w:ascii="Times New Roman" w:hAnsi="Times New Roman" w:eastAsia="宋体" w:cs="Times New Roman"/>
          <w:b w:val="1"/>
          <w:sz w:val="24"/>
        </w:rPr>
        <w:t>关键词：SpringBoot；MoveNet；人体姿态估计；康复训练；动作评估</w:t>
      </w:r>
    </w:p>
    <w:p w14:paraId="6549B140">
      <w:pPr/>
      <w:r>
        <w:br w:type="page"/>
      </w:r>
    </w:p>
    <w:p w14:paraId="7548EACF">
      <w:pPr>
        <w:pStyle w:val="000057"/>
      </w:pPr>
      <w:r>
        <w:t>Abstract</w:t>
      </w:r>
    </w:p>
    <w:p w14:paraId="23B9AB72">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85A079A">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29D8328A">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58DFBE8C">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6B256A3F">
      <w:pPr>
        <w:spacing w:before="200"/>
      </w:pPr>
      <w:r>
        <w:rPr>
          <w:rFonts w:ascii="Times New Roman" w:hAnsi="Times New Roman" w:eastAsia="Times New Roman" w:cs="Times New Roman"/>
          <w:b w:val="1"/>
          <w:sz w:val="24"/>
        </w:rPr>
        <w:t>Key words: SpringBoot; MoveNet; Human Pose Estimation; Rehabilitation Training; Action Evaluation</w:t>
      </w:r>
    </w:p>
    <w:p w14:paraId="16B6631F">
      <w:pPr/>
      <w:r>
        <w:br w:type="page"/>
      </w:r>
    </w:p>
    <w:p w14:paraId="3FDDEAAC">
      <w:pPr>
        <w:spacing w:after="320"/>
        <w:jc w:val="center"/>
      </w:pPr>
      <w:r>
        <w:rPr>
          <w:rFonts w:hint="eastAsia" w:ascii="Times New Roman" w:hAnsi="Times New Roman" w:eastAsia="黑体" w:cs="Times New Roman"/>
          <w:sz w:val="32"/>
        </w:rPr>
        <w:t>目　　录</w:t>
      </w:r>
    </w:p>
    <w:p w14:paraId="250F46BE">
      <w:pPr/>
      <w:r>
        <w:fldChar w:fldCharType="begin"/>
      </w:r>
      <w:r>
        <w:instrText xml:space="preserve"> TOC \o "1-3" \h \z \u </w:instrText>
      </w:r>
      <w:r>
        <w:fldChar w:fldCharType="separate"/>
      </w:r>
      <w:r>
        <w:rPr>
          <w:rFonts w:hint="eastAsia" w:ascii="Times New Roman" w:hAnsi="Times New Roman" w:eastAsia="宋体" w:cs="Times New Roman"/>
          <w:sz w:val="24"/>
        </w:rPr>
        <w:t>【目录域：请在 Word 中按 Ctrl+A 后按 F9 更新】</w:t>
      </w:r>
      <w:r>
        <w:fldChar w:fldCharType="end"/>
      </w:r>
    </w:p>
    <w:p w14:paraId="42F82F10">
      <w:pPr>
        <w:sectPr>
          <w:pgSz w:w="11906" w:h="16838"/>
          <w:pgMar w:top="1984" w:right="1361" w:bottom="1417" w:left="1701" w:header="1417" w:footer="1020" w:gutter="283"/>
          <w:cols w:space="720"/>
          <w:docGrid w:linePitch="360"/>
        </w:sectPr>
      </w:pPr>
    </w:p>
    <w:p w14:paraId="35370D0C">
      <w:pPr>
        <w:pStyle w:val="000057"/>
      </w:pPr>
      <w:r>
        <w:rPr>
          <w:rFonts w:hint="eastAsia"/>
        </w:rPr>
        <w:t>第一章  绪论</w:t>
      </w:r>
    </w:p>
    <w:p w14:paraId="62F49817">
      <w:pPr>
        <w:pStyle w:val="000033"/>
      </w:pPr>
      <w:r>
        <w:rPr>
          <w:rFonts w:hint="eastAsia"/>
        </w:rPr>
        <w:t>1.1  课题背景</w:t>
      </w:r>
    </w:p>
    <w:p w14:paraId="339CE95D">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66AC76AD">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64AA228">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6F91C5FE">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1DACF683">
      <w:pPr>
        <w:pStyle w:val="000033"/>
      </w:pPr>
      <w:r>
        <w:rPr>
          <w:rFonts w:hint="eastAsia"/>
        </w:rPr>
        <w:t>1.2  课题意义</w:t>
      </w:r>
    </w:p>
    <w:p w14:paraId="0E93EB29">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398ED69F">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04140E61">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64EC19E6">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C22EE9F">
      <w:pPr>
        <w:pStyle w:val="000033"/>
      </w:pPr>
      <w:r>
        <w:rPr>
          <w:rFonts w:hint="eastAsia"/>
        </w:rPr>
        <w:t>1.3  国内外研究现状</w:t>
      </w:r>
    </w:p>
    <w:p w14:paraId="16DD5FB5">
      <w:pPr>
        <w:pStyle w:val="000050"/>
      </w:pPr>
      <w:r>
        <w:rPr>
          <w:rFonts w:hint="eastAsia"/>
        </w:rPr>
        <w:t>1.3.1  国外研究现状</w:t>
      </w:r>
    </w:p>
    <w:p w14:paraId="601194AF">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4AA787CC">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67A99BA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00BB9494">
      <w:pPr>
        <w:pStyle w:val="000050"/>
      </w:pPr>
      <w:r>
        <w:rPr>
          <w:rFonts w:hint="eastAsia"/>
        </w:rPr>
        <w:t>1.3.2  国内研究现状</w:t>
      </w:r>
    </w:p>
    <w:p w14:paraId="0E66894D">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1970D033">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22BBDB8A">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2D902A22">
      <w:pPr>
        <w:pStyle w:val="000033"/>
      </w:pPr>
      <w:r>
        <w:rPr>
          <w:rFonts w:hint="eastAsia"/>
        </w:rPr>
        <w:t>1.4  当前存在的问题</w:t>
      </w:r>
    </w:p>
    <w:p w14:paraId="0BAEB4DA">
      <w:pPr>
        <w:ind w:firstLine="480" w:firstLineChars="200"/>
        <w:jc w:val="both"/>
      </w:pPr>
      <w:r>
        <w:rPr>
          <w:rFonts w:hint="eastAsia"/>
        </w:rPr>
        <w:t>结合上述研究现状与实际康复训练场景，当前相关系统与研究中仍存在以下问题：</w:t>
      </w:r>
    </w:p>
    <w:p w14:paraId="40790B19">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2AC971E9">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3D6EF82F">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1FFF98DD">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1A1E473D">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1CB4AAD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037C9B2C">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6EDE4309">
      <w:pPr>
        <w:pStyle w:val="000033"/>
      </w:pPr>
      <w:r>
        <w:rPr>
          <w:rFonts w:hint="eastAsia"/>
        </w:rPr>
        <w:t>1.5  论文组织结构</w:t>
      </w:r>
    </w:p>
    <w:p w14:paraId="0ECB521E">
      <w:pPr>
        <w:ind w:firstLine="480" w:firstLineChars="200"/>
        <w:jc w:val="both"/>
      </w:pPr>
      <w:r>
        <w:rPr>
          <w:rFonts w:hint="eastAsia"/>
        </w:rPr>
        <w:t>本文共分为六章，各章内容安排如下：</w:t>
      </w:r>
    </w:p>
    <w:p w14:paraId="4F2F5C27">
      <w:pPr>
        <w:ind w:firstLine="480" w:firstLineChars="200"/>
        <w:jc w:val="both"/>
      </w:pPr>
      <w:r>
        <w:rPr>
          <w:rFonts w:hint="eastAsia"/>
        </w:rPr>
        <w:t>第一章 绪论。介绍课题的研究背景、研究意义、国内外研究现状以及当前存在的主要问题，并说明本文的组织结构。</w:t>
      </w:r>
    </w:p>
    <w:p w14:paraId="3AD94B58">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3DBF7A0">
      <w:pPr>
        <w:ind w:firstLine="480" w:firstLineChars="200"/>
        <w:jc w:val="both"/>
      </w:pPr>
      <w:r>
        <w:rPr>
          <w:rFonts w:hint="eastAsia"/>
        </w:rPr>
        <w:t>第三章 系统分析。对系统进行可行性分析，并从功能需求与非功能需求两方面进行需求分析，给出系统角色、用例与业务流程。</w:t>
      </w:r>
    </w:p>
    <w:p w14:paraId="50A97C1B">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00CCB6D1">
      <w:pPr>
        <w:ind w:firstLine="480" w:firstLineChars="200"/>
        <w:jc w:val="both"/>
      </w:pPr>
      <w:r>
        <w:rPr>
          <w:rFonts w:hint="eastAsia"/>
        </w:rPr>
        <w:t>第五章 系统实现。按功能模块介绍系统的具体实现，给出主要功能的界面效果与前后端关键代码。</w:t>
      </w:r>
    </w:p>
    <w:p w14:paraId="3D591E8B">
      <w:pPr>
        <w:ind w:firstLine="480" w:firstLineChars="200"/>
        <w:jc w:val="both"/>
      </w:pPr>
      <w:r>
        <w:rPr>
          <w:rFonts w:hint="eastAsia"/>
        </w:rPr>
        <w:t>第六章 系统测试。对系统进行功能测试与性能测试，并对测试结果进行分析与总结。</w:t>
      </w:r>
    </w:p>
    <w:p w14:paraId="5D83F1AA">
      <w:pPr>
        <w:ind w:firstLine="480" w:firstLineChars="200"/>
        <w:jc w:val="both"/>
      </w:pPr>
      <w:r>
        <w:rPr>
          <w:rFonts w:hint="eastAsia"/>
        </w:rPr>
        <w:t>最后为结论、致谢与参考文献等部分。</w:t>
      </w:r>
    </w:p>
    <w:p w14:paraId="19F03969">
      <w:pPr/>
      <w:r>
        <w:br w:type="page"/>
      </w:r>
    </w:p>
    <w:p w14:paraId="5C391B40">
      <w:pPr>
        <w:pStyle w:val="000057"/>
      </w:pPr>
      <w:r>
        <w:rPr>
          <w:rFonts w:hint="eastAsia"/>
        </w:rPr>
        <w:t>第二章  关键技术及工具简介</w:t>
      </w:r>
    </w:p>
    <w:p w14:paraId="076EE23B">
      <w:pPr>
        <w:pStyle w:val="000033"/>
      </w:pPr>
      <w:r>
        <w:rPr>
          <w:rFonts w:hint="eastAsia"/>
        </w:rPr>
        <w:t>2.1  系统开发环境与工具</w:t>
      </w:r>
    </w:p>
    <w:p w14:paraId="0D293780">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8B536E7">
      <w:pPr>
        <w:spacing w:before="120" w:after="60"/>
        <w:jc w:val="center"/>
      </w:pPr>
      <w:r>
        <w:rPr>
          <w:rFonts w:hint="eastAsia" w:ascii="Times New Roman" w:hAnsi="Times New Roman" w:eastAsia="宋体" w:cs="Times New Roman"/>
          <w:sz w:val="21"/>
        </w:rPr>
        <w:t>表2-1  系统开发环境与工具</w:t>
      </w:r>
    </w:p>
    <w:tbl>
      <w:tblPr>
        <w:tblW w:w="0" w:type="auto"/>
        <w:tblBorders>
          <w:top w:val="single" w:color="000000" w:sz="8" w:space="0"/>
          <w:left w:val="none" w:sz="0" w:space="0"/>
          <w:bottom w:val="single" w:color="000000" w:sz="8" w:space="0"/>
          <w:right w:val="none" w:sz="0" w:space="0"/>
          <w:insideH w:val="single" w:color="000000" w:sz="6" w:space="0"/>
          <w:insideV w:val="none" w:sz="0" w:space="0"/>
        </w:tblBorders>
        <w:tblLayout w:type="autofit"/>
        <w:tblLook w:firstRow="1" w:lastRow="0" w:firstColumn="1" w:lastColumn="0" w:noHBand="0" w:noVBand="1" w:val="04A0"/>
      </w:tblPr>
      <w:tblGrid>
        <w:gridCol w:w="4320"/>
        <w:gridCol w:w="4320"/>
      </w:tblGrid>
      <w:tr>
        <w:trPr/>
        <w:tc>
          <w:tcPr>
            <w:tcW w:w="4320" w:type="dxa"/>
          </w:tcPr>
          <w:p w14:paraId="6190C4A1">
            <w:pPr>
              <w:spacing w:before="20" w:after="20" w:line="400" w:lineRule="exact"/>
              <w:jc w:val="center"/>
            </w:pPr>
            <w:r>
              <w:rPr>
                <w:rFonts w:hint="eastAsia" w:ascii="Times New Roman" w:hAnsi="Times New Roman" w:eastAsia="宋体" w:cs="Times New Roman"/>
                <w:b w:val="1"/>
                <w:sz w:val="21"/>
              </w:rPr>
              <w:t>类别</w:t>
            </w:r>
          </w:p>
        </w:tc>
        <w:tc>
          <w:tcPr>
            <w:tcW w:w="4320" w:type="dxa"/>
          </w:tcPr>
          <w:p w14:paraId="5D33CC29">
            <w:pPr>
              <w:spacing w:before="20" w:after="20" w:line="400" w:lineRule="exact"/>
              <w:jc w:val="center"/>
            </w:pPr>
            <w:r>
              <w:rPr>
                <w:rFonts w:hint="eastAsia" w:ascii="Times New Roman" w:hAnsi="Times New Roman" w:eastAsia="宋体" w:cs="Times New Roman"/>
                <w:b w:val="1"/>
                <w:sz w:val="21"/>
              </w:rPr>
              <w:t>名称与版本</w:t>
            </w:r>
          </w:p>
        </w:tc>
      </w:tr>
      <w:tr>
        <w:trPr/>
        <w:tc>
          <w:tcPr>
            <w:tcW w:w="4320" w:type="dxa"/>
          </w:tcPr>
          <w:p w14:paraId="08B045DC">
            <w:pPr>
              <w:spacing w:before="20" w:after="20" w:line="400" w:lineRule="exact"/>
              <w:jc w:val="left"/>
            </w:pPr>
            <w:r>
              <w:rPr>
                <w:rFonts w:hint="eastAsia" w:ascii="Times New Roman" w:hAnsi="Times New Roman" w:eastAsia="宋体" w:cs="Times New Roman"/>
                <w:b w:val="0"/>
                <w:sz w:val="21"/>
              </w:rPr>
              <w:t>操作系统</w:t>
            </w:r>
          </w:p>
        </w:tc>
        <w:tc>
          <w:tcPr>
            <w:tcW w:w="4320" w:type="dxa"/>
          </w:tcPr>
          <w:p w14:paraId="3A0E982C">
            <w:pPr>
              <w:spacing w:before="20" w:after="20" w:line="400" w:lineRule="exact"/>
              <w:jc w:val="left"/>
            </w:pPr>
            <w:r>
              <w:rPr>
                <w:rFonts w:hint="eastAsia" w:ascii="Times New Roman" w:hAnsi="Times New Roman" w:eastAsia="宋体" w:cs="Times New Roman"/>
                <w:b w:val="0"/>
                <w:sz w:val="21"/>
              </w:rPr>
              <w:t>Windows 11（开发）、Linux（部署）</w:t>
            </w:r>
          </w:p>
        </w:tc>
      </w:tr>
      <w:tr>
        <w:trPr/>
        <w:tc>
          <w:tcPr>
            <w:tcW w:w="4320" w:type="dxa"/>
          </w:tcPr>
          <w:p w14:paraId="15878B9E">
            <w:pPr>
              <w:spacing w:before="20" w:after="20" w:line="400" w:lineRule="exact"/>
              <w:jc w:val="left"/>
            </w:pPr>
            <w:r>
              <w:rPr>
                <w:rFonts w:hint="eastAsia" w:ascii="Times New Roman" w:hAnsi="Times New Roman" w:eastAsia="宋体" w:cs="Times New Roman"/>
                <w:b w:val="0"/>
                <w:sz w:val="21"/>
              </w:rPr>
              <w:t>开发工具</w:t>
            </w:r>
          </w:p>
        </w:tc>
        <w:tc>
          <w:tcPr>
            <w:tcW w:w="4320" w:type="dxa"/>
          </w:tcPr>
          <w:p w14:paraId="1154B1AE">
            <w:pPr>
              <w:spacing w:before="20" w:after="20" w:line="400" w:lineRule="exact"/>
              <w:jc w:val="left"/>
            </w:pPr>
            <w:r>
              <w:rPr>
                <w:rFonts w:hint="eastAsia" w:ascii="Times New Roman" w:hAnsi="Times New Roman" w:eastAsia="宋体" w:cs="Times New Roman"/>
                <w:b w:val="0"/>
                <w:sz w:val="21"/>
              </w:rPr>
              <w:t>IntelliJ IDEA、Visual Studio Code</w:t>
            </w:r>
          </w:p>
        </w:tc>
      </w:tr>
      <w:tr>
        <w:trPr/>
        <w:tc>
          <w:tcPr>
            <w:tcW w:w="4320" w:type="dxa"/>
          </w:tcPr>
          <w:p w14:paraId="015B6938">
            <w:pPr>
              <w:spacing w:before="20" w:after="20" w:line="400" w:lineRule="exact"/>
              <w:jc w:val="left"/>
            </w:pPr>
            <w:r>
              <w:rPr>
                <w:rFonts w:hint="eastAsia" w:ascii="Times New Roman" w:hAnsi="Times New Roman" w:eastAsia="宋体" w:cs="Times New Roman"/>
                <w:b w:val="0"/>
                <w:sz w:val="21"/>
              </w:rPr>
              <w:t>后端运行环境</w:t>
            </w:r>
          </w:p>
        </w:tc>
        <w:tc>
          <w:tcPr>
            <w:tcW w:w="4320" w:type="dxa"/>
          </w:tcPr>
          <w:p w14:paraId="20953FCD">
            <w:pPr>
              <w:spacing w:before="20" w:after="20" w:line="400" w:lineRule="exact"/>
              <w:jc w:val="left"/>
            </w:pPr>
            <w:r>
              <w:rPr>
                <w:rFonts w:hint="eastAsia" w:ascii="Times New Roman" w:hAnsi="Times New Roman" w:eastAsia="宋体" w:cs="Times New Roman"/>
                <w:b w:val="0"/>
                <w:sz w:val="21"/>
              </w:rPr>
              <w:t>JDK 17、Maven 3.9</w:t>
            </w:r>
          </w:p>
        </w:tc>
      </w:tr>
      <w:tr>
        <w:trPr/>
        <w:tc>
          <w:tcPr>
            <w:tcW w:w="4320" w:type="dxa"/>
          </w:tcPr>
          <w:p w14:paraId="508D9651">
            <w:pPr>
              <w:spacing w:before="20" w:after="20" w:line="400" w:lineRule="exact"/>
              <w:jc w:val="left"/>
            </w:pPr>
            <w:r>
              <w:rPr>
                <w:rFonts w:hint="eastAsia" w:ascii="Times New Roman" w:hAnsi="Times New Roman" w:eastAsia="宋体" w:cs="Times New Roman"/>
                <w:b w:val="0"/>
                <w:sz w:val="21"/>
              </w:rPr>
              <w:t>前端运行环境</w:t>
            </w:r>
          </w:p>
        </w:tc>
        <w:tc>
          <w:tcPr>
            <w:tcW w:w="4320" w:type="dxa"/>
          </w:tcPr>
          <w:p w14:paraId="1777D872">
            <w:pPr>
              <w:spacing w:before="20" w:after="20" w:line="400" w:lineRule="exact"/>
              <w:jc w:val="left"/>
            </w:pPr>
            <w:r>
              <w:rPr>
                <w:rFonts w:hint="eastAsia" w:ascii="Times New Roman" w:hAnsi="Times New Roman" w:eastAsia="宋体" w:cs="Times New Roman"/>
                <w:b w:val="0"/>
                <w:sz w:val="21"/>
              </w:rPr>
              <w:t>Node.js 18、Vite 5</w:t>
            </w:r>
          </w:p>
        </w:tc>
      </w:tr>
      <w:tr>
        <w:trPr/>
        <w:tc>
          <w:tcPr>
            <w:tcW w:w="4320" w:type="dxa"/>
          </w:tcPr>
          <w:p w14:paraId="2C260D99">
            <w:pPr>
              <w:spacing w:before="20" w:after="20" w:line="400" w:lineRule="exact"/>
              <w:jc w:val="left"/>
            </w:pPr>
            <w:r>
              <w:rPr>
                <w:rFonts w:hint="eastAsia" w:ascii="Times New Roman" w:hAnsi="Times New Roman" w:eastAsia="宋体" w:cs="Times New Roman"/>
                <w:b w:val="0"/>
                <w:sz w:val="21"/>
              </w:rPr>
              <w:t>数据库</w:t>
            </w:r>
          </w:p>
        </w:tc>
        <w:tc>
          <w:tcPr>
            <w:tcW w:w="4320" w:type="dxa"/>
          </w:tcPr>
          <w:p w14:paraId="10C97408">
            <w:pPr>
              <w:spacing w:before="20" w:after="20" w:line="400" w:lineRule="exact"/>
              <w:jc w:val="left"/>
            </w:pPr>
            <w:r>
              <w:rPr>
                <w:rFonts w:ascii="Times New Roman" w:hAnsi="Times New Roman" w:eastAsia="宋体" w:cs="Times New Roman"/>
                <w:b w:val="0"/>
                <w:sz w:val="21"/>
              </w:rPr>
              <w:t>MySQL 8.0</w:t>
            </w:r>
          </w:p>
        </w:tc>
      </w:tr>
      <w:tr>
        <w:trPr/>
        <w:tc>
          <w:tcPr>
            <w:tcW w:w="4320" w:type="dxa"/>
          </w:tcPr>
          <w:p w14:paraId="0FB5CA90">
            <w:pPr>
              <w:spacing w:before="20" w:after="20" w:line="400" w:lineRule="exact"/>
              <w:jc w:val="left"/>
            </w:pPr>
            <w:r>
              <w:rPr>
                <w:rFonts w:hint="eastAsia" w:ascii="Times New Roman" w:hAnsi="Times New Roman" w:eastAsia="宋体" w:cs="Times New Roman"/>
                <w:b w:val="0"/>
                <w:sz w:val="21"/>
              </w:rPr>
              <w:t>缓存</w:t>
            </w:r>
          </w:p>
        </w:tc>
        <w:tc>
          <w:tcPr>
            <w:tcW w:w="4320" w:type="dxa"/>
          </w:tcPr>
          <w:p w14:paraId="7CA8E460">
            <w:pPr>
              <w:spacing w:before="20" w:after="20" w:line="400" w:lineRule="exact"/>
              <w:jc w:val="left"/>
            </w:pPr>
            <w:r>
              <w:rPr>
                <w:rFonts w:ascii="Times New Roman" w:hAnsi="Times New Roman" w:eastAsia="宋体" w:cs="Times New Roman"/>
                <w:b w:val="0"/>
                <w:sz w:val="21"/>
              </w:rPr>
              <w:t>Redis 7.2</w:t>
            </w:r>
          </w:p>
        </w:tc>
      </w:tr>
      <w:tr>
        <w:trPr/>
        <w:tc>
          <w:tcPr>
            <w:tcW w:w="4320" w:type="dxa"/>
          </w:tcPr>
          <w:p w14:paraId="2F3B5BED">
            <w:pPr>
              <w:spacing w:before="20" w:after="20" w:line="400" w:lineRule="exact"/>
              <w:jc w:val="left"/>
            </w:pPr>
            <w:r>
              <w:rPr>
                <w:rFonts w:hint="eastAsia" w:ascii="Times New Roman" w:hAnsi="Times New Roman" w:eastAsia="宋体" w:cs="Times New Roman"/>
                <w:b w:val="0"/>
                <w:sz w:val="21"/>
              </w:rPr>
              <w:t>对象存储</w:t>
            </w:r>
          </w:p>
        </w:tc>
        <w:tc>
          <w:tcPr>
            <w:tcW w:w="4320" w:type="dxa"/>
          </w:tcPr>
          <w:p w14:paraId="1BBB3B5E">
            <w:pPr>
              <w:spacing w:before="20" w:after="20" w:line="400" w:lineRule="exact"/>
              <w:jc w:val="left"/>
            </w:pPr>
            <w:r>
              <w:rPr>
                <w:rFonts w:ascii="Times New Roman" w:hAnsi="Times New Roman" w:eastAsia="宋体" w:cs="Times New Roman"/>
                <w:b w:val="0"/>
                <w:sz w:val="21"/>
              </w:rPr>
              <w:t>MinIO</w:t>
            </w:r>
          </w:p>
        </w:tc>
      </w:tr>
      <w:tr>
        <w:trPr/>
        <w:tc>
          <w:tcPr>
            <w:tcW w:w="4320" w:type="dxa"/>
          </w:tcPr>
          <w:p w14:paraId="0BBCE4C4">
            <w:pPr>
              <w:spacing w:before="20" w:after="20" w:line="400" w:lineRule="exact"/>
              <w:jc w:val="left"/>
            </w:pPr>
            <w:r>
              <w:rPr>
                <w:rFonts w:hint="eastAsia" w:ascii="Times New Roman" w:hAnsi="Times New Roman" w:eastAsia="宋体" w:cs="Times New Roman"/>
                <w:b w:val="0"/>
                <w:sz w:val="21"/>
              </w:rPr>
              <w:t>Web服务器</w:t>
            </w:r>
          </w:p>
        </w:tc>
        <w:tc>
          <w:tcPr>
            <w:tcW w:w="4320" w:type="dxa"/>
          </w:tcPr>
          <w:p w14:paraId="66353D56">
            <w:pPr>
              <w:spacing w:before="20" w:after="20" w:line="400" w:lineRule="exact"/>
              <w:jc w:val="left"/>
            </w:pPr>
            <w:r>
              <w:rPr>
                <w:rFonts w:ascii="Times New Roman" w:hAnsi="Times New Roman" w:eastAsia="宋体" w:cs="Times New Roman"/>
                <w:b w:val="0"/>
                <w:sz w:val="21"/>
              </w:rPr>
              <w:t>Nginx</w:t>
            </w:r>
          </w:p>
        </w:tc>
      </w:tr>
      <w:tr>
        <w:trPr/>
        <w:tc>
          <w:tcPr>
            <w:tcW w:w="4320" w:type="dxa"/>
          </w:tcPr>
          <w:p w14:paraId="70F479AA">
            <w:pPr>
              <w:spacing w:before="20" w:after="20" w:line="400" w:lineRule="exact"/>
              <w:jc w:val="left"/>
            </w:pPr>
            <w:r>
              <w:rPr>
                <w:rFonts w:hint="eastAsia" w:ascii="Times New Roman" w:hAnsi="Times New Roman" w:eastAsia="宋体" w:cs="Times New Roman"/>
                <w:b w:val="0"/>
                <w:sz w:val="21"/>
              </w:rPr>
              <w:t>容器化工具</w:t>
            </w:r>
          </w:p>
        </w:tc>
        <w:tc>
          <w:tcPr>
            <w:tcW w:w="4320" w:type="dxa"/>
          </w:tcPr>
          <w:p w14:paraId="0FCE9607">
            <w:pPr>
              <w:spacing w:before="20" w:after="20" w:line="400" w:lineRule="exact"/>
              <w:jc w:val="left"/>
            </w:pPr>
            <w:r>
              <w:rPr>
                <w:rFonts w:hint="eastAsia" w:ascii="Times New Roman" w:hAnsi="Times New Roman" w:eastAsia="宋体" w:cs="Times New Roman"/>
                <w:b w:val="0"/>
                <w:sz w:val="21"/>
              </w:rPr>
              <w:t>Docker、Docker Compose</w:t>
            </w:r>
          </w:p>
        </w:tc>
      </w:tr>
      <w:tr>
        <w:trPr/>
        <w:tc>
          <w:tcPr>
            <w:tcW w:w="4320" w:type="dxa"/>
          </w:tcPr>
          <w:p w14:paraId="7A468F98">
            <w:pPr>
              <w:spacing w:before="20" w:after="20" w:line="400" w:lineRule="exact"/>
              <w:jc w:val="left"/>
            </w:pPr>
            <w:r>
              <w:rPr>
                <w:rFonts w:hint="eastAsia" w:ascii="Times New Roman" w:hAnsi="Times New Roman" w:eastAsia="宋体" w:cs="Times New Roman"/>
                <w:b w:val="0"/>
                <w:sz w:val="21"/>
              </w:rPr>
              <w:t>版本管理</w:t>
            </w:r>
          </w:p>
        </w:tc>
        <w:tc>
          <w:tcPr>
            <w:tcW w:w="4320" w:type="dxa"/>
          </w:tcPr>
          <w:p w14:paraId="114DC7F0">
            <w:pPr>
              <w:spacing w:before="20" w:after="20" w:line="400" w:lineRule="exact"/>
              <w:jc w:val="left"/>
            </w:pPr>
            <w:r>
              <w:rPr>
                <w:rFonts w:ascii="Times New Roman" w:hAnsi="Times New Roman" w:eastAsia="宋体" w:cs="Times New Roman"/>
                <w:b w:val="0"/>
                <w:sz w:val="21"/>
              </w:rPr>
              <w:t>Git</w:t>
            </w:r>
          </w:p>
        </w:tc>
      </w:tr>
    </w:tbl>
    <w:p w14:paraId="5F82A8DB">
      <w:pPr>
        <w:pStyle w:val="000033"/>
      </w:pPr>
      <w:r>
        <w:rPr>
          <w:rFonts w:hint="eastAsia"/>
        </w:rPr>
        <w:t>2.2  前端相关技术</w:t>
      </w:r>
    </w:p>
    <w:p w14:paraId="5102A5D9">
      <w:pPr>
        <w:pStyle w:val="000050"/>
      </w:pPr>
      <w:r>
        <w:rPr>
          <w:rFonts w:hint="eastAsia"/>
        </w:rPr>
        <w:t>2.2.1  Vue.js 与 Vite</w:t>
      </w:r>
    </w:p>
    <w:p w14:paraId="6A1F0D09">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3030B716">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5BF501A7">
      <w:pPr>
        <w:pStyle w:val="000050"/>
      </w:pPr>
      <w:r>
        <w:rPr>
          <w:rFonts w:hint="eastAsia"/>
        </w:rPr>
        <w:t>2.2.2  Element Plus 与 Vant 组件库</w:t>
      </w:r>
    </w:p>
    <w:p w14:paraId="1E49AE62">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23CBEAC9">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6AEEEA19">
      <w:pPr>
        <w:pStyle w:val="000050"/>
      </w:pPr>
      <w:r>
        <w:rPr>
          <w:rFonts w:hint="eastAsia"/>
        </w:rPr>
        <w:t>2.2.3  Pinia、Vue Router 与 Axios</w:t>
      </w:r>
    </w:p>
    <w:p w14:paraId="4910B180">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660F7615">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5DF1A68B">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22071589">
      <w:pPr>
        <w:pStyle w:val="000033"/>
      </w:pPr>
      <w:r>
        <w:rPr>
          <w:rFonts w:hint="eastAsia"/>
        </w:rPr>
        <w:t>2.3  后端相关技术</w:t>
      </w:r>
    </w:p>
    <w:p w14:paraId="642EDAE4">
      <w:pPr>
        <w:pStyle w:val="000050"/>
      </w:pPr>
      <w:r>
        <w:t>2.3.1  Spring Boot</w:t>
      </w:r>
    </w:p>
    <w:p w14:paraId="7415C88A">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5CBA6D34">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391D0D12">
      <w:pPr>
        <w:pStyle w:val="000050"/>
      </w:pPr>
      <w:r>
        <w:t>2.3.2  MyBatis-Plus</w:t>
      </w:r>
    </w:p>
    <w:p w14:paraId="71E6999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197F2328">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1A39B4C2">
      <w:pPr>
        <w:pStyle w:val="000050"/>
      </w:pPr>
      <w:r>
        <w:rPr>
          <w:rFonts w:hint="eastAsia"/>
        </w:rPr>
        <w:t>2.3.3  安全与认证相关技术</w:t>
      </w:r>
    </w:p>
    <w:p w14:paraId="403CF7E4">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6D6833B5">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4216BAAD">
      <w:pPr>
        <w:pStyle w:val="000050"/>
      </w:pPr>
      <w:r>
        <w:rPr>
          <w:rFonts w:hint="eastAsia"/>
        </w:rPr>
        <w:t>2.3.4  接口文档与工具库</w:t>
      </w:r>
    </w:p>
    <w:p w14:paraId="736F92DF">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673C877E">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1C9AAF07">
      <w:pPr>
        <w:pStyle w:val="000033"/>
      </w:pPr>
      <w:r>
        <w:rPr>
          <w:rFonts w:hint="eastAsia"/>
        </w:rPr>
        <w:t>2.4  数据库与中间件</w:t>
      </w:r>
    </w:p>
    <w:p w14:paraId="15E1D8E9">
      <w:pPr>
        <w:pStyle w:val="000050"/>
      </w:pPr>
      <w:r>
        <w:t>2.4.1  MySQL</w:t>
      </w:r>
    </w:p>
    <w:p w14:paraId="1D857469">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14F3AE8C">
      <w:pPr>
        <w:pStyle w:val="000050"/>
      </w:pPr>
      <w:r>
        <w:t>2.4.2  Redis</w:t>
      </w:r>
    </w:p>
    <w:p w14:paraId="00DA6920">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3804834D">
      <w:pPr>
        <w:pStyle w:val="000050"/>
      </w:pPr>
      <w:r>
        <w:t>2.4.3  MinIO</w:t>
      </w:r>
    </w:p>
    <w:p w14:paraId="3A28655D">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78DEAF60">
      <w:pPr>
        <w:pStyle w:val="000033"/>
      </w:pPr>
      <w:r>
        <w:rPr>
          <w:rFonts w:hint="eastAsia"/>
        </w:rPr>
        <w:t>2.5  人体姿态估计与端侧推理技术</w:t>
      </w:r>
    </w:p>
    <w:p w14:paraId="25A30C84">
      <w:pPr>
        <w:pStyle w:val="000050"/>
      </w:pPr>
      <w:r>
        <w:rPr>
          <w:rFonts w:hint="eastAsia"/>
        </w:rPr>
        <w:t>2.5.1  MoveNet 人体姿态估计模型</w:t>
      </w:r>
    </w:p>
    <w:p w14:paraId="5B6111F3">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34684227">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2E1E1D71">
      <w:pPr>
        <w:pStyle w:val="000050"/>
      </w:pPr>
      <w:r>
        <w:rPr>
          <w:rFonts w:hint="eastAsia"/>
        </w:rPr>
        <w:t>2.5.2  ONNX Runtime Web 与跨源隔离</w:t>
      </w:r>
    </w:p>
    <w:p w14:paraId="57738ADE">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5958F427">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1A962364">
      <w:pPr/>
      <w:r>
        <w:br w:type="page"/>
      </w:r>
    </w:p>
    <w:p w14:paraId="2C47DAED">
      <w:pPr>
        <w:pStyle w:val="000057"/>
      </w:pPr>
      <w:r>
        <w:rPr>
          <w:rFonts w:hint="eastAsia"/>
        </w:rPr>
        <w:t>第三章  系统分析</w:t>
      </w:r>
    </w:p>
    <w:p w14:paraId="259C2D83">
      <w:pPr>
        <w:pStyle w:val="000033"/>
      </w:pPr>
      <w:r>
        <w:rPr>
          <w:rFonts w:hint="eastAsia"/>
        </w:rPr>
        <w:t>3.1  系统可行性分析</w:t>
      </w:r>
    </w:p>
    <w:p w14:paraId="5AF50115">
      <w:pPr>
        <w:pStyle w:val="000050"/>
      </w:pPr>
      <w:r>
        <w:rPr>
          <w:rFonts w:hint="eastAsia"/>
        </w:rPr>
        <w:t>3.1.1  技术可行性</w:t>
      </w:r>
    </w:p>
    <w:p w14:paraId="3C5AC947">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2F7336C6">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2B208C6B">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347FA199">
      <w:pPr>
        <w:pStyle w:val="000050"/>
      </w:pPr>
      <w:r>
        <w:rPr>
          <w:rFonts w:hint="eastAsia"/>
        </w:rPr>
        <w:t>3.1.2  操作可行性</w:t>
      </w:r>
    </w:p>
    <w:p w14:paraId="71B6E73E">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1B27EF3">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85D05A1">
      <w:pPr>
        <w:pStyle w:val="000050"/>
      </w:pPr>
      <w:r>
        <w:rPr>
          <w:rFonts w:hint="eastAsia"/>
        </w:rPr>
        <w:t>3.1.3  经济可行性</w:t>
      </w:r>
    </w:p>
    <w:p w14:paraId="34845D40">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7F17B8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68795324">
      <w:pPr>
        <w:pStyle w:val="000033"/>
      </w:pPr>
      <w:r>
        <w:rPr>
          <w:rFonts w:hint="eastAsia"/>
        </w:rPr>
        <w:t>3.2  系统需求分析</w:t>
      </w:r>
    </w:p>
    <w:p w14:paraId="0CFA9B4D">
      <w:pPr>
        <w:pStyle w:val="000050"/>
      </w:pPr>
      <w:r>
        <w:rPr>
          <w:rFonts w:hint="eastAsia"/>
        </w:rPr>
        <w:t>3.2.1  系统功能需求分析</w:t>
      </w:r>
    </w:p>
    <w:p w14:paraId="1D0C413D">
      <w:pPr>
        <w:pStyle w:val="000050"/>
      </w:pPr>
      <w:r>
        <w:rPr>
          <w:rFonts w:hint="eastAsia"/>
        </w:rPr>
        <w:t>① 系统用户分析</w:t>
      </w:r>
    </w:p>
    <w:p w14:paraId="73E054DE">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36FD5194">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13328659">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7B590FBA">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6AA06C46">
      <w:pPr>
        <w:pStyle w:val="000050"/>
      </w:pPr>
      <w:r>
        <w:rPr>
          <w:rFonts w:hint="eastAsia"/>
        </w:rPr>
        <w:t>② 系统用例图</w:t>
      </w:r>
    </w:p>
    <w:p w14:paraId="66323692">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0FBC9A96">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4C0ECCB9">
      <w:pPr>
        <w:keepNext w:val="1"/>
        <w:spacing w:before="120" w:after="0" w:line="240" w:lineRule="auto"/>
        <w:jc w:val="center"/>
      </w:pPr>
      <w:r>
        <w:drawing>
          <wp:inline>
            <wp:extent cx="3780000" cy="3147742"/>
            <wp:docPr id="2" name="Picture 1"/>
            <wp:cNvGraphicFramePr>
              <a:graphicFrameLocks noChangeAspect="1"/>
            </wp:cNvGraphicFramePr>
            <a:graphic>
              <a:graphicData uri="http://schemas.openxmlformats.org/drawingml/2006/picture">
                <pic:pic>
                  <pic:nvPicPr>
                    <pic:cNvPr id="3" name="图3-1 康复患者端用例图.png"/>
                    <pic:cNvPicPr/>
                  </pic:nvPicPr>
                  <pic:blipFill>
                    <a:blip r:embed="rId6"/>
                    <a:stretch>
                      <a:fillRect/>
                    </a:stretch>
                  </pic:blipFill>
                  <pic:spPr>
                    <a:xfrm>
                      <a:off x="0" y="0"/>
                      <a:ext cx="3780000" cy="3147742"/>
                    </a:xfrm>
                    <a:prstGeom prst="rect"/>
                  </pic:spPr>
                </pic:pic>
              </a:graphicData>
            </a:graphic>
          </wp:inline>
        </w:drawing>
      </w:r>
    </w:p>
    <w:p w14:paraId="09776BD0">
      <w:pPr>
        <w:spacing w:before="60" w:after="120"/>
        <w:jc w:val="center"/>
      </w:pPr>
      <w:r>
        <w:rPr>
          <w:rFonts w:hint="eastAsia" w:ascii="Times New Roman" w:hAnsi="Times New Roman" w:eastAsia="宋体" w:cs="Times New Roman"/>
          <w:sz w:val="21"/>
        </w:rPr>
        <w:t>图3-1  康复患者端用例图</w:t>
      </w:r>
    </w:p>
    <w:p w14:paraId="31A00CF1">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75D25C14">
      <w:pPr>
        <w:keepNext w:val="1"/>
        <w:spacing w:before="120" w:after="0" w:line="240" w:lineRule="auto"/>
        <w:jc w:val="center"/>
      </w:pPr>
      <w:r>
        <w:drawing>
          <wp:inline>
            <wp:extent cx="3780000" cy="3316950"/>
            <wp:docPr id="5" name="Picture 2"/>
            <wp:cNvGraphicFramePr>
              <a:graphicFrameLocks noChangeAspect="1"/>
            </wp:cNvGraphicFramePr>
            <a:graphic>
              <a:graphicData uri="http://schemas.openxmlformats.org/drawingml/2006/picture">
                <pic:pic>
                  <pic:nvPicPr>
                    <pic:cNvPr id="6" name="图3-2 康复治疗师端用例图.png"/>
                    <pic:cNvPicPr/>
                  </pic:nvPicPr>
                  <pic:blipFill>
                    <a:blip r:embed="rId7"/>
                    <a:stretch>
                      <a:fillRect/>
                    </a:stretch>
                  </pic:blipFill>
                  <pic:spPr>
                    <a:xfrm>
                      <a:off x="0" y="0"/>
                      <a:ext cx="3780000" cy="3316950"/>
                    </a:xfrm>
                    <a:prstGeom prst="rect"/>
                  </pic:spPr>
                </pic:pic>
              </a:graphicData>
            </a:graphic>
          </wp:inline>
        </w:drawing>
      </w:r>
    </w:p>
    <w:p w14:paraId="10459C0D">
      <w:pPr>
        <w:spacing w:before="60" w:after="120"/>
        <w:jc w:val="center"/>
      </w:pPr>
      <w:r>
        <w:rPr>
          <w:rFonts w:hint="eastAsia" w:ascii="Times New Roman" w:hAnsi="Times New Roman" w:eastAsia="宋体" w:cs="Times New Roman"/>
          <w:sz w:val="21"/>
        </w:rPr>
        <w:t>图3-2  康复治疗师端用例图</w:t>
      </w:r>
    </w:p>
    <w:p w14:paraId="0737A256">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7BA02D36">
      <w:pPr>
        <w:keepNext w:val="1"/>
        <w:spacing w:before="120" w:after="0" w:line="240" w:lineRule="auto"/>
        <w:jc w:val="center"/>
      </w:pPr>
      <w:r>
        <w:drawing>
          <wp:inline>
            <wp:extent cx="3420000" cy="3377516"/>
            <wp:docPr id="8" name="Picture 3"/>
            <wp:cNvGraphicFramePr>
              <a:graphicFrameLocks noChangeAspect="1"/>
            </wp:cNvGraphicFramePr>
            <a:graphic>
              <a:graphicData uri="http://schemas.openxmlformats.org/drawingml/2006/picture">
                <pic:pic>
                  <pic:nvPicPr>
                    <pic:cNvPr id="9" name="图3-3 系统管理端用例图.png"/>
                    <pic:cNvPicPr/>
                  </pic:nvPicPr>
                  <pic:blipFill>
                    <a:blip r:embed="rId8"/>
                    <a:stretch>
                      <a:fillRect/>
                    </a:stretch>
                  </pic:blipFill>
                  <pic:spPr>
                    <a:xfrm>
                      <a:off x="0" y="0"/>
                      <a:ext cx="3420000" cy="3377516"/>
                    </a:xfrm>
                    <a:prstGeom prst="rect"/>
                  </pic:spPr>
                </pic:pic>
              </a:graphicData>
            </a:graphic>
          </wp:inline>
        </w:drawing>
      </w:r>
    </w:p>
    <w:p w14:paraId="06F93658">
      <w:pPr>
        <w:spacing w:before="60" w:after="120"/>
        <w:jc w:val="center"/>
      </w:pPr>
      <w:r>
        <w:rPr>
          <w:rFonts w:hint="eastAsia" w:ascii="Times New Roman" w:hAnsi="Times New Roman" w:eastAsia="宋体" w:cs="Times New Roman"/>
          <w:sz w:val="21"/>
        </w:rPr>
        <w:t>图3-3  系统管理端用例图</w:t>
      </w:r>
    </w:p>
    <w:p w14:paraId="1685EEAA">
      <w:pPr>
        <w:pStyle w:val="000050"/>
      </w:pPr>
      <w:r>
        <w:rPr>
          <w:rFonts w:hint="eastAsia"/>
        </w:rPr>
        <w:t>③ 系统功能分析</w:t>
      </w:r>
    </w:p>
    <w:p w14:paraId="6DE02CCE">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7DD67341">
      <w:pPr>
        <w:ind w:firstLine="480" w:firstLineChars="200"/>
        <w:jc w:val="both"/>
      </w:pPr>
      <w:r>
        <w:rPr>
          <w:rFonts w:hint="eastAsia"/>
        </w:rPr>
        <w:t>1．账户与权限域</w:t>
      </w:r>
    </w:p>
    <w:p w14:paraId="7F17B912">
      <w:pPr>
        <w:pStyle w:val="000015"/>
      </w:pPr>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7F17B913">
      <w:pPr>
        <w:pStyle w:val="000015"/>
        <w:spacing w:line="240" w:lineRule="auto"/>
        <w:ind w:firstLineChars="0"/>
        <w:jc w:val="center"/>
      </w:pPr>
      <w:r>
        <w:drawing>
          <wp:inline distT="0" distB="0" distL="0" distR="0">
            <wp:extent cx="5524500" cy="2733675"/>
            <wp:effectExtent l="0" t="0" r="0" b="0"/>
            <wp:docPr id="11" name="picture"/>
            <a:graphic>
              <a:graphicData uri="http://schemas.openxmlformats.org/drawingml/2006/picture">
                <pic:pic>
                  <pic:nvPicPr>
                    <pic:cNvPr id="12" name="picture"/>
                    <pic:cNvPicPr/>
                  </pic:nvPicPr>
                  <pic:blipFill rotWithShape="1">
                    <a:blip r:embed="rId9"/>
                    <a:stretch>
                      <a:fillRect/>
                    </a:stretch>
                  </pic:blipFill>
                  <pic:spPr>
                    <a:xfrm>
                      <a:off x="0" y="0"/>
                      <a:ext cx="5524500" cy="2733675"/>
                    </a:xfrm>
                    <a:prstGeom prst="rect">
                      <a:avLst/>
                    </a:prstGeom>
                  </pic:spPr>
                </pic:pic>
              </a:graphicData>
            </a:graphic>
          </wp:inline>
        </w:drawing>
      </w:r>
    </w:p>
    <w:p w14:paraId="7F17B914">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图3-4  账户与权限域用例</w:t>
      </w:r>
      <w:r>
        <w:rPr>
          <w:rFonts w:hint="eastAsia" w:ascii="Times New Roman" w:hAnsi="Times New Roman" w:eastAsia="宋体" w:cs="Times New Roman"/>
          <w:b w:val="0"/>
          <w:color w:val="000000"/>
          <w:sz w:val="24"/>
        </w:rPr>
        <w:t>图</w:t>
      </w:r>
    </w:p>
    <w:p w14:paraId="58FD4B96">
      <w:pPr>
        <w:ind w:firstLine="480" w:firstLineChars="200"/>
        <w:jc w:val="both"/>
      </w:pPr>
      <w:r>
        <w:rPr>
          <w:rFonts w:hint="eastAsia"/>
        </w:rPr>
        <w:t>2．动作与算法域</w:t>
      </w:r>
    </w:p>
    <w:p w14:paraId="7F17B90F">
      <w:pPr>
        <w:pStyle w:val="000015"/>
      </w:pPr>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7F17B910">
      <w:pPr>
        <w:pStyle w:val="000015"/>
        <w:spacing w:line="240" w:lineRule="auto"/>
        <w:ind w:firstLineChars="0"/>
        <w:jc w:val="center"/>
      </w:pPr>
      <w:r>
        <w:drawing>
          <wp:inline distT="0" distB="0" distL="0" distR="0">
            <wp:extent cx="5524500" cy="2571750"/>
            <wp:effectExtent l="0" t="0" r="0" b="0"/>
            <wp:docPr id="14" name="picture"/>
            <a:graphic>
              <a:graphicData uri="http://schemas.openxmlformats.org/drawingml/2006/picture">
                <pic:pic>
                  <pic:nvPicPr>
                    <pic:cNvPr id="15" name="picture"/>
                    <pic:cNvPicPr/>
                  </pic:nvPicPr>
                  <pic:blipFill rotWithShape="1">
                    <a:blip r:embed="rId10"/>
                    <a:stretch>
                      <a:fillRect/>
                    </a:stretch>
                  </pic:blipFill>
                  <pic:spPr>
                    <a:xfrm>
                      <a:off x="0" y="0"/>
                      <a:ext cx="5524500" cy="2571750"/>
                    </a:xfrm>
                    <a:prstGeom prst="rect">
                      <a:avLst/>
                    </a:prstGeom>
                  </pic:spPr>
                </pic:pic>
              </a:graphicData>
            </a:graphic>
          </wp:inline>
        </w:drawing>
      </w:r>
    </w:p>
    <w:p w14:paraId="7F17B911">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图3-5  动作与算法域用例</w:t>
      </w:r>
      <w:r>
        <w:rPr>
          <w:rFonts w:hint="eastAsia" w:ascii="Times New Roman" w:hAnsi="Times New Roman" w:eastAsia="宋体" w:cs="Times New Roman"/>
          <w:b w:val="0"/>
          <w:color w:val="000000"/>
          <w:sz w:val="24"/>
        </w:rPr>
        <w:t>图</w:t>
      </w:r>
    </w:p>
    <w:p w14:paraId="283D85A9">
      <w:pPr>
        <w:ind w:firstLine="480" w:firstLineChars="200"/>
        <w:jc w:val="both"/>
      </w:pPr>
      <w:r>
        <w:rPr>
          <w:rFonts w:hint="eastAsia"/>
        </w:rPr>
        <w:t>3．康复计划域</w:t>
      </w:r>
    </w:p>
    <w:p w14:paraId="7F17B90C">
      <w:pPr>
        <w:pStyle w:val="000015"/>
      </w:pPr>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7F17B90D">
      <w:pPr>
        <w:pStyle w:val="000015"/>
        <w:spacing w:line="240" w:lineRule="auto"/>
        <w:ind w:firstLineChars="0"/>
        <w:jc w:val="center"/>
      </w:pPr>
      <w:r>
        <w:drawing>
          <wp:inline distT="0" distB="0" distL="0" distR="0">
            <wp:extent cx="5334000" cy="3971925"/>
            <wp:effectExtent l="0" t="0" r="0" b="0"/>
            <wp:docPr id="17" name="picture"/>
            <a:graphic>
              <a:graphicData uri="http://schemas.openxmlformats.org/drawingml/2006/picture">
                <pic:pic>
                  <pic:nvPicPr>
                    <pic:cNvPr id="18" name="picture"/>
                    <pic:cNvPicPr/>
                  </pic:nvPicPr>
                  <pic:blipFill rotWithShape="1">
                    <a:blip r:embed="rId11"/>
                    <a:stretch>
                      <a:fillRect/>
                    </a:stretch>
                  </pic:blipFill>
                  <pic:spPr>
                    <a:xfrm>
                      <a:off x="0" y="0"/>
                      <a:ext cx="5334000" cy="3971925"/>
                    </a:xfrm>
                    <a:prstGeom prst="rect">
                      <a:avLst/>
                    </a:prstGeom>
                  </pic:spPr>
                </pic:pic>
              </a:graphicData>
            </a:graphic>
          </wp:inline>
        </w:drawing>
      </w:r>
    </w:p>
    <w:p w14:paraId="7F17B90E">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图3-6  康复计划域用例</w:t>
      </w:r>
      <w:r>
        <w:rPr>
          <w:rFonts w:hint="eastAsia" w:ascii="Times New Roman" w:hAnsi="Times New Roman" w:eastAsia="宋体" w:cs="Times New Roman"/>
          <w:b w:val="0"/>
          <w:color w:val="000000"/>
          <w:sz w:val="24"/>
        </w:rPr>
        <w:t>图</w:t>
      </w:r>
    </w:p>
    <w:p w14:paraId="5163CF8B">
      <w:pPr>
        <w:ind w:firstLine="480" w:firstLineChars="200"/>
        <w:jc w:val="both"/>
      </w:pPr>
      <w:r>
        <w:rPr>
          <w:rFonts w:hint="eastAsia"/>
        </w:rPr>
        <w:t>4．姿态评估与训练域</w:t>
      </w:r>
    </w:p>
    <w:p w14:paraId="7F17B909">
      <w:pPr>
        <w:pStyle w:val="000015"/>
      </w:pPr>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7F17B90A">
      <w:pPr>
        <w:pStyle w:val="000015"/>
        <w:spacing w:line="240" w:lineRule="auto"/>
        <w:ind w:firstLineChars="0"/>
        <w:jc w:val="center"/>
      </w:pPr>
      <w:r>
        <w:drawing>
          <wp:inline distT="0" distB="0" distL="0" distR="0">
            <wp:extent cx="3590925" cy="5524500"/>
            <wp:effectExtent l="0" t="0" r="0" b="0"/>
            <wp:docPr id="20" name="picture"/>
            <a:graphic>
              <a:graphicData uri="http://schemas.openxmlformats.org/drawingml/2006/picture">
                <pic:pic>
                  <pic:nvPicPr>
                    <pic:cNvPr id="21" name="picture"/>
                    <pic:cNvPicPr/>
                  </pic:nvPicPr>
                  <pic:blipFill rotWithShape="1">
                    <a:blip r:embed="rId12"/>
                    <a:stretch>
                      <a:fillRect/>
                    </a:stretch>
                  </pic:blipFill>
                  <pic:spPr>
                    <a:xfrm>
                      <a:off x="0" y="0"/>
                      <a:ext cx="3590925" cy="5524500"/>
                    </a:xfrm>
                    <a:prstGeom prst="rect">
                      <a:avLst/>
                    </a:prstGeom>
                  </pic:spPr>
                </pic:pic>
              </a:graphicData>
            </a:graphic>
          </wp:inline>
        </w:drawing>
      </w:r>
    </w:p>
    <w:p w14:paraId="7F17B90B">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图3-7  姿态评估与训练域用例</w:t>
      </w:r>
      <w:r>
        <w:rPr>
          <w:rFonts w:hint="eastAsia" w:ascii="Times New Roman" w:hAnsi="Times New Roman" w:eastAsia="宋体" w:cs="Times New Roman"/>
          <w:b w:val="0"/>
          <w:color w:val="000000"/>
          <w:sz w:val="24"/>
        </w:rPr>
        <w:t>图</w:t>
      </w:r>
    </w:p>
    <w:p w14:paraId="765608EB">
      <w:pPr>
        <w:ind w:firstLine="480" w:firstLineChars="200"/>
        <w:jc w:val="both"/>
      </w:pPr>
      <w:r>
        <w:rPr>
          <w:rFonts w:hint="eastAsia"/>
        </w:rPr>
        <w:t>5．数据与报告域</w:t>
      </w:r>
    </w:p>
    <w:p w14:paraId="7F17B906">
      <w:pPr>
        <w:pStyle w:val="000015"/>
      </w:pPr>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7F17B907">
      <w:pPr>
        <w:pStyle w:val="000015"/>
        <w:spacing w:line="240" w:lineRule="auto"/>
        <w:ind w:firstLineChars="0"/>
        <w:jc w:val="center"/>
      </w:pPr>
      <w:r>
        <w:drawing>
          <wp:inline distT="0" distB="0" distL="0" distR="0">
            <wp:extent cx="5524500" cy="2305050"/>
            <wp:effectExtent l="0" t="0" r="0" b="0"/>
            <wp:docPr id="23" name="picture"/>
            <a:graphic>
              <a:graphicData uri="http://schemas.openxmlformats.org/drawingml/2006/picture">
                <pic:pic>
                  <pic:nvPicPr>
                    <pic:cNvPr id="24" name="picture"/>
                    <pic:cNvPicPr/>
                  </pic:nvPicPr>
                  <pic:blipFill rotWithShape="1">
                    <a:blip r:embed="rId13"/>
                    <a:stretch>
                      <a:fillRect/>
                    </a:stretch>
                  </pic:blipFill>
                  <pic:spPr>
                    <a:xfrm>
                      <a:off x="0" y="0"/>
                      <a:ext cx="5524500" cy="2305050"/>
                    </a:xfrm>
                    <a:prstGeom prst="rect">
                      <a:avLst/>
                    </a:prstGeom>
                  </pic:spPr>
                </pic:pic>
              </a:graphicData>
            </a:graphic>
          </wp:inline>
        </w:drawing>
      </w:r>
    </w:p>
    <w:p w14:paraId="7F17B908">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图3-8  数据与报告域用例</w:t>
      </w:r>
      <w:r>
        <w:rPr>
          <w:rFonts w:hint="eastAsia" w:ascii="Times New Roman" w:hAnsi="Times New Roman" w:eastAsia="宋体" w:cs="Times New Roman"/>
          <w:b w:val="0"/>
          <w:color w:val="000000"/>
          <w:sz w:val="24"/>
        </w:rPr>
        <w:t>图</w:t>
      </w:r>
    </w:p>
    <w:p w14:paraId="037E81DB">
      <w:pPr>
        <w:ind w:firstLine="480" w:firstLineChars="200"/>
        <w:jc w:val="both"/>
      </w:pPr>
      <w:r>
        <w:rPr>
          <w:rFonts w:hint="eastAsia"/>
        </w:rPr>
        <w:t>6．公共内容与文件域</w:t>
      </w:r>
    </w:p>
    <w:p w14:paraId="7F17B903">
      <w:pPr>
        <w:pStyle w:val="000015"/>
      </w:pPr>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7F17B904">
      <w:pPr>
        <w:pStyle w:val="000015"/>
        <w:spacing w:line="240" w:lineRule="auto"/>
        <w:ind w:firstLineChars="0"/>
        <w:jc w:val="center"/>
      </w:pPr>
      <w:r>
        <w:drawing>
          <wp:inline distT="0" distB="0" distL="0" distR="0">
            <wp:extent cx="5334000" cy="2895600"/>
            <wp:effectExtent l="0" t="0" r="0" b="0"/>
            <wp:docPr id="26" name="picture"/>
            <a:graphic>
              <a:graphicData uri="http://schemas.openxmlformats.org/drawingml/2006/picture">
                <pic:pic>
                  <pic:nvPicPr>
                    <pic:cNvPr id="27" name="picture"/>
                    <pic:cNvPicPr/>
                  </pic:nvPicPr>
                  <pic:blipFill rotWithShape="1">
                    <a:blip r:embed="rId14"/>
                    <a:stretch>
                      <a:fillRect/>
                    </a:stretch>
                  </pic:blipFill>
                  <pic:spPr>
                    <a:xfrm>
                      <a:off x="0" y="0"/>
                      <a:ext cx="5334000" cy="2895600"/>
                    </a:xfrm>
                    <a:prstGeom prst="rect">
                      <a:avLst/>
                    </a:prstGeom>
                  </pic:spPr>
                </pic:pic>
              </a:graphicData>
            </a:graphic>
          </wp:inline>
        </w:drawing>
      </w:r>
    </w:p>
    <w:p w14:paraId="7F17B905">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图3-9  公共内容与文件域用例</w:t>
      </w:r>
      <w:r>
        <w:rPr>
          <w:rFonts w:hint="eastAsia" w:ascii="Times New Roman" w:hAnsi="Times New Roman" w:eastAsia="宋体" w:cs="Times New Roman"/>
          <w:b w:val="0"/>
          <w:color w:val="000000"/>
          <w:sz w:val="24"/>
        </w:rPr>
        <w:t>图</w:t>
      </w:r>
    </w:p>
    <w:p w14:paraId="1F12D19D">
      <w:pPr>
        <w:ind w:firstLine="480" w:firstLineChars="200"/>
        <w:jc w:val="both"/>
      </w:pPr>
      <w:r>
        <w:rPr>
          <w:rFonts w:hint="eastAsia"/>
        </w:rPr>
        <w:t>7．咨询与运维域</w:t>
      </w:r>
    </w:p>
    <w:p w14:paraId="7F17B900">
      <w:pPr>
        <w:pStyle w:val="000015"/>
      </w:pPr>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7F17B901">
      <w:pPr>
        <w:pStyle w:val="000015"/>
        <w:spacing w:line="240" w:lineRule="auto"/>
        <w:ind w:firstLineChars="0"/>
        <w:jc w:val="center"/>
      </w:pPr>
      <w:r>
        <w:drawing>
          <wp:inline distT="0" distB="0" distL="0" distR="0">
            <wp:extent cx="5524500" cy="1952625"/>
            <wp:effectExtent l="0" t="0" r="0" b="0"/>
            <wp:docPr id="29" name="picture"/>
            <a:graphic>
              <a:graphicData uri="http://schemas.openxmlformats.org/drawingml/2006/picture">
                <pic:pic>
                  <pic:nvPicPr>
                    <pic:cNvPr id="30" name="picture"/>
                    <pic:cNvPicPr/>
                  </pic:nvPicPr>
                  <pic:blipFill rotWithShape="1">
                    <a:blip r:embed="rId15"/>
                    <a:stretch>
                      <a:fillRect/>
                    </a:stretch>
                  </pic:blipFill>
                  <pic:spPr>
                    <a:xfrm>
                      <a:off x="0" y="0"/>
                      <a:ext cx="5524500" cy="1952625"/>
                    </a:xfrm>
                    <a:prstGeom prst="rect">
                      <a:avLst/>
                    </a:prstGeom>
                  </pic:spPr>
                </pic:pic>
              </a:graphicData>
            </a:graphic>
          </wp:inline>
        </w:drawing>
      </w:r>
    </w:p>
    <w:p w14:paraId="7F17B902">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图3-10  咨询与运维域用例</w:t>
      </w:r>
      <w:r>
        <w:rPr>
          <w:rFonts w:hint="eastAsia" w:ascii="Times New Roman" w:hAnsi="Times New Roman" w:eastAsia="宋体" w:cs="Times New Roman"/>
          <w:b w:val="0"/>
          <w:color w:val="000000"/>
          <w:sz w:val="24"/>
        </w:rPr>
        <w:t>图</w:t>
      </w:r>
    </w:p>
    <w:p w14:paraId="64D9A47C">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31073AD4">
      <w:pPr>
        <w:pStyle w:val="000050"/>
      </w:pPr>
      <w:r>
        <w:rPr>
          <w:rFonts w:hint="eastAsia"/>
        </w:rPr>
        <w:t>④ 系统业务流程分析</w:t>
      </w:r>
    </w:p>
    <w:p w14:paraId="197339E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13447F7E">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12A1E148">
      <w:pPr>
        <w:pStyle w:val="000050"/>
      </w:pPr>
      <w:r>
        <w:rPr>
          <w:rFonts w:hint="eastAsia"/>
        </w:rPr>
        <w:t>3.2.2  系统非功能需求分析</w:t>
      </w:r>
    </w:p>
    <w:p w14:paraId="632A50CF">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6119A8ED">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566CDC">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0F956450">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3CAA0CD6">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p>
      <w:r>
        <w:br w:type="page"/>
      </w:r>
    </w:p>
    <w:p>
      <w:pPr>
        <w:pStyle w:val="000057"/>
      </w:pPr>
      <w:r>
        <w:t>第四章  系统设计</w:t>
      </w:r>
    </w:p>
    <w:p>
      <w:pPr>
        <w:pStyle w:val="000033"/>
      </w:pPr>
      <w:r>
        <w:t>4.1  系统总体架构设计</w:t>
      </w:r>
    </w:p>
    <w:p>
      <w:pPr>
        <w:pStyle w:val="000050"/>
      </w:pPr>
      <w:r>
        <w:t>4.1.1  系统总体架构</w:t>
      </w:r>
    </w:p>
    <w:p>
      <w:pPr>
        <w:jc w:val="both"/>
        <w:ind w:firstLineChars="200" w:firstLine="480"/>
      </w:pPr>
      <w:r>
        <w:t>平台采用前后端分离的B/S架构，自上而下划分为浏览器层、网关层、应用层、访问层与数据层五个层次，系统总体架构如图4-1所示。与一般管理类系统不同，本平台将人体姿态推理下沉到浏览器端执行，因此在浏览器层中除三端页面外，还包含一个端侧姿态推理模块，形成“端侧推理＋服务端业务支撑”的整体结构。</w:t>
      </w:r>
    </w:p>
    <w:p>
      <w:pPr>
        <w:keepNext/>
        <w:spacing w:before="120" w:after="0" w:line="240" w:lineRule="auto"/>
        <w:jc w:val="center"/>
      </w:pPr>
      <w:r>
        <w:drawing>
          <wp:inline>
            <wp:extent cx="5220000" cy="3347760"/>
            <wp:docPr id="31" name="Picture 31"/>
            <wp:cNvGraphicFramePr>
              <a:graphicFrameLocks noChangeAspect="1"/>
            </wp:cNvGraphicFramePr>
            <a:graphic>
              <a:graphicData uri="http://schemas.openxmlformats.org/drawingml/2006/picture">
                <pic:pic>
                  <pic:nvPicPr>
                    <pic:cNvPr id="0" name="图4-1 系统总体架构图.png"/>
                    <pic:cNvPicPr/>
                  </pic:nvPicPr>
                  <pic:blipFill>
                    <a:blip r:embed="rId16"/>
                    <a:stretch>
                      <a:fillRect/>
                    </a:stretch>
                  </pic:blipFill>
                  <pic:spPr>
                    <a:xfrm>
                      <a:off x="0" y="0"/>
                      <a:ext cx="5220000" cy="3347760"/>
                    </a:xfrm>
                    <a:prstGeom prst="rect"/>
                  </pic:spPr>
                </pic:pic>
              </a:graphicData>
            </a:graphic>
          </wp:inline>
        </w:drawing>
      </w:r>
    </w:p>
    <w:p>
      <w:pPr>
        <w:spacing w:before="60" w:after="120"/>
        <w:jc w:val="center"/>
      </w:pPr>
      <w:r>
        <w:rPr>
          <w:rFonts w:ascii="Times New Roman" w:hAnsi="Times New Roman" w:eastAsia="宋体" w:cs="Times New Roman"/>
          <w:sz w:val="21"/>
        </w:rPr>
        <w:t>图4-1  系统总体架构图</w:t>
      </w:r>
    </w:p>
    <w:p>
      <w:pPr>
        <w:jc w:val="both"/>
        <w:ind w:firstLineChars="200" w:firstLine="480"/>
      </w:pPr>
      <w:r>
        <w:t>浏览器层面向三类角色提供独立的页面：康复患者端基于Vant组件库构建，适配手机屏幕，承载计划查看、实时训练与报告查看等高频功能；康复治疗师端与系统管理端基于Element Plus组件库构建，以列表、表单与图表为主。端侧姿态推理部分在浏览器本地完成摄像头视频流的逐帧处理，依次执行MoveNet Lightning模型推理、关键点质量门控、时序平滑与遮挡修复、骨架归一化与运动特征计算，以及动作计数、六维加权评分与纠错提示，原始视频与逐帧关键点数据不出端，仅训练结束后向服务端上报汇总指标。</w:t>
      </w:r>
    </w:p>
    <w:p>
      <w:pPr>
        <w:jc w:val="both"/>
        <w:ind w:firstLineChars="200" w:firstLine="480"/>
      </w:pPr>
      <w:r>
        <w:t>网关层由Nginx承担，负责三端静态资源的分发、向应用层的反向代理、HTTPS加密传输，并统一注入COOP/COEP跨源隔离响应头，以满足ONNX Runtime Web启用多线程WebAssembly后端所需的跨源隔离环境。</w:t>
      </w:r>
    </w:p>
    <w:p>
      <w:pPr>
        <w:jc w:val="both"/>
        <w:ind w:firstLineChars="200" w:firstLine="480"/>
      </w:pPr>
      <w:r>
        <w:t>应用层基于Spring Boot 3框架运行于内嵌Tomcat容器，由安全与公共支撑、七大业务域两部分组成。安全与公共支撑以横切方式服务于各业务域，包括JWT身份认证、基于角色与对象级归属的权限控制、BCrypt密码散列、Redis缓存与限流、定时任务调度以及操作日志审计；七大业务域即第三章所述的账户与权限、动作与算法、康复计划、姿态评估与训练、数据与报告、公共内容与文件、咨询与运维，各业务域内部按Controller、Service、Mapper三层组织代码。</w:t>
      </w:r>
    </w:p>
    <w:p>
      <w:pPr>
        <w:jc w:val="both"/>
        <w:ind w:firstLineChars="200" w:firstLine="480"/>
      </w:pPr>
      <w:r>
        <w:t>访问层对下屏蔽数据存储细节：MyBatis-Plus负责MySQL的关系数据访问并提供通用增删改查与分页能力，Redis客户端负责缓存与登录限流数据的读写，MinIO SDK负责演示视频、内容附件等文件的存取。数据层由MySQL 8.0、Redis 7.2与MinIO三部分组成，分别承担业务数据存储、热点数据缓存与对象文件存储职责。</w:t>
      </w:r>
    </w:p>
    <w:p>
      <w:pPr>
        <w:pStyle w:val="000050"/>
      </w:pPr>
      <w:r>
        <w:t>4.1.2  系统部署架构</w:t>
      </w:r>
    </w:p>
    <w:p>
      <w:pPr>
        <w:jc w:val="both"/>
        <w:ind w:firstLineChars="200" w:firstLine="480"/>
      </w:pPr>
      <w:r>
        <w:t>系统部署采用Docker Compose统一编排，在单台云服务器上运行Nginx、后端服务、MySQL、Redis与MinIO五个容器。容器之间通过内部网络通信，数据库、缓存与对象存储不直接对外暴露端口，仅由Nginx对外提供80与443端口，缩小了攻击面。</w:t>
      </w:r>
    </w:p>
    <w:p>
      <w:pPr>
        <w:jc w:val="both"/>
        <w:ind w:firstLineChars="200" w:firstLine="480"/>
      </w:pPr>
      <w:r>
        <w:t>数据持久化方面，MySQL数据目录、MinIO对象存储目录与Nginx证书均挂载到宿主机数据卷，容器重建不丢失数据；系统提供定时备份脚本，定期将业务数据与对象存储快照备份到独立存储位置，恢复操作需二次确认。姿态推理在用户浏览器端完成，服务器无图形计算压力，普通配置的云服务器即可承载，后续用户规模扩大时可将后端服务与数据库分别迁移或横向扩展，架构上无需调整。</w:t>
      </w:r>
    </w:p>
    <w:p>
      <w:pPr>
        <w:pStyle w:val="000033"/>
      </w:pPr>
      <w:r>
        <w:t>4.2  系统功能模块设计</w:t>
      </w:r>
    </w:p>
    <w:p>
      <w:pPr>
        <w:jc w:val="both"/>
        <w:ind w:firstLineChars="200" w:firstLine="480"/>
      </w:pPr>
      <w:r>
        <w:t>在第三章功能分析的基础上，系统自顶向下按照业务职责划分为七个功能域，每个功能域内部再按具体功能点组织，形成“系统—功能域—功能点”的三级结构，如图4-2所示。模块划分遵循高内聚、低耦合的原则，七个功能域与数据库的七个模块一一对应，域之间仅通过明确的接口协作，便于分模块开发与测试。</w:t>
      </w:r>
    </w:p>
    <w:p>
      <w:pPr>
        <w:keepNext/>
        <w:spacing w:before="120" w:after="0" w:line="240" w:lineRule="auto"/>
        <w:jc w:val="center"/>
      </w:pPr>
      <w:r>
        <w:drawing>
          <wp:inline>
            <wp:extent cx="5400000" cy="1148196"/>
            <wp:docPr id="32" name="Picture 32"/>
            <wp:cNvGraphicFramePr>
              <a:graphicFrameLocks noChangeAspect="1"/>
            </wp:cNvGraphicFramePr>
            <a:graphic>
              <a:graphicData uri="http://schemas.openxmlformats.org/drawingml/2006/picture">
                <pic:pic>
                  <pic:nvPicPr>
                    <pic:cNvPr id="0" name="图4-2 系统功能模块图.png"/>
                    <pic:cNvPicPr/>
                  </pic:nvPicPr>
                  <pic:blipFill>
                    <a:blip r:embed="rId17"/>
                    <a:stretch>
                      <a:fillRect/>
                    </a:stretch>
                  </pic:blipFill>
                  <pic:spPr>
                    <a:xfrm>
                      <a:off x="0" y="0"/>
                      <a:ext cx="5400000" cy="1148196"/>
                    </a:xfrm>
                    <a:prstGeom prst="rect"/>
                  </pic:spPr>
                </pic:pic>
              </a:graphicData>
            </a:graphic>
          </wp:inline>
        </w:drawing>
      </w:r>
    </w:p>
    <w:p>
      <w:pPr>
        <w:spacing w:before="60" w:after="120"/>
        <w:jc w:val="center"/>
      </w:pPr>
      <w:r>
        <w:rPr>
          <w:rFonts w:ascii="Times New Roman" w:hAnsi="Times New Roman" w:eastAsia="宋体" w:cs="Times New Roman"/>
          <w:sz w:val="21"/>
        </w:rPr>
        <w:t>图4-2  系统功能模块图</w:t>
      </w:r>
    </w:p>
    <w:p>
      <w:pPr>
        <w:jc w:val="both"/>
        <w:ind w:firstLineChars="200" w:firstLine="480"/>
      </w:pPr>
      <w:r>
        <w:t>从使用者的角度看，七大功能域的功能按角色组织为康复患者端、康复治疗师端与系统管理端三个入口，三端功能结构如图4-3所示。患者端聚焦计划执行与训练反馈，治疗师端聚焦方案制定与结果审核，管理端承担账号、规则、内容与运维等支撑工作；同一功能域的功能可能分布在多个端，例如数据与报告域的训练记录查看在患者端，而报告审核在治疗师端。两种划分视角相互对应，前者保证业务数据的一致与完整，后者保证各角色操作的边界清晰。</w:t>
      </w:r>
    </w:p>
    <w:p>
      <w:pPr>
        <w:keepNext/>
        <w:spacing w:before="120" w:after="0" w:line="240" w:lineRule="auto"/>
        <w:jc w:val="center"/>
      </w:pPr>
      <w:r>
        <w:drawing>
          <wp:inline>
            <wp:extent cx="5400000" cy="1624165"/>
            <wp:docPr id="33" name="Picture 33"/>
            <wp:cNvGraphicFramePr>
              <a:graphicFrameLocks noChangeAspect="1"/>
            </wp:cNvGraphicFramePr>
            <a:graphic>
              <a:graphicData uri="http://schemas.openxmlformats.org/drawingml/2006/picture">
                <pic:pic>
                  <pic:nvPicPr>
                    <pic:cNvPr id="0" name="图4-3 系统功能模块图（按角色三端）.png"/>
                    <pic:cNvPicPr/>
                  </pic:nvPicPr>
                  <pic:blipFill>
                    <a:blip r:embed="rId18"/>
                    <a:stretch>
                      <a:fillRect/>
                    </a:stretch>
                  </pic:blipFill>
                  <pic:spPr>
                    <a:xfrm>
                      <a:off x="0" y="0"/>
                      <a:ext cx="5400000" cy="1624165"/>
                    </a:xfrm>
                    <a:prstGeom prst="rect"/>
                  </pic:spPr>
                </pic:pic>
              </a:graphicData>
            </a:graphic>
          </wp:inline>
        </w:drawing>
      </w:r>
    </w:p>
    <w:p>
      <w:pPr>
        <w:spacing w:before="60" w:after="120"/>
        <w:jc w:val="center"/>
      </w:pPr>
      <w:r>
        <w:rPr>
          <w:rFonts w:ascii="Times New Roman" w:hAnsi="Times New Roman" w:eastAsia="宋体" w:cs="Times New Roman"/>
          <w:sz w:val="21"/>
        </w:rPr>
        <w:t>图4-3  系统功能模块图（按角色）</w:t>
      </w:r>
    </w:p>
    <w:p>
      <w:pPr>
        <w:pStyle w:val="000050"/>
      </w:pPr>
      <w:r>
        <w:t>4.3  系统业务流程设计</w:t>
      </w:r>
    </w:p>
    <w:p>
      <w:pPr>
        <w:pStyle w:val="000050"/>
      </w:pPr>
      <w:r>
        <w:t>4.3.1  康复计划制定流程</w:t>
      </w:r>
    </w:p>
    <w:p>
      <w:pPr>
        <w:jc w:val="both"/>
        <w:ind w:firstLineChars="200" w:firstLine="480"/>
      </w:pPr>
      <w:r>
        <w:t>康复计划制定是训练执行的起点，流程如图4-4所示。治疗师在工作台中选择负责的患者，查阅其历史训练记录与评估报告，确定本次训练部位与康复目标；随后从标准动作库中挑选动作并设定组数、次数与难度参数，系统生成计划草稿；治疗师确认发布前可反复调整动作与训练参数，确认后系统创建新的计划版本并记录版本号与变更说明，计划自生效日期起对患者可见。</w:t>
      </w:r>
    </w:p>
    <w:p>
      <w:pPr>
        <w:keepNext/>
        <w:spacing w:before="120" w:after="0" w:line="240" w:lineRule="auto"/>
        <w:jc w:val="center"/>
      </w:pPr>
      <w:r>
        <w:drawing>
          <wp:inline>
            <wp:extent cx="3060000" cy="3699492"/>
            <wp:docPr id="34" name="Picture 34"/>
            <wp:cNvGraphicFramePr>
              <a:graphicFrameLocks noChangeAspect="1"/>
            </wp:cNvGraphicFramePr>
            <a:graphic>
              <a:graphicData uri="http://schemas.openxmlformats.org/drawingml/2006/picture">
                <pic:pic>
                  <pic:nvPicPr>
                    <pic:cNvPr id="0" name="图4-4 康复计划制定流程图.png"/>
                    <pic:cNvPicPr/>
                  </pic:nvPicPr>
                  <pic:blipFill>
                    <a:blip r:embed="rId19"/>
                    <a:stretch>
                      <a:fillRect/>
                    </a:stretch>
                  </pic:blipFill>
                  <pic:spPr>
                    <a:xfrm>
                      <a:off x="0" y="0"/>
                      <a:ext cx="3060000" cy="3699492"/>
                    </a:xfrm>
                    <a:prstGeom prst="rect"/>
                  </pic:spPr>
                </pic:pic>
              </a:graphicData>
            </a:graphic>
          </wp:inline>
        </w:drawing>
      </w:r>
    </w:p>
    <w:p>
      <w:pPr>
        <w:spacing w:before="60" w:after="120"/>
        <w:jc w:val="center"/>
      </w:pPr>
      <w:r>
        <w:rPr>
          <w:rFonts w:ascii="Times New Roman" w:hAnsi="Times New Roman" w:eastAsia="宋体" w:cs="Times New Roman"/>
          <w:sz w:val="21"/>
        </w:rPr>
        <w:t>图4-4  康复计划制定流程图</w:t>
      </w:r>
    </w:p>
    <w:p>
      <w:pPr>
        <w:pStyle w:val="000050"/>
      </w:pPr>
      <w:r>
        <w:t>4.3.2  实时姿态评估与训练流程</w:t>
      </w:r>
    </w:p>
    <w:p>
      <w:pPr>
        <w:jc w:val="both"/>
        <w:ind w:firstLineChars="200" w:firstLine="480"/>
      </w:pPr>
      <w:r>
        <w:t>实时姿态评估与训练是系统的核心流程，完全在浏览器端完成，流程如图4-5所示。患者授权摄像头并进入当日训练任务后，端侧MoveNet模型逐帧提取人体17个关键点；系统判断关键点置信度是否达标，不达标帧经过时序平滑与遮挡修复后仅作记录、不参与评分；达标帧进行骨架归一化并计算运动特征，再匹配当前动作版本的评估规则计算六个维度的偏差，经加权评分后实时给出纠错提示；上述过程循环执行直至本次训练结束，最后生成不含原始视频的训练汇总数据提交后端，写入训练记录与纠错日志。</w:t>
      </w:r>
    </w:p>
    <w:p>
      <w:pPr>
        <w:keepNext/>
        <w:spacing w:before="120" w:after="0" w:line="240" w:lineRule="auto"/>
        <w:jc w:val="center"/>
      </w:pPr>
      <w:r>
        <w:drawing>
          <wp:inline>
            <wp:extent cx="3420000" cy="4827273"/>
            <wp:docPr id="35" name="Picture 35"/>
            <wp:cNvGraphicFramePr>
              <a:graphicFrameLocks noChangeAspect="1"/>
            </wp:cNvGraphicFramePr>
            <a:graphic>
              <a:graphicData uri="http://schemas.openxmlformats.org/drawingml/2006/picture">
                <pic:pic>
                  <pic:nvPicPr>
                    <pic:cNvPr id="0" name="图4-5 实时姿态评估与训练流程图.png"/>
                    <pic:cNvPicPr/>
                  </pic:nvPicPr>
                  <pic:blipFill>
                    <a:blip r:embed="rId20"/>
                    <a:stretch>
                      <a:fillRect/>
                    </a:stretch>
                  </pic:blipFill>
                  <pic:spPr>
                    <a:xfrm>
                      <a:off x="0" y="0"/>
                      <a:ext cx="3420000" cy="4827273"/>
                    </a:xfrm>
                    <a:prstGeom prst="rect"/>
                  </pic:spPr>
                </pic:pic>
              </a:graphicData>
            </a:graphic>
          </wp:inline>
        </w:drawing>
      </w:r>
    </w:p>
    <w:p>
      <w:pPr>
        <w:spacing w:before="60" w:after="120"/>
        <w:jc w:val="center"/>
      </w:pPr>
      <w:r>
        <w:rPr>
          <w:rFonts w:ascii="Times New Roman" w:hAnsi="Times New Roman" w:eastAsia="宋体" w:cs="Times New Roman"/>
          <w:sz w:val="21"/>
        </w:rPr>
        <w:t>图4-5  实时姿态评估与训练流程图</w:t>
      </w:r>
    </w:p>
    <w:p>
      <w:pPr>
        <w:pStyle w:val="000050"/>
      </w:pPr>
      <w:r>
        <w:t>4.3.3  评估报告生成与审核流程</w:t>
      </w:r>
    </w:p>
    <w:p>
      <w:pPr>
        <w:jc w:val="both"/>
        <w:ind w:firstLineChars="200" w:firstLine="480"/>
      </w:pPr>
      <w:r>
        <w:t>评估报告按计划周期自动生成并经人工审核后生效，流程如图4-6所示。系统在低峰期按计划周期聚合训练记录与纠错日志，计算任务完成度、训练总分与各维度均值，生成数据快照并预生成报告草稿；治疗师查看报告与训练明细，填写审核结论与康复建议；审核不通过时补充训练数据重新聚合，通过后报告置为已生效并对患者可见；系统同时判断是否需要调整康复计划，需要时创建新的计划版本，进入下一轮训练循环。</w:t>
      </w:r>
    </w:p>
    <w:p>
      <w:pPr>
        <w:keepNext/>
        <w:spacing w:before="120" w:after="0" w:line="240" w:lineRule="auto"/>
        <w:jc w:val="center"/>
      </w:pPr>
      <w:r>
        <w:drawing>
          <wp:inline>
            <wp:extent cx="3060000" cy="4626000"/>
            <wp:docPr id="36" name="Picture 36"/>
            <wp:cNvGraphicFramePr>
              <a:graphicFrameLocks noChangeAspect="1"/>
            </wp:cNvGraphicFramePr>
            <a:graphic>
              <a:graphicData uri="http://schemas.openxmlformats.org/drawingml/2006/picture">
                <pic:pic>
                  <pic:nvPicPr>
                    <pic:cNvPr id="0" name="图4-6 评估报告生成与审核流程图.png"/>
                    <pic:cNvPicPr/>
                  </pic:nvPicPr>
                  <pic:blipFill>
                    <a:blip r:embed="rId21"/>
                    <a:stretch>
                      <a:fillRect/>
                    </a:stretch>
                  </pic:blipFill>
                  <pic:spPr>
                    <a:xfrm>
                      <a:off x="0" y="0"/>
                      <a:ext cx="3060000" cy="4626000"/>
                    </a:xfrm>
                    <a:prstGeom prst="rect"/>
                  </pic:spPr>
                </pic:pic>
              </a:graphicData>
            </a:graphic>
          </wp:inline>
        </w:drawing>
      </w:r>
    </w:p>
    <w:p>
      <w:pPr>
        <w:spacing w:before="60" w:after="120"/>
        <w:jc w:val="center"/>
      </w:pPr>
      <w:r>
        <w:rPr>
          <w:rFonts w:ascii="Times New Roman" w:hAnsi="Times New Roman" w:eastAsia="宋体" w:cs="Times New Roman"/>
          <w:sz w:val="21"/>
        </w:rPr>
        <w:t>图4-6  评估报告生成与审核流程图</w:t>
      </w:r>
    </w:p>
    <w:p>
      <w:pPr>
        <w:pStyle w:val="000050"/>
      </w:pPr>
      <w:r>
        <w:t>4.3.4  动作库与评估规则维护流程</w:t>
      </w:r>
    </w:p>
    <w:p>
      <w:pPr>
        <w:jc w:val="both"/>
        <w:ind w:firstLineChars="200" w:firstLine="480"/>
      </w:pPr>
      <w:r>
        <w:t>动作库与评估规则是姿态评估的基准数据，其维护流程如图4-7所示。管理员录入标准动作基本信息并将示范视频上传至对象存储，随后为该动作创建不可修改的动作版本；在版本内配置关键点定义、角度阈值与评分权重，系统校验同一版本内六个维度的规则权重之和是否为1，不通过则调整权重取值，通过后动作版本生效，供康复计划引用。规则调整只能通过发布新版本实现，保证历史训练数据所参照的评估标准可追溯。</w:t>
      </w:r>
    </w:p>
    <w:p>
      <w:pPr>
        <w:keepNext/>
        <w:spacing w:before="120" w:after="0" w:line="240" w:lineRule="auto"/>
        <w:jc w:val="center"/>
      </w:pPr>
      <w:r>
        <w:drawing>
          <wp:inline>
            <wp:extent cx="3060000" cy="3350019"/>
            <wp:docPr id="37" name="Picture 37"/>
            <wp:cNvGraphicFramePr>
              <a:graphicFrameLocks noChangeAspect="1"/>
            </wp:cNvGraphicFramePr>
            <a:graphic>
              <a:graphicData uri="http://schemas.openxmlformats.org/drawingml/2006/picture">
                <pic:pic>
                  <pic:nvPicPr>
                    <pic:cNvPr id="0" name="图4-7 动作库与评估规则维护流程图.png"/>
                    <pic:cNvPicPr/>
                  </pic:nvPicPr>
                  <pic:blipFill>
                    <a:blip r:embed="rId22"/>
                    <a:stretch>
                      <a:fillRect/>
                    </a:stretch>
                  </pic:blipFill>
                  <pic:spPr>
                    <a:xfrm>
                      <a:off x="0" y="0"/>
                      <a:ext cx="3060000" cy="3350019"/>
                    </a:xfrm>
                    <a:prstGeom prst="rect"/>
                  </pic:spPr>
                </pic:pic>
              </a:graphicData>
            </a:graphic>
          </wp:inline>
        </w:drawing>
      </w:r>
    </w:p>
    <w:p>
      <w:pPr>
        <w:spacing w:before="60" w:after="120"/>
        <w:jc w:val="center"/>
      </w:pPr>
      <w:r>
        <w:rPr>
          <w:rFonts w:ascii="Times New Roman" w:hAnsi="Times New Roman" w:eastAsia="宋体" w:cs="Times New Roman"/>
          <w:sz w:val="21"/>
        </w:rPr>
        <w:t>图4-7  动作库与评估规则维护流程图</w:t>
      </w:r>
    </w:p>
    <w:p>
      <w:pPr>
        <w:pStyle w:val="000050"/>
      </w:pPr>
      <w:r>
        <w:t>4.3.5  在线咨询与AI问答流程</w:t>
      </w:r>
    </w:p>
    <w:p>
      <w:pPr>
        <w:jc w:val="both"/>
        <w:ind w:firstLineChars="200" w:firstLine="480"/>
      </w:pPr>
      <w:r>
        <w:t>在线咨询与AI问答流程如图4-8所示。患者在存在有效绑定关系的前提下发起咨询，系统识别问题并检索公共康复知识，若AI能够独立解答则生成AI回复并记录会话消息，患者可继续追问；若超出AI能力范围，系统创建人工咨询工单并通知治疗师，由治疗师结合患者档案进行回复。会话关闭后双方转为只读，作为康复过程的沟通记录留存。</w:t>
      </w:r>
    </w:p>
    <w:p>
      <w:pPr>
        <w:keepNext/>
        <w:spacing w:before="120" w:after="0" w:line="240" w:lineRule="auto"/>
        <w:jc w:val="center"/>
      </w:pPr>
      <w:r>
        <w:drawing>
          <wp:inline>
            <wp:extent cx="3240000" cy="3402763"/>
            <wp:docPr id="38" name="Picture 38"/>
            <wp:cNvGraphicFramePr>
              <a:graphicFrameLocks noChangeAspect="1"/>
            </wp:cNvGraphicFramePr>
            <a:graphic>
              <a:graphicData uri="http://schemas.openxmlformats.org/drawingml/2006/picture">
                <pic:pic>
                  <pic:nvPicPr>
                    <pic:cNvPr id="0" name="图4-8 在线咨询与AI问答流程图.png"/>
                    <pic:cNvPicPr/>
                  </pic:nvPicPr>
                  <pic:blipFill>
                    <a:blip r:embed="rId23"/>
                    <a:stretch>
                      <a:fillRect/>
                    </a:stretch>
                  </pic:blipFill>
                  <pic:spPr>
                    <a:xfrm>
                      <a:off x="0" y="0"/>
                      <a:ext cx="3240000" cy="3402763"/>
                    </a:xfrm>
                    <a:prstGeom prst="rect"/>
                  </pic:spPr>
                </pic:pic>
              </a:graphicData>
            </a:graphic>
          </wp:inline>
        </w:drawing>
      </w:r>
    </w:p>
    <w:p>
      <w:pPr>
        <w:spacing w:before="60" w:after="120"/>
        <w:jc w:val="center"/>
      </w:pPr>
      <w:r>
        <w:rPr>
          <w:rFonts w:ascii="Times New Roman" w:hAnsi="Times New Roman" w:eastAsia="宋体" w:cs="Times New Roman"/>
          <w:sz w:val="21"/>
        </w:rPr>
        <w:t>图4-8  在线咨询与AI问答流程图</w:t>
      </w:r>
    </w:p>
    <w:p>
      <w:pPr>
        <w:pStyle w:val="000050"/>
      </w:pPr>
      <w:r>
        <w:t>4.3.6  公共内容审核发布流程</w:t>
      </w:r>
    </w:p>
    <w:p>
      <w:pPr>
        <w:jc w:val="both"/>
        <w:ind w:firstLineChars="200" w:firstLine="480"/>
      </w:pPr>
      <w:r>
        <w:t>公共康复内容的审核发布流程如图4-9所示。撰稿人编辑内容并关联康复部位后提交审核，管理员对内容质量与风险提示进行审核，不通过则退回并附修改意见；通过后设置发布栏目与生效期限，内容发布至公共康复知识中心供患者浏览、搜索与收藏；内容到期或发现违规时被标记下架并保留历史记录，保证内容始终处于受控状态。</w:t>
      </w:r>
    </w:p>
    <w:p>
      <w:pPr>
        <w:keepNext/>
        <w:spacing w:before="120" w:after="0" w:line="240" w:lineRule="auto"/>
        <w:jc w:val="center"/>
      </w:pPr>
      <w:r>
        <w:drawing>
          <wp:inline>
            <wp:extent cx="3060000" cy="4291172"/>
            <wp:docPr id="39" name="Picture 39"/>
            <wp:cNvGraphicFramePr>
              <a:graphicFrameLocks noChangeAspect="1"/>
            </wp:cNvGraphicFramePr>
            <a:graphic>
              <a:graphicData uri="http://schemas.openxmlformats.org/drawingml/2006/picture">
                <pic:pic>
                  <pic:nvPicPr>
                    <pic:cNvPr id="0" name="图4-9 公共内容审核发布流程图.png"/>
                    <pic:cNvPicPr/>
                  </pic:nvPicPr>
                  <pic:blipFill>
                    <a:blip r:embed="rId24"/>
                    <a:stretch>
                      <a:fillRect/>
                    </a:stretch>
                  </pic:blipFill>
                  <pic:spPr>
                    <a:xfrm>
                      <a:off x="0" y="0"/>
                      <a:ext cx="3060000" cy="4291172"/>
                    </a:xfrm>
                    <a:prstGeom prst="rect"/>
                  </pic:spPr>
                </pic:pic>
              </a:graphicData>
            </a:graphic>
          </wp:inline>
        </w:drawing>
      </w:r>
    </w:p>
    <w:p>
      <w:pPr>
        <w:spacing w:before="60" w:after="120"/>
        <w:jc w:val="center"/>
      </w:pPr>
      <w:r>
        <w:rPr>
          <w:rFonts w:ascii="Times New Roman" w:hAnsi="Times New Roman" w:eastAsia="宋体" w:cs="Times New Roman"/>
          <w:sz w:val="21"/>
        </w:rPr>
        <w:t>图4-9  公共内容审核发布流程图</w:t>
      </w:r>
    </w:p>
    <w:p>
      <w:pPr>
        <w:pStyle w:val="000033"/>
      </w:pPr>
      <w:r>
        <w:t>4.4  数据库设计</w:t>
      </w:r>
    </w:p>
    <w:p>
      <w:pPr>
        <w:pStyle w:val="000050"/>
      </w:pPr>
      <w:r>
        <w:t>4.4.1  概念结构设计</w:t>
      </w:r>
    </w:p>
    <w:p>
      <w:pPr>
        <w:jc w:val="both"/>
        <w:ind w:firstLineChars="200" w:firstLine="480"/>
      </w:pPr>
      <w:r>
        <w:t>根据需求分析中各业务域的实体与联系，系统抽象出用户账号、患者档案、治疗师档案、患者治疗师绑定、标准动作、动作版本、评估规则、康复计划、计划动作项、每日训练任务、训练记录、评估报告、公共内容、咨询会话等核心实体。系统总体E-R图只刻画核心实体及其主要联系，如图4-10所示：管理员建立患者与治疗师的绑定关系，治疗师基于绑定关系为患者制定康复计划，计划包含若干动作项并按日展开为训练任务，训练产生训练记录，记录按周期聚合为评估报告，形成完整的业务主链路。</w:t>
      </w:r>
    </w:p>
    <w:p>
      <w:pPr>
        <w:keepNext/>
        <w:spacing w:before="120" w:after="0" w:line="240" w:lineRule="auto"/>
        <w:jc w:val="center"/>
      </w:pPr>
      <w:r>
        <w:drawing>
          <wp:inline>
            <wp:extent cx="5220000" cy="3185879"/>
            <wp:docPr id="40" name="Picture 40"/>
            <wp:cNvGraphicFramePr>
              <a:graphicFrameLocks noChangeAspect="1"/>
            </wp:cNvGraphicFramePr>
            <a:graphic>
              <a:graphicData uri="http://schemas.openxmlformats.org/drawingml/2006/picture">
                <pic:pic>
                  <pic:nvPicPr>
                    <pic:cNvPr id="0" name="图4-10 系统总体E-R图.png"/>
                    <pic:cNvPicPr/>
                  </pic:nvPicPr>
                  <pic:blipFill>
                    <a:blip r:embed="rId25"/>
                    <a:stretch>
                      <a:fillRect/>
                    </a:stretch>
                  </pic:blipFill>
                  <pic:spPr>
                    <a:xfrm>
                      <a:off x="0" y="0"/>
                      <a:ext cx="5220000" cy="3185879"/>
                    </a:xfrm>
                    <a:prstGeom prst="rect"/>
                  </pic:spPr>
                </pic:pic>
              </a:graphicData>
            </a:graphic>
          </wp:inline>
        </w:drawing>
      </w:r>
    </w:p>
    <w:p>
      <w:pPr>
        <w:spacing w:before="60" w:after="120"/>
        <w:jc w:val="center"/>
      </w:pPr>
      <w:r>
        <w:rPr>
          <w:rFonts w:ascii="Times New Roman" w:hAnsi="Times New Roman" w:eastAsia="宋体" w:cs="Times New Roman"/>
          <w:sz w:val="21"/>
        </w:rPr>
        <w:t>图4-10  系统总体E-R图</w:t>
      </w:r>
    </w:p>
    <w:p>
      <w:pPr>
        <w:jc w:val="both"/>
        <w:ind w:firstLineChars="200" w:firstLine="480"/>
      </w:pPr>
      <w:r>
        <w:t>总体E-R图之外，再按七个业务域分别给出局部E-R图，以表达各域内实体的完整属性与联系。</w:t>
      </w:r>
    </w:p>
    <w:p>
      <w:pPr>
        <w:jc w:val="both"/>
        <w:ind w:firstLineChars="200" w:firstLine="480"/>
      </w:pPr>
      <w:r>
        <w:t>账户与权限域的局部E-R图如图4-11所示。用户账号作为所有关系的根实体，通过角色区分患者、治疗师与管理员；患者档案、治疗师档案分别从属于用户账号，患者与治疗师之间通过绑定实体建立多对多联系，并记录关系类型与生效区间，患者康复部位记录关联康复部位字典。</w:t>
      </w:r>
    </w:p>
    <w:p>
      <w:pPr>
        <w:keepNext/>
        <w:spacing w:before="120" w:after="0" w:line="240" w:lineRule="auto"/>
        <w:jc w:val="center"/>
      </w:pPr>
      <w:r>
        <w:drawing>
          <wp:inline>
            <wp:extent cx="5400000" cy="2365803"/>
            <wp:docPr id="41" name="Picture 41"/>
            <wp:cNvGraphicFramePr>
              <a:graphicFrameLocks noChangeAspect="1"/>
            </wp:cNvGraphicFramePr>
            <a:graphic>
              <a:graphicData uri="http://schemas.openxmlformats.org/drawingml/2006/picture">
                <pic:pic>
                  <pic:nvPicPr>
                    <pic:cNvPr id="0" name="图4-11 账户与权限域E-R图.png"/>
                    <pic:cNvPicPr/>
                  </pic:nvPicPr>
                  <pic:blipFill>
                    <a:blip r:embed="rId26"/>
                    <a:stretch>
                      <a:fillRect/>
                    </a:stretch>
                  </pic:blipFill>
                  <pic:spPr>
                    <a:xfrm>
                      <a:off x="0" y="0"/>
                      <a:ext cx="5400000" cy="2365803"/>
                    </a:xfrm>
                    <a:prstGeom prst="rect"/>
                  </pic:spPr>
                </pic:pic>
              </a:graphicData>
            </a:graphic>
          </wp:inline>
        </w:drawing>
      </w:r>
    </w:p>
    <w:p>
      <w:pPr>
        <w:spacing w:before="60" w:after="120"/>
        <w:jc w:val="center"/>
      </w:pPr>
      <w:r>
        <w:rPr>
          <w:rFonts w:ascii="Times New Roman" w:hAnsi="Times New Roman" w:eastAsia="宋体" w:cs="Times New Roman"/>
          <w:sz w:val="21"/>
        </w:rPr>
        <w:t>图4-11  账户与权限域局部E-R图</w:t>
      </w:r>
    </w:p>
    <w:p>
      <w:pPr>
        <w:jc w:val="both"/>
        <w:ind w:firstLineChars="200" w:firstLine="480"/>
      </w:pPr>
      <w:r>
        <w:t>动作与算法域的局部E-R图如图4-12所示。标准动作与动作版本为一对多联系，动作版本一经发布不可修改；每个动作版本拥有各自的评估规则与动作模板，模板下再挂接模板采样数据，共同构成姿态评估的基准。</w:t>
      </w:r>
    </w:p>
    <w:p>
      <w:pPr>
        <w:keepNext/>
        <w:spacing w:before="120" w:after="0" w:line="240" w:lineRule="auto"/>
        <w:jc w:val="center"/>
      </w:pPr>
      <w:r>
        <w:drawing>
          <wp:inline>
            <wp:extent cx="5400000" cy="3104931"/>
            <wp:docPr id="42" name="Picture 42"/>
            <wp:cNvGraphicFramePr>
              <a:graphicFrameLocks noChangeAspect="1"/>
            </wp:cNvGraphicFramePr>
            <a:graphic>
              <a:graphicData uri="http://schemas.openxmlformats.org/drawingml/2006/picture">
                <pic:pic>
                  <pic:nvPicPr>
                    <pic:cNvPr id="0" name="图4-12 动作与算法域E-R图.png"/>
                    <pic:cNvPicPr/>
                  </pic:nvPicPr>
                  <pic:blipFill>
                    <a:blip r:embed="rId27"/>
                    <a:stretch>
                      <a:fillRect/>
                    </a:stretch>
                  </pic:blipFill>
                  <pic:spPr>
                    <a:xfrm>
                      <a:off x="0" y="0"/>
                      <a:ext cx="5400000" cy="3104931"/>
                    </a:xfrm>
                    <a:prstGeom prst="rect"/>
                  </pic:spPr>
                </pic:pic>
              </a:graphicData>
            </a:graphic>
          </wp:inline>
        </w:drawing>
      </w:r>
    </w:p>
    <w:p>
      <w:pPr>
        <w:spacing w:before="60" w:after="120"/>
        <w:jc w:val="center"/>
      </w:pPr>
      <w:r>
        <w:rPr>
          <w:rFonts w:ascii="Times New Roman" w:hAnsi="Times New Roman" w:eastAsia="宋体" w:cs="Times New Roman"/>
          <w:sz w:val="21"/>
        </w:rPr>
        <w:t>图4-12  动作与算法域局部E-R图</w:t>
      </w:r>
    </w:p>
    <w:p>
      <w:pPr>
        <w:jc w:val="both"/>
        <w:ind w:firstLineChars="200" w:firstLine="480"/>
      </w:pPr>
      <w:r>
        <w:t>康复计划域的局部E-R图如图4-13所示。康复计划由计划动作项有序组成，计划调度配置训练频率，系统按调度将计划动作项展开为按日的训练任务，任务与计划动作项之间通过复合唯一键保证同一动作同一天只生成一条任务。</w:t>
      </w:r>
    </w:p>
    <w:p>
      <w:pPr>
        <w:keepNext/>
        <w:spacing w:before="120" w:after="0" w:line="240" w:lineRule="auto"/>
        <w:jc w:val="center"/>
      </w:pPr>
      <w:r>
        <w:drawing>
          <wp:inline>
            <wp:extent cx="5400000" cy="2614826"/>
            <wp:docPr id="43" name="Picture 43"/>
            <wp:cNvGraphicFramePr>
              <a:graphicFrameLocks noChangeAspect="1"/>
            </wp:cNvGraphicFramePr>
            <a:graphic>
              <a:graphicData uri="http://schemas.openxmlformats.org/drawingml/2006/picture">
                <pic:pic>
                  <pic:nvPicPr>
                    <pic:cNvPr id="0" name="图4-13 康复计划域E-R图.png"/>
                    <pic:cNvPicPr/>
                  </pic:nvPicPr>
                  <pic:blipFill>
                    <a:blip r:embed="rId28"/>
                    <a:stretch>
                      <a:fillRect/>
                    </a:stretch>
                  </pic:blipFill>
                  <pic:spPr>
                    <a:xfrm>
                      <a:off x="0" y="0"/>
                      <a:ext cx="5400000" cy="2614826"/>
                    </a:xfrm>
                    <a:prstGeom prst="rect"/>
                  </pic:spPr>
                </pic:pic>
              </a:graphicData>
            </a:graphic>
          </wp:inline>
        </w:drawing>
      </w:r>
    </w:p>
    <w:p>
      <w:pPr>
        <w:spacing w:before="60" w:after="120"/>
        <w:jc w:val="center"/>
      </w:pPr>
      <w:r>
        <w:rPr>
          <w:rFonts w:ascii="Times New Roman" w:hAnsi="Times New Roman" w:eastAsia="宋体" w:cs="Times New Roman"/>
          <w:sz w:val="21"/>
        </w:rPr>
        <w:t>图4-13  康复计划域局部E-R图</w:t>
      </w:r>
    </w:p>
    <w:p>
      <w:pPr>
        <w:jc w:val="both"/>
        <w:ind w:firstLineChars="200" w:firstLine="480"/>
      </w:pPr>
      <w:r>
        <w:t>姿态评估与训练域的局部E-R图如图4-14所示。每日训练任务与训练记录为一对多联系，训练记录固化提交时的动作版本快照与评分明细，其下再关联逐次动作的纠错日志，用于还原训练过程中的偏差细节。</w:t>
      </w:r>
    </w:p>
    <w:p>
      <w:pPr>
        <w:keepNext/>
        <w:spacing w:before="120" w:after="0" w:line="240" w:lineRule="auto"/>
        <w:jc w:val="center"/>
      </w:pPr>
      <w:r>
        <w:drawing>
          <wp:inline>
            <wp:extent cx="4860000" cy="3475521"/>
            <wp:docPr id="44" name="Picture 44"/>
            <wp:cNvGraphicFramePr>
              <a:graphicFrameLocks noChangeAspect="1"/>
            </wp:cNvGraphicFramePr>
            <a:graphic>
              <a:graphicData uri="http://schemas.openxmlformats.org/drawingml/2006/picture">
                <pic:pic>
                  <pic:nvPicPr>
                    <pic:cNvPr id="0" name="图4-14 姿态评估与训练域E-R图.png"/>
                    <pic:cNvPicPr/>
                  </pic:nvPicPr>
                  <pic:blipFill>
                    <a:blip r:embed="rId29"/>
                    <a:stretch>
                      <a:fillRect/>
                    </a:stretch>
                  </pic:blipFill>
                  <pic:spPr>
                    <a:xfrm>
                      <a:off x="0" y="0"/>
                      <a:ext cx="4860000" cy="3475521"/>
                    </a:xfrm>
                    <a:prstGeom prst="rect"/>
                  </pic:spPr>
                </pic:pic>
              </a:graphicData>
            </a:graphic>
          </wp:inline>
        </w:drawing>
      </w:r>
    </w:p>
    <w:p>
      <w:pPr>
        <w:spacing w:before="60" w:after="120"/>
        <w:jc w:val="center"/>
      </w:pPr>
      <w:r>
        <w:rPr>
          <w:rFonts w:ascii="Times New Roman" w:hAnsi="Times New Roman" w:eastAsia="宋体" w:cs="Times New Roman"/>
          <w:sz w:val="21"/>
        </w:rPr>
        <w:t>图4-14  姿态评估与训练域局部E-R图</w:t>
      </w:r>
    </w:p>
    <w:p>
      <w:pPr>
        <w:jc w:val="both"/>
        <w:ind w:firstLineChars="200" w:firstLine="480"/>
      </w:pPr>
      <w:r>
        <w:t>数据与报告域的局部E-R图如图4-15所示。评估报告从属于康复计划并按报告周期唯一，报告内嵌训练数据快照与分项统计，由治疗师审核后生效；报告的聚合来源为其周期内的训练记录。</w:t>
      </w:r>
    </w:p>
    <w:p>
      <w:pPr>
        <w:keepNext/>
        <w:spacing w:before="120" w:after="0" w:line="240" w:lineRule="auto"/>
        <w:jc w:val="center"/>
      </w:pPr>
      <w:r>
        <w:drawing>
          <wp:inline>
            <wp:extent cx="5400000" cy="2159443"/>
            <wp:docPr id="45" name="Picture 45"/>
            <wp:cNvGraphicFramePr>
              <a:graphicFrameLocks noChangeAspect="1"/>
            </wp:cNvGraphicFramePr>
            <a:graphic>
              <a:graphicData uri="http://schemas.openxmlformats.org/drawingml/2006/picture">
                <pic:pic>
                  <pic:nvPicPr>
                    <pic:cNvPr id="0" name="图4-15 数据与报告域E-R图.png"/>
                    <pic:cNvPicPr/>
                  </pic:nvPicPr>
                  <pic:blipFill>
                    <a:blip r:embed="rId30"/>
                    <a:stretch>
                      <a:fillRect/>
                    </a:stretch>
                  </pic:blipFill>
                  <pic:spPr>
                    <a:xfrm>
                      <a:off x="0" y="0"/>
                      <a:ext cx="5400000" cy="2159443"/>
                    </a:xfrm>
                    <a:prstGeom prst="rect"/>
                  </pic:spPr>
                </pic:pic>
              </a:graphicData>
            </a:graphic>
          </wp:inline>
        </w:drawing>
      </w:r>
    </w:p>
    <w:p>
      <w:pPr>
        <w:spacing w:before="60" w:after="120"/>
        <w:jc w:val="center"/>
      </w:pPr>
      <w:r>
        <w:rPr>
          <w:rFonts w:ascii="Times New Roman" w:hAnsi="Times New Roman" w:eastAsia="宋体" w:cs="Times New Roman"/>
          <w:sz w:val="21"/>
        </w:rPr>
        <w:t>图4-15  数据与报告域局部E-R图</w:t>
      </w:r>
    </w:p>
    <w:p>
      <w:pPr>
        <w:jc w:val="both"/>
        <w:ind w:firstLineChars="200" w:firstLine="480"/>
      </w:pPr>
      <w:r>
        <w:t>公共内容与文件域的局部E-R图如图4-16所示。公共内容由作者撰写、管理员审核，关联康复部位字典并支持患者收藏；内容附件与动作演示素材统一登记为文件对象，通过预签名地址访问。</w:t>
      </w:r>
    </w:p>
    <w:p>
      <w:pPr>
        <w:keepNext/>
        <w:spacing w:before="120" w:after="0" w:line="240" w:lineRule="auto"/>
        <w:jc w:val="center"/>
      </w:pPr>
      <w:r>
        <w:drawing>
          <wp:inline>
            <wp:extent cx="5400000" cy="2302597"/>
            <wp:docPr id="46" name="Picture 46"/>
            <wp:cNvGraphicFramePr>
              <a:graphicFrameLocks noChangeAspect="1"/>
            </wp:cNvGraphicFramePr>
            <a:graphic>
              <a:graphicData uri="http://schemas.openxmlformats.org/drawingml/2006/picture">
                <pic:pic>
                  <pic:nvPicPr>
                    <pic:cNvPr id="0" name="图4-16 公共内容与文件域E-R图.png"/>
                    <pic:cNvPicPr/>
                  </pic:nvPicPr>
                  <pic:blipFill>
                    <a:blip r:embed="rId31"/>
                    <a:stretch>
                      <a:fillRect/>
                    </a:stretch>
                  </pic:blipFill>
                  <pic:spPr>
                    <a:xfrm>
                      <a:off x="0" y="0"/>
                      <a:ext cx="5400000" cy="2302597"/>
                    </a:xfrm>
                    <a:prstGeom prst="rect"/>
                  </pic:spPr>
                </pic:pic>
              </a:graphicData>
            </a:graphic>
          </wp:inline>
        </w:drawing>
      </w:r>
    </w:p>
    <w:p>
      <w:pPr>
        <w:spacing w:before="60" w:after="120"/>
        <w:jc w:val="center"/>
      </w:pPr>
      <w:r>
        <w:rPr>
          <w:rFonts w:ascii="Times New Roman" w:hAnsi="Times New Roman" w:eastAsia="宋体" w:cs="Times New Roman"/>
          <w:sz w:val="21"/>
        </w:rPr>
        <w:t>图4-16  公共内容与文件域局部E-R图</w:t>
      </w:r>
    </w:p>
    <w:p>
      <w:pPr>
        <w:jc w:val="both"/>
        <w:ind w:firstLineChars="200" w:firstLine="480"/>
      </w:pPr>
      <w:r>
        <w:t>咨询与运维域的局部E-R图如图4-17所示。咨询会话基于有效的患者治疗师绑定建立，会话下挂多条会话消息与咨询附件；公告面向指定范围发布，操作日志记录关键业务的操作人与操作内容，支撑安全审计。</w:t>
      </w:r>
    </w:p>
    <w:p>
      <w:pPr>
        <w:keepNext/>
        <w:spacing w:before="120" w:after="0" w:line="240" w:lineRule="auto"/>
        <w:jc w:val="center"/>
      </w:pPr>
      <w:r>
        <w:drawing>
          <wp:inline>
            <wp:extent cx="5400000" cy="3242259"/>
            <wp:docPr id="47" name="Picture 47"/>
            <wp:cNvGraphicFramePr>
              <a:graphicFrameLocks noChangeAspect="1"/>
            </wp:cNvGraphicFramePr>
            <a:graphic>
              <a:graphicData uri="http://schemas.openxmlformats.org/drawingml/2006/picture">
                <pic:pic>
                  <pic:nvPicPr>
                    <pic:cNvPr id="0" name="图4-17 咨询与运维域E-R图.png"/>
                    <pic:cNvPicPr/>
                  </pic:nvPicPr>
                  <pic:blipFill>
                    <a:blip r:embed="rId32"/>
                    <a:stretch>
                      <a:fillRect/>
                    </a:stretch>
                  </pic:blipFill>
                  <pic:spPr>
                    <a:xfrm>
                      <a:off x="0" y="0"/>
                      <a:ext cx="5400000" cy="3242259"/>
                    </a:xfrm>
                    <a:prstGeom prst="rect"/>
                  </pic:spPr>
                </pic:pic>
              </a:graphicData>
            </a:graphic>
          </wp:inline>
        </w:drawing>
      </w:r>
    </w:p>
    <w:p>
      <w:pPr>
        <w:spacing w:before="60" w:after="120"/>
        <w:jc w:val="center"/>
      </w:pPr>
      <w:r>
        <w:rPr>
          <w:rFonts w:ascii="Times New Roman" w:hAnsi="Times New Roman" w:eastAsia="宋体" w:cs="Times New Roman"/>
          <w:sz w:val="21"/>
        </w:rPr>
        <w:t>图4-17  咨询与运维域局部E-R图</w:t>
      </w:r>
    </w:p>
    <w:p>
      <w:pPr>
        <w:pStyle w:val="000050"/>
      </w:pPr>
      <w:r>
        <w:t>4.4.2  逻辑结构设计</w:t>
      </w:r>
    </w:p>
    <w:p>
      <w:pPr>
        <w:jc w:val="both"/>
        <w:ind w:firstLineChars="200" w:firstLine="480"/>
      </w:pPr>
      <w:r>
        <w:t>将E-R模型转换为关系模型后，系统共设计27张数据表，全部采用InnoDB引擎与utf8mb4字符集，主键统一使用BIGINT，并保留创建时间、更新时间等公共字段。核心数据表结构如表4-1至表4-7所示，其余表结构与之类似，限于篇幅不再一一列出。</w:t>
      </w:r>
    </w:p>
    <w:p>
      <w:pPr>
        <w:keepNext/>
        <w:spacing w:before="120" w:after="60"/>
        <w:jc w:val="center"/>
      </w:pPr>
      <w:r>
        <w:rPr>
          <w:rFonts w:ascii="Times New Roman" w:hAnsi="Times New Roman" w:eastAsia="宋体" w:cs="Times New Roman"/>
          <w:sz w:val="21"/>
        </w:rPr>
        <w:t>表4-1  用户账号表（user_account）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user_id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用户账号ID，主键</w:t>
            </w:r>
          </w:p>
        </w:tc>
      </w:tr>
      <w:tr>
        <w:tc>
          <w:tcPr>
            <w:tcW w:type="dxa" w:w="2381"/>
          </w:tcPr>
          <w:p>
            <w:pPr>
              <w:spacing w:line="400" w:lineRule="exact" w:before="20" w:after="20"/>
              <w:jc w:val="center"/>
            </w:pPr>
            <w:r>
              <w:rPr>
                <w:rFonts w:ascii="Times New Roman" w:hAnsi="Times New Roman" w:eastAsia="宋体" w:cs="Times New Roman"/>
                <w:b w:val="0"/>
                <w:sz w:val="21"/>
              </w:rPr>
              <w:t>username</w:t>
            </w:r>
          </w:p>
        </w:tc>
        <w:tc>
          <w:tcPr>
            <w:tcW w:type="dxa" w:w="2041"/>
          </w:tcPr>
          <w:p>
            <w:pPr>
              <w:spacing w:line="400" w:lineRule="exact" w:before="20" w:after="20"/>
              <w:jc w:val="center"/>
            </w:pPr>
            <w:r>
              <w:rPr>
                <w:rFonts w:ascii="Times New Roman" w:hAnsi="Times New Roman" w:eastAsia="宋体" w:cs="Times New Roman"/>
                <w:b w:val="0"/>
                <w:sz w:val="21"/>
              </w:rPr>
              <w:t>VARCHAR(50)</w:t>
            </w:r>
          </w:p>
        </w:tc>
        <w:tc>
          <w:tcPr>
            <w:tcW w:type="dxa" w:w="4422"/>
          </w:tcPr>
          <w:p>
            <w:pPr>
              <w:spacing w:line="400" w:lineRule="exact" w:before="20" w:after="20"/>
              <w:jc w:val="left"/>
            </w:pPr>
            <w:r>
              <w:rPr>
                <w:rFonts w:ascii="Times New Roman" w:hAnsi="Times New Roman" w:eastAsia="宋体" w:cs="Times New Roman"/>
                <w:b w:val="0"/>
                <w:sz w:val="21"/>
              </w:rPr>
              <w:t>登录名，唯一</w:t>
            </w:r>
          </w:p>
        </w:tc>
      </w:tr>
      <w:tr>
        <w:tc>
          <w:tcPr>
            <w:tcW w:type="dxa" w:w="2381"/>
          </w:tcPr>
          <w:p>
            <w:pPr>
              <w:spacing w:line="400" w:lineRule="exact" w:before="20" w:after="20"/>
              <w:jc w:val="center"/>
            </w:pPr>
            <w:r>
              <w:rPr>
                <w:rFonts w:ascii="Times New Roman" w:hAnsi="Times New Roman" w:eastAsia="宋体" w:cs="Times New Roman"/>
                <w:b w:val="0"/>
                <w:sz w:val="21"/>
              </w:rPr>
              <w:t>password_hash</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BCrypt密码密文</w:t>
            </w:r>
          </w:p>
        </w:tc>
      </w:tr>
      <w:tr>
        <w:tc>
          <w:tcPr>
            <w:tcW w:type="dxa" w:w="2381"/>
          </w:tcPr>
          <w:p>
            <w:pPr>
              <w:spacing w:line="400" w:lineRule="exact" w:before="20" w:after="20"/>
              <w:jc w:val="center"/>
            </w:pPr>
            <w:r>
              <w:rPr>
                <w:rFonts w:ascii="Times New Roman" w:hAnsi="Times New Roman" w:eastAsia="宋体" w:cs="Times New Roman"/>
                <w:b w:val="0"/>
                <w:sz w:val="21"/>
              </w:rPr>
              <w:t>role_code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角色：PATIENT/THERAPIST/ADMIN</w:t>
            </w:r>
          </w:p>
        </w:tc>
      </w:tr>
      <w:tr>
        <w:tc>
          <w:tcPr>
            <w:tcW w:type="dxa" w:w="2381"/>
          </w:tcPr>
          <w:p>
            <w:pPr>
              <w:spacing w:line="400" w:lineRule="exact" w:before="20" w:after="20"/>
              <w:jc w:val="center"/>
            </w:pPr>
            <w:r>
              <w:rPr>
                <w:rFonts w:ascii="Times New Roman" w:hAnsi="Times New Roman" w:eastAsia="宋体" w:cs="Times New Roman"/>
                <w:b w:val="0"/>
                <w:sz w:val="21"/>
              </w:rPr>
              <w:t>phone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手机号，唯一</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账号状态：1启用，0禁用</w:t>
            </w:r>
          </w:p>
        </w:tc>
      </w:tr>
      <w:tr>
        <w:tc>
          <w:tcPr>
            <w:tcW w:type="dxa" w:w="2381"/>
          </w:tcPr>
          <w:p>
            <w:pPr>
              <w:spacing w:line="400" w:lineRule="exact" w:before="20" w:after="20"/>
              <w:jc w:val="center"/>
            </w:pPr>
            <w:r>
              <w:rPr>
                <w:rFonts w:ascii="Times New Roman" w:hAnsi="Times New Roman" w:eastAsia="宋体" w:cs="Times New Roman"/>
                <w:b w:val="0"/>
                <w:sz w:val="21"/>
              </w:rPr>
              <w:t>last_login_at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最后登录时间</w:t>
            </w:r>
          </w:p>
        </w:tc>
      </w:tr>
      <w:tr>
        <w:tc>
          <w:tcPr>
            <w:tcW w:type="dxa" w:w="2381"/>
          </w:tcPr>
          <w:p>
            <w:pPr>
              <w:spacing w:line="400" w:lineRule="exact" w:before="20" w:after="20"/>
              <w:jc w:val="center"/>
            </w:pPr>
            <w:r>
              <w:rPr>
                <w:rFonts w:ascii="Times New Roman" w:hAnsi="Times New Roman" w:eastAsia="宋体" w:cs="Times New Roman"/>
                <w:b w:val="0"/>
                <w:sz w:val="21"/>
              </w:rPr>
              <w:t>created_at / updated_at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创建时间 / 更新时间</w:t>
            </w:r>
          </w:p>
        </w:tc>
      </w:tr>
      <w:tr>
        <w:tc>
          <w:tcPr>
            <w:tcW w:type="dxa" w:w="2381"/>
          </w:tcPr>
          <w:p>
            <w:pPr>
              <w:spacing w:line="400" w:lineRule="exact" w:before="20" w:after="20"/>
              <w:jc w:val="center"/>
            </w:pPr>
            <w:r>
              <w:rPr>
                <w:rFonts w:ascii="Times New Roman" w:hAnsi="Times New Roman" w:eastAsia="宋体" w:cs="Times New Roman"/>
                <w:b w:val="0"/>
                <w:sz w:val="21"/>
              </w:rPr>
              <w:t>deleted</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逻辑删除标记</w:t>
            </w:r>
          </w:p>
        </w:tc>
      </w:tr>
    </w:tbl>
    <w:p>
      <w:pPr>
        <w:keepNext/>
        <w:spacing w:before="120" w:after="60"/>
        <w:jc w:val="center"/>
      </w:pPr>
      <w:r>
        <w:rPr>
          <w:rFonts w:ascii="Times New Roman" w:hAnsi="Times New Roman" w:eastAsia="宋体" w:cs="Times New Roman"/>
          <w:sz w:val="21"/>
        </w:rPr>
        <w:t>表4-2  患者治疗师关系表（patient_therapist）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绑定记录ID，主键</w:t>
            </w:r>
          </w:p>
        </w:tc>
      </w:tr>
      <w:tr>
        <w:tc>
          <w:tcPr>
            <w:tcW w:type="dxa" w:w="2381"/>
          </w:tcPr>
          <w:p>
            <w:pPr>
              <w:spacing w:line="400" w:lineRule="exact" w:before="20" w:after="20"/>
              <w:jc w:val="center"/>
            </w:pPr>
            <w:r>
              <w:rPr>
                <w:rFonts w:ascii="Times New Roman" w:hAnsi="Times New Roman" w:eastAsia="宋体" w:cs="Times New Roman"/>
                <w:b w:val="0"/>
                <w:sz w:val="21"/>
              </w:rPr>
              <w:t>patient_id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患者用户ID，外键</w:t>
            </w:r>
          </w:p>
        </w:tc>
      </w:tr>
      <w:tr>
        <w:tc>
          <w:tcPr>
            <w:tcW w:type="dxa" w:w="2381"/>
          </w:tcPr>
          <w:p>
            <w:pPr>
              <w:spacing w:line="400" w:lineRule="exact" w:before="20" w:after="20"/>
              <w:jc w:val="center"/>
            </w:pPr>
            <w:r>
              <w:rPr>
                <w:rFonts w:ascii="Times New Roman" w:hAnsi="Times New Roman" w:eastAsia="宋体" w:cs="Times New Roman"/>
                <w:b w:val="0"/>
                <w:sz w:val="21"/>
              </w:rPr>
              <w:t>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治疗师用户ID，外键</w:t>
            </w:r>
          </w:p>
        </w:tc>
      </w:tr>
      <w:tr>
        <w:tc>
          <w:tcPr>
            <w:tcW w:type="dxa" w:w="2381"/>
          </w:tcPr>
          <w:p>
            <w:pPr>
              <w:spacing w:line="400" w:lineRule="exact" w:before="20" w:after="20"/>
              <w:jc w:val="center"/>
            </w:pPr>
            <w:r>
              <w:rPr>
                <w:rFonts w:ascii="Times New Roman" w:hAnsi="Times New Roman" w:eastAsia="宋体" w:cs="Times New Roman"/>
                <w:b w:val="0"/>
                <w:sz w:val="21"/>
              </w:rPr>
              <w:t>relation_type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关系类型：主责 / 协助</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绑定状态：生效 / 已解除</w:t>
            </w:r>
          </w:p>
        </w:tc>
      </w:tr>
      <w:tr>
        <w:tc>
          <w:tcPr>
            <w:tcW w:type="dxa" w:w="2381"/>
          </w:tcPr>
          <w:p>
            <w:pPr>
              <w:spacing w:line="400" w:lineRule="exact" w:before="20" w:after="20"/>
              <w:jc w:val="center"/>
            </w:pPr>
            <w:r>
              <w:rPr>
                <w:rFonts w:ascii="Times New Roman" w:hAnsi="Times New Roman" w:eastAsia="宋体" w:cs="Times New Roman"/>
                <w:b w:val="0"/>
                <w:sz w:val="21"/>
              </w:rPr>
              <w:t>start_at / end_at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生效时间 / 结束时间</w:t>
            </w:r>
          </w:p>
        </w:tc>
      </w:tr>
      <w:tr>
        <w:tc>
          <w:tcPr>
            <w:tcW w:type="dxa" w:w="2381"/>
          </w:tcPr>
          <w:p>
            <w:pPr>
              <w:spacing w:line="400" w:lineRule="exact" w:before="20" w:after="20"/>
              <w:jc w:val="center"/>
            </w:pPr>
            <w:r>
              <w:rPr>
                <w:rFonts w:ascii="Times New Roman" w:hAnsi="Times New Roman" w:eastAsia="宋体" w:cs="Times New Roman"/>
                <w:b w:val="0"/>
                <w:sz w:val="21"/>
              </w:rPr>
              <w:t>created_by</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创建人ID，外键</w:t>
            </w:r>
          </w:p>
        </w:tc>
      </w:tr>
    </w:tbl>
    <w:p>
      <w:pPr>
        <w:keepNext/>
        <w:spacing w:before="120" w:after="60"/>
        <w:jc w:val="center"/>
      </w:pPr>
      <w:r>
        <w:rPr>
          <w:rFonts w:ascii="Times New Roman" w:hAnsi="Times New Roman" w:eastAsia="宋体" w:cs="Times New Roman"/>
          <w:sz w:val="21"/>
        </w:rPr>
        <w:t>表4-3  动作版本表（action_version）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动作版本ID，主键</w:t>
            </w:r>
          </w:p>
        </w:tc>
      </w:tr>
      <w:tr>
        <w:tc>
          <w:tcPr>
            <w:tcW w:type="dxa" w:w="2381"/>
          </w:tcPr>
          <w:p>
            <w:pPr>
              <w:spacing w:line="400" w:lineRule="exact" w:before="20" w:after="20"/>
              <w:jc w:val="center"/>
            </w:pPr>
            <w:r>
              <w:rPr>
                <w:rFonts w:ascii="Times New Roman" w:hAnsi="Times New Roman" w:eastAsia="宋体" w:cs="Times New Roman"/>
                <w:b w:val="0"/>
                <w:sz w:val="21"/>
              </w:rPr>
              <w:t>action_id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所属标准动作ID</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版本号，与动作ID联合唯一</w:t>
            </w:r>
          </w:p>
        </w:tc>
      </w:tr>
      <w:tr>
        <w:tc>
          <w:tcPr>
            <w:tcW w:type="dxa" w:w="2381"/>
          </w:tcPr>
          <w:p>
            <w:pPr>
              <w:spacing w:line="400" w:lineRule="exact" w:before="20" w:after="20"/>
              <w:jc w:val="center"/>
            </w:pPr>
            <w:r>
              <w:rPr>
                <w:rFonts w:ascii="Times New Roman" w:hAnsi="Times New Roman" w:eastAsia="宋体" w:cs="Times New Roman"/>
                <w:b w:val="0"/>
                <w:sz w:val="21"/>
              </w:rPr>
              <w:t>action_type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动作类型：次数型 / 保持型</w:t>
            </w:r>
          </w:p>
        </w:tc>
      </w:tr>
      <w:tr>
        <w:tc>
          <w:tcPr>
            <w:tcW w:type="dxa" w:w="2381"/>
          </w:tcPr>
          <w:p>
            <w:pPr>
              <w:spacing w:line="400" w:lineRule="exact" w:before="20" w:after="20"/>
              <w:jc w:val="center"/>
            </w:pPr>
            <w:r>
              <w:rPr>
                <w:rFonts w:ascii="Times New Roman" w:hAnsi="Times New Roman" w:eastAsia="宋体" w:cs="Times New Roman"/>
                <w:b w:val="0"/>
                <w:sz w:val="21"/>
              </w:rPr>
              <w:t>algo_config</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算法参数快照：置信度阈值、滤波参数、评分权重</w:t>
            </w:r>
          </w:p>
        </w:tc>
      </w:tr>
      <w:tr>
        <w:tc>
          <w:tcPr>
            <w:tcW w:type="dxa" w:w="2381"/>
          </w:tcPr>
          <w:p>
            <w:pPr>
              <w:spacing w:line="400" w:lineRule="exact" w:before="20" w:after="20"/>
              <w:jc w:val="center"/>
            </w:pPr>
            <w:r>
              <w:rPr>
                <w:rFonts w:ascii="Times New Roman" w:hAnsi="Times New Roman" w:eastAsia="宋体" w:cs="Times New Roman"/>
                <w:b w:val="0"/>
                <w:sz w:val="21"/>
              </w:rPr>
              <w:t>motion_signature</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动作签名，用于校验动作执行顺序</w:t>
            </w:r>
          </w:p>
        </w:tc>
      </w:tr>
      <w:tr>
        <w:tc>
          <w:tcPr>
            <w:tcW w:type="dxa" w:w="2381"/>
          </w:tcPr>
          <w:p>
            <w:pPr>
              <w:spacing w:line="400" w:lineRule="exact" w:before="20" w:after="20"/>
              <w:jc w:val="center"/>
            </w:pPr>
            <w:r>
              <w:rPr>
                <w:rFonts w:ascii="Times New Roman" w:hAnsi="Times New Roman" w:eastAsia="宋体" w:cs="Times New Roman"/>
                <w:b w:val="0"/>
                <w:sz w:val="21"/>
              </w:rPr>
              <w:t>pose_engine_id</w:t>
            </w:r>
          </w:p>
        </w:tc>
        <w:tc>
          <w:tcPr>
            <w:tcW w:type="dxa" w:w="2041"/>
          </w:tcPr>
          <w:p>
            <w:pPr>
              <w:spacing w:line="400" w:lineRule="exact" w:before="20" w:after="20"/>
              <w:jc w:val="center"/>
            </w:pPr>
            <w:r>
              <w:rPr>
                <w:rFonts w:ascii="Times New Roman" w:hAnsi="Times New Roman" w:eastAsia="宋体" w:cs="Times New Roman"/>
                <w:b w:val="0"/>
                <w:sz w:val="21"/>
              </w:rPr>
              <w:t>VARCHAR(150)</w:t>
            </w:r>
          </w:p>
        </w:tc>
        <w:tc>
          <w:tcPr>
            <w:tcW w:type="dxa" w:w="4422"/>
          </w:tcPr>
          <w:p>
            <w:pPr>
              <w:spacing w:line="400" w:lineRule="exact" w:before="20" w:after="20"/>
              <w:jc w:val="left"/>
            </w:pPr>
            <w:r>
              <w:rPr>
                <w:rFonts w:ascii="Times New Roman" w:hAnsi="Times New Roman" w:eastAsia="宋体" w:cs="Times New Roman"/>
                <w:b w:val="0"/>
                <w:sz w:val="21"/>
              </w:rPr>
              <w:t>姿态引擎版本标识</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已生效 / 已停用</w:t>
            </w:r>
          </w:p>
        </w:tc>
      </w:tr>
    </w:tbl>
    <w:p>
      <w:pPr>
        <w:keepNext/>
        <w:spacing w:before="120" w:after="60"/>
        <w:jc w:val="center"/>
      </w:pPr>
      <w:r>
        <w:rPr>
          <w:rFonts w:ascii="Times New Roman" w:hAnsi="Times New Roman" w:eastAsia="宋体" w:cs="Times New Roman"/>
          <w:sz w:val="21"/>
        </w:rPr>
        <w:t>表4-4  康复计划表（rehab_plan）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康复计划ID，主键</w:t>
            </w:r>
          </w:p>
        </w:tc>
      </w:tr>
      <w:tr>
        <w:tc>
          <w:tcPr>
            <w:tcW w:type="dxa" w:w="2381"/>
          </w:tcPr>
          <w:p>
            <w:pPr>
              <w:spacing w:line="400" w:lineRule="exact" w:before="20" w:after="20"/>
              <w:jc w:val="center"/>
            </w:pPr>
            <w:r>
              <w:rPr>
                <w:rFonts w:ascii="Times New Roman" w:hAnsi="Times New Roman" w:eastAsia="宋体" w:cs="Times New Roman"/>
                <w:b w:val="0"/>
                <w:sz w:val="21"/>
              </w:rPr>
              <w:t>patient_id / 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 / 治疗师用户ID</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绑定ID，复合外键保证与绑定记录一致</w:t>
            </w:r>
          </w:p>
        </w:tc>
      </w:tr>
      <w:tr>
        <w:tc>
          <w:tcPr>
            <w:tcW w:type="dxa" w:w="2381"/>
          </w:tcPr>
          <w:p>
            <w:pPr>
              <w:spacing w:line="400" w:lineRule="exact" w:before="20" w:after="20"/>
              <w:jc w:val="center"/>
            </w:pPr>
            <w:r>
              <w:rPr>
                <w:rFonts w:ascii="Times New Roman" w:hAnsi="Times New Roman" w:eastAsia="宋体" w:cs="Times New Roman"/>
                <w:b w:val="0"/>
                <w:sz w:val="21"/>
              </w:rPr>
              <w:t>name</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计划名称，与患者、版本号联合唯一</w:t>
            </w:r>
          </w:p>
        </w:tc>
      </w:tr>
      <w:tr>
        <w:tc>
          <w:tcPr>
            <w:tcW w:type="dxa" w:w="2381"/>
          </w:tcPr>
          <w:p>
            <w:pPr>
              <w:spacing w:line="400" w:lineRule="exact" w:before="20" w:after="20"/>
              <w:jc w:val="center"/>
            </w:pPr>
            <w:r>
              <w:rPr>
                <w:rFonts w:ascii="Times New Roman" w:hAnsi="Times New Roman" w:eastAsia="宋体" w:cs="Times New Roman"/>
                <w:b w:val="0"/>
                <w:sz w:val="21"/>
              </w:rPr>
              <w:t>rehab_part_code</w:t>
            </w:r>
          </w:p>
        </w:tc>
        <w:tc>
          <w:tcPr>
            <w:tcW w:type="dxa" w:w="2041"/>
          </w:tcPr>
          <w:p>
            <w:pPr>
              <w:spacing w:line="400" w:lineRule="exact" w:before="20" w:after="20"/>
              <w:jc w:val="center"/>
            </w:pPr>
            <w:r>
              <w:rPr>
                <w:rFonts w:ascii="Times New Roman" w:hAnsi="Times New Roman" w:eastAsia="宋体" w:cs="Times New Roman"/>
                <w:b w:val="0"/>
                <w:sz w:val="21"/>
              </w:rPr>
              <w:t>VARCHAR(30)</w:t>
            </w:r>
          </w:p>
        </w:tc>
        <w:tc>
          <w:tcPr>
            <w:tcW w:type="dxa" w:w="4422"/>
          </w:tcPr>
          <w:p>
            <w:pPr>
              <w:spacing w:line="400" w:lineRule="exact" w:before="20" w:after="20"/>
              <w:jc w:val="left"/>
            </w:pPr>
            <w:r>
              <w:rPr>
                <w:rFonts w:ascii="Times New Roman" w:hAnsi="Times New Roman" w:eastAsia="宋体" w:cs="Times New Roman"/>
                <w:b w:val="0"/>
                <w:sz w:val="21"/>
              </w:rPr>
              <w:t>康复部位编码</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计划版本号</w:t>
            </w:r>
          </w:p>
        </w:tc>
      </w:tr>
      <w:tr>
        <w:tc>
          <w:tcPr>
            <w:tcW w:type="dxa" w:w="2381"/>
          </w:tcPr>
          <w:p>
            <w:pPr>
              <w:spacing w:line="400" w:lineRule="exact" w:before="20" w:after="20"/>
              <w:jc w:val="center"/>
            </w:pPr>
            <w:r>
              <w:rPr>
                <w:rFonts w:ascii="Times New Roman" w:hAnsi="Times New Roman" w:eastAsia="宋体" w:cs="Times New Roman"/>
                <w:b w:val="0"/>
                <w:sz w:val="21"/>
              </w:rPr>
              <w:t>start_date / end_date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计划开始日期 / 结束日期</w:t>
            </w:r>
          </w:p>
        </w:tc>
      </w:tr>
      <w:tr>
        <w:tc>
          <w:tcPr>
            <w:tcW w:type="dxa" w:w="2381"/>
          </w:tcPr>
          <w:p>
            <w:pPr>
              <w:spacing w:line="400" w:lineRule="exact" w:before="20" w:after="20"/>
              <w:jc w:val="center"/>
            </w:pPr>
            <w:r>
              <w:rPr>
                <w:rFonts w:ascii="Times New Roman" w:hAnsi="Times New Roman" w:eastAsia="宋体" w:cs="Times New Roman"/>
                <w:b w:val="0"/>
                <w:sz w:val="21"/>
              </w:rPr>
              <w:t>frequency_type / frequency_value</w:t>
            </w:r>
          </w:p>
        </w:tc>
        <w:tc>
          <w:tcPr>
            <w:tcW w:type="dxa" w:w="2041"/>
          </w:tcPr>
          <w:p>
            <w:pPr>
              <w:spacing w:line="400" w:lineRule="exact" w:before="20" w:after="20"/>
              <w:jc w:val="center"/>
            </w:pPr>
            <w:r>
              <w:rPr>
                <w:rFonts w:ascii="Times New Roman" w:hAnsi="Times New Roman" w:eastAsia="宋体" w:cs="Times New Roman"/>
                <w:b w:val="0"/>
                <w:sz w:val="21"/>
              </w:rPr>
              <w:t>VARCHAR/INT</w:t>
            </w:r>
          </w:p>
        </w:tc>
        <w:tc>
          <w:tcPr>
            <w:tcW w:type="dxa" w:w="4422"/>
          </w:tcPr>
          <w:p>
            <w:pPr>
              <w:spacing w:line="400" w:lineRule="exact" w:before="20" w:after="20"/>
              <w:jc w:val="left"/>
            </w:pPr>
            <w:r>
              <w:rPr>
                <w:rFonts w:ascii="Times New Roman" w:hAnsi="Times New Roman" w:eastAsia="宋体" w:cs="Times New Roman"/>
                <w:b w:val="0"/>
                <w:sz w:val="21"/>
              </w:rPr>
              <w:t>训练频率类型与频率值</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已发布 / 暂停 / 结束 / 作废</w:t>
            </w:r>
          </w:p>
        </w:tc>
      </w:tr>
    </w:tbl>
    <w:p>
      <w:pPr>
        <w:keepNext/>
        <w:spacing w:before="120" w:after="60"/>
        <w:jc w:val="center"/>
      </w:pPr>
      <w:r>
        <w:rPr>
          <w:rFonts w:ascii="Times New Roman" w:hAnsi="Times New Roman" w:eastAsia="宋体" w:cs="Times New Roman"/>
          <w:sz w:val="21"/>
        </w:rPr>
        <w:t>表4-5  每日训练任务表（plan_daily_task）</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任务ID，主键</w:t>
            </w:r>
          </w:p>
        </w:tc>
      </w:tr>
      <w:tr>
        <w:tc>
          <w:tcPr>
            <w:tcW w:type="dxa" w:w="2381"/>
          </w:tcPr>
          <w:p>
            <w:pPr>
              <w:spacing w:line="400" w:lineRule="exact" w:before="20" w:after="20"/>
              <w:jc w:val="center"/>
            </w:pPr>
            <w:r>
              <w:rPr>
                <w:rFonts w:ascii="Times New Roman" w:hAnsi="Times New Roman" w:eastAsia="宋体" w:cs="Times New Roman"/>
                <w:b w:val="0"/>
                <w:sz w:val="21"/>
              </w:rPr>
              <w:t>plan_item_id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所属计划动作项ID，外键</w:t>
            </w:r>
          </w:p>
        </w:tc>
      </w:tr>
      <w:tr>
        <w:tc>
          <w:tcPr>
            <w:tcW w:type="dxa" w:w="2381"/>
          </w:tcPr>
          <w:p>
            <w:pPr>
              <w:spacing w:line="400" w:lineRule="exact" w:before="20" w:after="20"/>
              <w:jc w:val="center"/>
            </w:pPr>
            <w:r>
              <w:rPr>
                <w:rFonts w:ascii="Times New Roman" w:hAnsi="Times New Roman" w:eastAsia="宋体" w:cs="Times New Roman"/>
                <w:b w:val="0"/>
                <w:sz w:val="21"/>
              </w:rPr>
              <w:t>task_date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任务日期，与动作项联合唯一</w:t>
            </w:r>
          </w:p>
        </w:tc>
      </w:tr>
      <w:tr>
        <w:tc>
          <w:tcPr>
            <w:tcW w:type="dxa" w:w="2381"/>
          </w:tcPr>
          <w:p>
            <w:pPr>
              <w:spacing w:line="400" w:lineRule="exact" w:before="20" w:after="20"/>
              <w:jc w:val="center"/>
            </w:pPr>
            <w:r>
              <w:rPr>
                <w:rFonts w:ascii="Times New Roman" w:hAnsi="Times New Roman" w:eastAsia="宋体" w:cs="Times New Roman"/>
                <w:b w:val="0"/>
                <w:sz w:val="21"/>
              </w:rPr>
              <w:t>target_sets / target_reps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目标组数 / 目标次数</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状态：待训练 / 进行中 / 已完成 / 已跳过</w:t>
            </w:r>
          </w:p>
        </w:tc>
      </w:tr>
      <w:tr>
        <w:tc>
          <w:tcPr>
            <w:tcW w:type="dxa" w:w="2381"/>
          </w:tcPr>
          <w:p>
            <w:pPr>
              <w:spacing w:line="400" w:lineRule="exact" w:before="20" w:after="20"/>
              <w:jc w:val="center"/>
            </w:pPr>
            <w:r>
              <w:rPr>
                <w:rFonts w:ascii="Times New Roman" w:hAnsi="Times New Roman" w:eastAsia="宋体" w:cs="Times New Roman"/>
                <w:b w:val="0"/>
                <w:sz w:val="21"/>
              </w:rPr>
              <w:t>skip_reason</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跳过原因</w:t>
            </w:r>
          </w:p>
        </w:tc>
      </w:tr>
      <w:tr>
        <w:tc>
          <w:tcPr>
            <w:tcW w:type="dxa" w:w="2381"/>
          </w:tcPr>
          <w:p>
            <w:pPr>
              <w:spacing w:line="400" w:lineRule="exact" w:before="20" w:after="20"/>
              <w:jc w:val="center"/>
            </w:pPr>
            <w:r>
              <w:rPr>
                <w:rFonts w:ascii="Times New Roman" w:hAnsi="Times New Roman" w:eastAsia="宋体" w:cs="Times New Roman"/>
                <w:b w:val="0"/>
                <w:sz w:val="21"/>
              </w:rPr>
              <w:t>started_at / completed_at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训练开始时间 / 完成时间</w:t>
            </w:r>
          </w:p>
        </w:tc>
      </w:tr>
    </w:tbl>
    <w:p>
      <w:pPr>
        <w:keepNext/>
        <w:spacing w:before="120" w:after="60"/>
        <w:jc w:val="center"/>
      </w:pPr>
      <w:r>
        <w:rPr>
          <w:rFonts w:ascii="Times New Roman" w:hAnsi="Times New Roman" w:eastAsia="宋体" w:cs="Times New Roman"/>
          <w:sz w:val="21"/>
        </w:rPr>
        <w:t>表4-6  训练记录表（training_record）</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record_id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训练记录ID，主键</w:t>
            </w:r>
          </w:p>
        </w:tc>
      </w:tr>
      <w:tr>
        <w:tc>
          <w:tcPr>
            <w:tcW w:type="dxa" w:w="2381"/>
          </w:tcPr>
          <w:p>
            <w:pPr>
              <w:spacing w:line="400" w:lineRule="exact" w:before="20" w:after="20"/>
              <w:jc w:val="center"/>
            </w:pPr>
            <w:r>
              <w:rPr>
                <w:rFonts w:ascii="Times New Roman" w:hAnsi="Times New Roman" w:eastAsia="宋体" w:cs="Times New Roman"/>
                <w:b w:val="0"/>
                <w:sz w:val="21"/>
              </w:rPr>
              <w:t>daily_task_id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所属每日任务ID，外键</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动作版本快照，提交时复制</w:t>
            </w:r>
          </w:p>
        </w:tc>
      </w:tr>
      <w:tr>
        <w:tc>
          <w:tcPr>
            <w:tcW w:type="dxa" w:w="2381"/>
          </w:tcPr>
          <w:p>
            <w:pPr>
              <w:spacing w:line="400" w:lineRule="exact" w:before="20" w:after="20"/>
              <w:jc w:val="center"/>
            </w:pPr>
            <w:r>
              <w:rPr>
                <w:rFonts w:ascii="Times New Roman" w:hAnsi="Times New Roman" w:eastAsia="宋体" w:cs="Times New Roman"/>
                <w:b w:val="0"/>
                <w:sz w:val="21"/>
              </w:rPr>
              <w:t>started_at / ended_at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 / 结束时间</w:t>
            </w:r>
          </w:p>
        </w:tc>
      </w:tr>
      <w:tr>
        <w:tc>
          <w:tcPr>
            <w:tcW w:type="dxa" w:w="2381"/>
          </w:tcPr>
          <w:p>
            <w:pPr>
              <w:spacing w:line="400" w:lineRule="exact" w:before="20" w:after="20"/>
              <w:jc w:val="center"/>
            </w:pPr>
            <w:r>
              <w:rPr>
                <w:rFonts w:ascii="Times New Roman" w:hAnsi="Times New Roman" w:eastAsia="宋体" w:cs="Times New Roman"/>
                <w:b w:val="0"/>
                <w:sz w:val="21"/>
              </w:rPr>
              <w:t>total_reps / correct_reps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总次数 / 达标次数</w:t>
            </w:r>
          </w:p>
        </w:tc>
      </w:tr>
      <w:tr>
        <w:tc>
          <w:tcPr>
            <w:tcW w:type="dxa" w:w="2381"/>
          </w:tcPr>
          <w:p>
            <w:pPr>
              <w:spacing w:line="400" w:lineRule="exact" w:before="20" w:after="20"/>
              <w:jc w:val="center"/>
            </w:pPr>
            <w:r>
              <w:rPr>
                <w:rFonts w:ascii="Times New Roman" w:hAnsi="Times New Roman" w:eastAsia="宋体" w:cs="Times New Roman"/>
                <w:b w:val="0"/>
                <w:sz w:val="21"/>
              </w:rPr>
              <w:t>total_score</w:t>
            </w:r>
          </w:p>
        </w:tc>
        <w:tc>
          <w:tcPr>
            <w:tcW w:type="dxa" w:w="2041"/>
          </w:tcPr>
          <w:p>
            <w:pPr>
              <w:spacing w:line="400" w:lineRule="exact" w:before="20" w:after="20"/>
              <w:jc w:val="center"/>
            </w:pPr>
            <w:r>
              <w:rPr>
                <w:rFonts w:ascii="Times New Roman" w:hAnsi="Times New Roman" w:eastAsia="宋体" w:cs="Times New Roman"/>
                <w:b w:val="0"/>
                <w:sz w:val="21"/>
              </w:rPr>
              <w:t>DECIMAL(5,2)</w:t>
            </w:r>
          </w:p>
        </w:tc>
        <w:tc>
          <w:tcPr>
            <w:tcW w:type="dxa" w:w="4422"/>
          </w:tcPr>
          <w:p>
            <w:pPr>
              <w:spacing w:line="400" w:lineRule="exact" w:before="20" w:after="20"/>
              <w:jc w:val="left"/>
            </w:pPr>
            <w:r>
              <w:rPr>
                <w:rFonts w:ascii="Times New Roman" w:hAnsi="Times New Roman" w:eastAsia="宋体" w:cs="Times New Roman"/>
                <w:b w:val="0"/>
                <w:sz w:val="21"/>
              </w:rPr>
              <w:t>训练总评分，0～100</w:t>
            </w:r>
          </w:p>
        </w:tc>
      </w:tr>
      <w:tr>
        <w:tc>
          <w:tcPr>
            <w:tcW w:type="dxa" w:w="2381"/>
          </w:tcPr>
          <w:p>
            <w:pPr>
              <w:spacing w:line="400" w:lineRule="exact" w:before="20" w:after="20"/>
              <w:jc w:val="center"/>
            </w:pPr>
            <w:r>
              <w:rPr>
                <w:rFonts w:ascii="Times New Roman" w:hAnsi="Times New Roman" w:eastAsia="宋体" w:cs="Times New Roman"/>
                <w:b w:val="0"/>
                <w:sz w:val="21"/>
              </w:rPr>
              <w:t>score_detail</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六维分项评分快照</w:t>
            </w:r>
          </w:p>
        </w:tc>
      </w:tr>
      <w:tr>
        <w:tc>
          <w:tcPr>
            <w:tcW w:type="dxa" w:w="2381"/>
          </w:tcPr>
          <w:p>
            <w:pPr>
              <w:spacing w:line="400" w:lineRule="exact" w:before="20" w:after="20"/>
              <w:jc w:val="center"/>
            </w:pPr>
            <w:r>
              <w:rPr>
                <w:rFonts w:ascii="Times New Roman" w:hAnsi="Times New Roman" w:eastAsia="宋体" w:cs="Times New Roman"/>
                <w:b w:val="0"/>
                <w:sz w:val="21"/>
              </w:rPr>
              <w:t>avg_rom / hold_ratio</w:t>
            </w:r>
          </w:p>
        </w:tc>
        <w:tc>
          <w:tcPr>
            <w:tcW w:type="dxa" w:w="2041"/>
          </w:tcPr>
          <w:p>
            <w:pPr>
              <w:spacing w:line="400" w:lineRule="exact" w:before="20" w:after="20"/>
              <w:jc w:val="center"/>
            </w:pPr>
            <w:r>
              <w:rPr>
                <w:rFonts w:ascii="Times New Roman" w:hAnsi="Times New Roman" w:eastAsia="宋体" w:cs="Times New Roman"/>
                <w:b w:val="0"/>
                <w:sz w:val="21"/>
              </w:rPr>
              <w:t>DECIMAL</w:t>
            </w:r>
          </w:p>
        </w:tc>
        <w:tc>
          <w:tcPr>
            <w:tcW w:type="dxa" w:w="4422"/>
          </w:tcPr>
          <w:p>
            <w:pPr>
              <w:spacing w:line="400" w:lineRule="exact" w:before="20" w:after="20"/>
              <w:jc w:val="left"/>
            </w:pPr>
            <w:r>
              <w:rPr>
                <w:rFonts w:ascii="Times New Roman" w:hAnsi="Times New Roman" w:eastAsia="宋体" w:cs="Times New Roman"/>
                <w:b w:val="0"/>
                <w:sz w:val="21"/>
              </w:rPr>
              <w:t>平均关节活动度 / 保持比例</w:t>
            </w:r>
          </w:p>
        </w:tc>
      </w:tr>
      <w:tr>
        <w:tc>
          <w:tcPr>
            <w:tcW w:type="dxa" w:w="2381"/>
          </w:tcPr>
          <w:p>
            <w:pPr>
              <w:spacing w:line="400" w:lineRule="exact" w:before="20" w:after="20"/>
              <w:jc w:val="center"/>
            </w:pPr>
            <w:r>
              <w:rPr>
                <w:rFonts w:ascii="Times New Roman" w:hAnsi="Times New Roman" w:eastAsia="宋体" w:cs="Times New Roman"/>
                <w:b w:val="0"/>
                <w:sz w:val="21"/>
              </w:rPr>
              <w:t>template_similarity</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模板相似度</w:t>
            </w:r>
          </w:p>
        </w:tc>
      </w:tr>
      <w:tr>
        <w:tc>
          <w:tcPr>
            <w:tcW w:type="dxa" w:w="2381"/>
          </w:tcPr>
          <w:p>
            <w:pPr>
              <w:spacing w:line="400" w:lineRule="exact" w:before="20" w:after="20"/>
              <w:jc w:val="center"/>
            </w:pPr>
            <w:r>
              <w:rPr>
                <w:rFonts w:ascii="Times New Roman" w:hAnsi="Times New Roman" w:eastAsia="宋体" w:cs="Times New Roman"/>
                <w:b w:val="0"/>
                <w:sz w:val="21"/>
              </w:rPr>
              <w:t>valid_frame_ratio</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有效帧比例</w:t>
            </w:r>
          </w:p>
        </w:tc>
      </w:tr>
      <w:tr>
        <w:tc>
          <w:tcPr>
            <w:tcW w:type="dxa" w:w="2381"/>
          </w:tcPr>
          <w:p>
            <w:pPr>
              <w:spacing w:line="400" w:lineRule="exact" w:before="20" w:after="20"/>
              <w:jc w:val="center"/>
            </w:pPr>
            <w:r>
              <w:rPr>
                <w:rFonts w:ascii="Times New Roman" w:hAnsi="Times New Roman" w:eastAsia="宋体" w:cs="Times New Roman"/>
                <w:b w:val="0"/>
                <w:sz w:val="21"/>
              </w:rPr>
              <w:t>pose_quality</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本次训练姿态质量评价</w:t>
            </w:r>
          </w:p>
        </w:tc>
      </w:tr>
      <w:tr>
        <w:tc>
          <w:tcPr>
            <w:tcW w:type="dxa" w:w="2381"/>
          </w:tcPr>
          <w:p>
            <w:pPr>
              <w:spacing w:line="400" w:lineRule="exact" w:before="20" w:after="20"/>
              <w:jc w:val="center"/>
            </w:pPr>
            <w:r>
              <w:rPr>
                <w:rFonts w:ascii="Times New Roman" w:hAnsi="Times New Roman" w:eastAsia="宋体" w:cs="Times New Roman"/>
                <w:b w:val="0"/>
                <w:sz w:val="21"/>
              </w:rPr>
              <w:t>client_request_id</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客户端幂等请求ID</w:t>
            </w:r>
          </w:p>
        </w:tc>
      </w:tr>
    </w:tbl>
    <w:p>
      <w:pPr>
        <w:keepNext/>
        <w:spacing w:before="120" w:after="60"/>
        <w:jc w:val="center"/>
      </w:pPr>
      <w:r>
        <w:rPr>
          <w:rFonts w:ascii="Times New Roman" w:hAnsi="Times New Roman" w:eastAsia="宋体" w:cs="Times New Roman"/>
          <w:sz w:val="21"/>
        </w:rPr>
        <w:t>表4-7  评估报告表（assessment_report）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report_id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评估报告ID，主键</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所属康复计划ID，外键</w:t>
            </w:r>
          </w:p>
        </w:tc>
      </w:tr>
      <w:tr>
        <w:tc>
          <w:tcPr>
            <w:tcW w:type="dxa" w:w="2381"/>
          </w:tcPr>
          <w:p>
            <w:pPr>
              <w:spacing w:line="400" w:lineRule="exact" w:before="20" w:after="20"/>
              <w:jc w:val="center"/>
            </w:pPr>
            <w:r>
              <w:rPr>
                <w:rFonts w:ascii="Times New Roman" w:hAnsi="Times New Roman" w:eastAsia="宋体" w:cs="Times New Roman"/>
                <w:b w:val="0"/>
                <w:sz w:val="21"/>
              </w:rPr>
              <w:t>period_start / period_end</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报告周期起止日期，与计划联合唯一</w:t>
            </w:r>
          </w:p>
        </w:tc>
      </w:tr>
      <w:tr>
        <w:tc>
          <w:tcPr>
            <w:tcW w:type="dxa" w:w="2381"/>
          </w:tcPr>
          <w:p>
            <w:pPr>
              <w:spacing w:line="400" w:lineRule="exact" w:before="20" w:after="20"/>
              <w:jc w:val="center"/>
            </w:pPr>
            <w:r>
              <w:rPr>
                <w:rFonts w:ascii="Times New Roman" w:hAnsi="Times New Roman" w:eastAsia="宋体" w:cs="Times New Roman"/>
                <w:b w:val="0"/>
                <w:sz w:val="21"/>
              </w:rPr>
              <w:t>data_snapshot</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周期内训练数据快照与统计结果</w:t>
            </w:r>
          </w:p>
        </w:tc>
      </w:tr>
      <w:tr>
        <w:tc>
          <w:tcPr>
            <w:tcW w:type="dxa" w:w="2381"/>
          </w:tcPr>
          <w:p>
            <w:pPr>
              <w:spacing w:line="400" w:lineRule="exact" w:before="20" w:after="20"/>
              <w:jc w:val="center"/>
            </w:pPr>
            <w:r>
              <w:rPr>
                <w:rFonts w:ascii="Times New Roman" w:hAnsi="Times New Roman" w:eastAsia="宋体" w:cs="Times New Roman"/>
                <w:b w:val="0"/>
                <w:sz w:val="21"/>
              </w:rPr>
              <w:t>ai_draft</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AI辅助生成的报告草稿</w:t>
            </w:r>
          </w:p>
        </w:tc>
      </w:tr>
      <w:tr>
        <w:tc>
          <w:tcPr>
            <w:tcW w:type="dxa" w:w="2381"/>
          </w:tcPr>
          <w:p>
            <w:pPr>
              <w:spacing w:line="400" w:lineRule="exact" w:before="20" w:after="20"/>
              <w:jc w:val="center"/>
            </w:pPr>
            <w:r>
              <w:rPr>
                <w:rFonts w:ascii="Times New Roman" w:hAnsi="Times New Roman" w:eastAsia="宋体" w:cs="Times New Roman"/>
                <w:b w:val="0"/>
                <w:sz w:val="21"/>
              </w:rPr>
              <w:t>therapist_conclusion</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治疗师审核结论与康复建议</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待审核 / 已生效</w:t>
            </w:r>
          </w:p>
        </w:tc>
      </w:tr>
      <w:tr>
        <w:tc>
          <w:tcPr>
            <w:tcW w:type="dxa" w:w="2381"/>
          </w:tcPr>
          <w:p>
            <w:pPr>
              <w:spacing w:line="400" w:lineRule="exact" w:before="20" w:after="20"/>
              <w:jc w:val="center"/>
            </w:pPr>
            <w:r>
              <w:rPr>
                <w:rFonts w:ascii="Times New Roman" w:hAnsi="Times New Roman" w:eastAsia="宋体" w:cs="Times New Roman"/>
                <w:b w:val="0"/>
                <w:sz w:val="21"/>
              </w:rPr>
              <w:t>reviewed_by / reviewed_at</w:t>
            </w:r>
          </w:p>
        </w:tc>
        <w:tc>
          <w:tcPr>
            <w:tcW w:type="dxa" w:w="2041"/>
          </w:tcPr>
          <w:p>
            <w:pPr>
              <w:spacing w:line="400" w:lineRule="exact" w:before="20" w:after="20"/>
              <w:jc w:val="center"/>
            </w:pPr>
            <w:r>
              <w:rPr>
                <w:rFonts w:ascii="Times New Roman" w:hAnsi="Times New Roman" w:eastAsia="宋体" w:cs="Times New Roman"/>
                <w:b w:val="0"/>
                <w:sz w:val="21"/>
              </w:rPr>
              <w:t>BIGINT/DATETIME</w:t>
            </w:r>
          </w:p>
        </w:tc>
        <w:tc>
          <w:tcPr>
            <w:tcW w:type="dxa" w:w="4422"/>
          </w:tcPr>
          <w:p>
            <w:pPr>
              <w:spacing w:line="400" w:lineRule="exact" w:before="20" w:after="20"/>
              <w:jc w:val="left"/>
            </w:pPr>
            <w:r>
              <w:rPr>
                <w:rFonts w:ascii="Times New Roman" w:hAnsi="Times New Roman" w:eastAsia="宋体" w:cs="Times New Roman"/>
                <w:b w:val="0"/>
                <w:sz w:val="21"/>
              </w:rPr>
              <w:t>审核人ID / 审核时间</w:t>
            </w:r>
          </w:p>
        </w:tc>
      </w:tr>
    </w:tbl>
    <w:p>
      <w:pPr>
        <w:jc w:val="both"/>
        <w:ind w:firstLineChars="200" w:firstLine="480"/>
      </w:pPr>
      <w:r>
        <w:t>表间一致性主要通过约束保证：康复计划通过（binding_id, patient_id, therapist_id）复合外键与绑定表保持一致，防止计划挂在已解除的绑定关系上；训练记录通过（每日任务ID, 客户端请求ID）唯一键实现重复提交的幂等处理；动作版本通过（动作ID, 版本号）唯一键保证版本号连续不重复。此外，针对常用查询建立了相应索引，如训练记录按任务与时间、按版本与时间的组合索引，公共内容按状态、部位与有效期的组合索引，以满足统计与筛选场景的查询性能要求。</w:t>
      </w:r>
    </w:p>
    <w:p>
      <w:r>
        <w:br w:type="page"/>
      </w:r>
    </w:p>
    <w:p>
      <w:pPr>
        <w:pStyle w:val="000057"/>
      </w:pPr>
      <w:r>
        <w:t>第五章  系统实现</w:t>
      </w:r>
    </w:p>
    <w:p>
      <w:pPr>
        <w:spacing w:line="440" w:lineRule="exact"/>
        <w:jc w:val="both"/>
        <w:ind w:firstLineChars="200" w:firstLine="480"/>
      </w:pPr>
      <w:r>
        <w:t>本章介绍系统的具体实现。实现工作遵循前两章确定的方案，按“公共支撑—业务功能—端侧算法”三个层次展开：公共支撑部分实现登录认证、权限控制与操作日志等横切能力；业务功能部分按七个功能域实现计划制定与执行、训练与评估、内容与咨询等核心流程；端侧算法部分实现基于 MoveNet 的姿态评估流水线。开发过程借助 AI 辅助编程提升效率，并以单元测试与前后端接口联调保证实现与设计的一致性。</w:t>
      </w:r>
    </w:p>
    <w:p>
      <w:pPr>
        <w:pStyle w:val="000033"/>
      </w:pPr>
      <w:r>
        <w:t>5.1  系统开发环境与部署</w:t>
      </w:r>
    </w:p>
    <w:p>
      <w:pPr>
        <w:pStyle w:val="000050"/>
      </w:pPr>
      <w:r>
        <w:t>5.1.1  开发环境</w:t>
      </w:r>
    </w:p>
    <w:p>
      <w:pPr>
        <w:spacing w:line="440" w:lineRule="exact"/>
        <w:jc w:val="both"/>
        <w:ind w:firstLineChars="200" w:firstLine="480"/>
      </w:pPr>
      <w:r>
        <w:t>系统采用前后端分离方式开发，后端使用 Java 语言与 Spring Boot 框架，前端使用 TypeScript 与 Vue 3 框架，端侧姿态推理基于 ONNX Runtime Web 加载 MoveNet Lightning 模型。主要开发工具与技术版本如表5-1所示。</w:t>
      </w:r>
    </w:p>
    <w:p>
      <w:pPr>
        <w:keepNext/>
        <w:spacing w:before="120" w:after="60"/>
        <w:jc w:val="center"/>
      </w:pPr>
      <w:r>
        <w:rPr>
          <w:rFonts w:ascii="Times New Roman" w:hAnsi="Times New Roman" w:eastAsia="宋体" w:cs="Times New Roman"/>
          <w:sz w:val="21"/>
        </w:rPr>
        <w:t>表5-1  系统开发环境</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1474"/>
          </w:tcPr>
          <w:p>
            <w:pPr>
              <w:spacing w:line="400" w:lineRule="exact" w:before="20" w:after="20"/>
              <w:jc w:val="center"/>
            </w:pPr>
            <w:r>
              <w:rPr>
                <w:rFonts w:ascii="Times New Roman" w:hAnsi="Times New Roman" w:eastAsia="宋体" w:cs="Times New Roman"/>
                <w:b/>
                <w:sz w:val="21"/>
              </w:rPr>
              <w:t>类别</w:t>
            </w:r>
          </w:p>
        </w:tc>
        <w:tc>
          <w:tcPr>
            <w:tcW w:type="dxa" w:w="1928"/>
          </w:tcPr>
          <w:p>
            <w:pPr>
              <w:spacing w:line="400" w:lineRule="exact" w:before="20" w:after="20"/>
              <w:jc w:val="center"/>
            </w:pPr>
            <w:r>
              <w:rPr>
                <w:rFonts w:ascii="Times New Roman" w:hAnsi="Times New Roman" w:eastAsia="宋体" w:cs="Times New Roman"/>
                <w:b/>
                <w:sz w:val="21"/>
              </w:rPr>
              <w:t>项目</w:t>
            </w:r>
          </w:p>
        </w:tc>
        <w:tc>
          <w:tcPr>
            <w:tcW w:type="dxa" w:w="5443"/>
          </w:tcPr>
          <w:p>
            <w:pPr>
              <w:spacing w:line="400" w:lineRule="exact" w:before="20" w:after="20"/>
              <w:jc w:val="center"/>
            </w:pPr>
            <w:r>
              <w:rPr>
                <w:rFonts w:ascii="Times New Roman" w:hAnsi="Times New Roman" w:eastAsia="宋体" w:cs="Times New Roman"/>
                <w:b/>
                <w:sz w:val="21"/>
              </w:rPr>
              <w:t>说明 / 版本</w:t>
            </w:r>
          </w:p>
        </w:tc>
      </w:tr>
      <w:tr>
        <w:tc>
          <w:tcPr>
            <w:tcW w:type="dxa" w:w="1474"/>
          </w:tcPr>
          <w:p>
            <w:pPr>
              <w:spacing w:line="400" w:lineRule="exact" w:before="20" w:after="20"/>
              <w:jc w:val="center"/>
            </w:pPr>
            <w:r>
              <w:rPr>
                <w:rFonts w:ascii="Times New Roman" w:hAnsi="Times New Roman" w:eastAsia="宋体" w:cs="Times New Roman"/>
                <w:b w:val="0"/>
                <w:sz w:val="21"/>
              </w:rPr>
              <w:t>操作系统</w:t>
            </w:r>
          </w:p>
        </w:tc>
        <w:tc>
          <w:tcPr>
            <w:tcW w:type="dxa" w:w="1928"/>
          </w:tcPr>
          <w:p>
            <w:pPr>
              <w:spacing w:line="400" w:lineRule="exact" w:before="20" w:after="20"/>
              <w:jc w:val="center"/>
            </w:pPr>
            <w:r>
              <w:rPr>
                <w:rFonts w:ascii="Times New Roman" w:hAnsi="Times New Roman" w:eastAsia="宋体" w:cs="Times New Roman"/>
                <w:b w:val="0"/>
                <w:sz w:val="21"/>
              </w:rPr>
              <w:t>开发 / 部署</w:t>
            </w:r>
          </w:p>
        </w:tc>
        <w:tc>
          <w:tcPr>
            <w:tcW w:type="dxa" w:w="5443"/>
          </w:tcPr>
          <w:p>
            <w:pPr>
              <w:spacing w:line="400" w:lineRule="exact" w:before="20" w:after="20"/>
              <w:jc w:val="left"/>
            </w:pPr>
            <w:r>
              <w:rPr>
                <w:rFonts w:ascii="Times New Roman" w:hAnsi="Times New Roman" w:eastAsia="宋体" w:cs="Times New Roman"/>
                <w:b w:val="0"/>
                <w:sz w:val="21"/>
              </w:rPr>
              <w:t>Windows 11 开发，Linux（Docker）部署</w:t>
            </w:r>
          </w:p>
        </w:tc>
      </w:tr>
      <w:tr>
        <w:tc>
          <w:tcPr>
            <w:tcW w:type="dxa" w:w="1474"/>
          </w:tcPr>
          <w:p>
            <w:pPr>
              <w:spacing w:line="400" w:lineRule="exact" w:before="20" w:after="20"/>
              <w:jc w:val="center"/>
            </w:pPr>
            <w:r>
              <w:rPr>
                <w:rFonts w:ascii="Times New Roman" w:hAnsi="Times New Roman" w:eastAsia="宋体" w:cs="Times New Roman"/>
                <w:b w:val="0"/>
                <w:sz w:val="21"/>
              </w:rPr>
              <w:t>开发语言</w:t>
            </w:r>
          </w:p>
        </w:tc>
        <w:tc>
          <w:tcPr>
            <w:tcW w:type="dxa" w:w="1928"/>
          </w:tcPr>
          <w:p>
            <w:pPr>
              <w:spacing w:line="400" w:lineRule="exact" w:before="20" w:after="20"/>
              <w:jc w:val="center"/>
            </w:pPr>
            <w:r>
              <w:rPr>
                <w:rFonts w:ascii="Times New Roman" w:hAnsi="Times New Roman" w:eastAsia="宋体" w:cs="Times New Roman"/>
                <w:b w:val="0"/>
                <w:sz w:val="21"/>
              </w:rPr>
              <w:t>后端 / 前端</w:t>
            </w:r>
          </w:p>
        </w:tc>
        <w:tc>
          <w:tcPr>
            <w:tcW w:type="dxa" w:w="5443"/>
          </w:tcPr>
          <w:p>
            <w:pPr>
              <w:spacing w:line="400" w:lineRule="exact" w:before="20" w:after="20"/>
              <w:jc w:val="left"/>
            </w:pPr>
            <w:r>
              <w:rPr>
                <w:rFonts w:ascii="Times New Roman" w:hAnsi="Times New Roman" w:eastAsia="宋体" w:cs="Times New Roman"/>
                <w:b w:val="0"/>
                <w:sz w:val="21"/>
              </w:rPr>
              <w:t>Java 17 / TypeScript 5</w:t>
            </w:r>
          </w:p>
        </w:tc>
      </w:tr>
      <w:tr>
        <w:tc>
          <w:tcPr>
            <w:tcW w:type="dxa" w:w="1474"/>
          </w:tcPr>
          <w:p>
            <w:pPr>
              <w:spacing w:line="400" w:lineRule="exact" w:before="20" w:after="20"/>
              <w:jc w:val="center"/>
            </w:pPr>
            <w:r>
              <w:rPr>
                <w:rFonts w:ascii="Times New Roman" w:hAnsi="Times New Roman" w:eastAsia="宋体" w:cs="Times New Roman"/>
                <w:b w:val="0"/>
                <w:sz w:val="21"/>
              </w:rPr>
              <w:t>后端框架</w:t>
            </w:r>
          </w:p>
        </w:tc>
        <w:tc>
          <w:tcPr>
            <w:tcW w:type="dxa" w:w="1928"/>
          </w:tcPr>
          <w:p>
            <w:pPr>
              <w:spacing w:line="400" w:lineRule="exact" w:before="20" w:after="20"/>
              <w:jc w:val="center"/>
            </w:pPr>
            <w:r>
              <w:rPr>
                <w:rFonts w:ascii="Times New Roman" w:hAnsi="Times New Roman" w:eastAsia="宋体" w:cs="Times New Roman"/>
                <w:b w:val="0"/>
                <w:sz w:val="21"/>
              </w:rPr>
              <w:t>核心框架</w:t>
            </w:r>
          </w:p>
        </w:tc>
        <w:tc>
          <w:tcPr>
            <w:tcW w:type="dxa" w:w="5443"/>
          </w:tcPr>
          <w:p>
            <w:pPr>
              <w:spacing w:line="400" w:lineRule="exact" w:before="20" w:after="20"/>
              <w:jc w:val="left"/>
            </w:pPr>
            <w:r>
              <w:rPr>
                <w:rFonts w:ascii="Times New Roman" w:hAnsi="Times New Roman" w:eastAsia="宋体" w:cs="Times New Roman"/>
                <w:b w:val="0"/>
                <w:sz w:val="21"/>
              </w:rPr>
              <w:t>Spring Boot 3.2.5</w:t>
            </w:r>
          </w:p>
        </w:tc>
      </w:tr>
      <w:tr>
        <w:tc>
          <w:tcPr>
            <w:tcW w:type="dxa" w:w="1474"/>
          </w:tcPr>
          <w:p>
            <w:pPr>
              <w:spacing w:line="400" w:lineRule="exact" w:before="20" w:after="20"/>
              <w:jc w:val="center"/>
            </w:pPr>
            <w:r>
              <w:rPr>
                <w:rFonts w:ascii="Times New Roman" w:hAnsi="Times New Roman" w:eastAsia="宋体" w:cs="Times New Roman"/>
                <w:b w:val="0"/>
                <w:sz w:val="21"/>
              </w:rPr>
              <w:t>数据访问</w:t>
            </w:r>
          </w:p>
        </w:tc>
        <w:tc>
          <w:tcPr>
            <w:tcW w:type="dxa" w:w="1928"/>
          </w:tcPr>
          <w:p>
            <w:pPr>
              <w:spacing w:line="400" w:lineRule="exact" w:before="20" w:after="20"/>
              <w:jc w:val="center"/>
            </w:pPr>
            <w:r>
              <w:rPr>
                <w:rFonts w:ascii="Times New Roman" w:hAnsi="Times New Roman" w:eastAsia="宋体" w:cs="Times New Roman"/>
                <w:b w:val="0"/>
                <w:sz w:val="21"/>
              </w:rPr>
              <w:t>持久层</w:t>
            </w:r>
          </w:p>
        </w:tc>
        <w:tc>
          <w:tcPr>
            <w:tcW w:type="dxa" w:w="5443"/>
          </w:tcPr>
          <w:p>
            <w:pPr>
              <w:spacing w:line="400" w:lineRule="exact" w:before="20" w:after="20"/>
              <w:jc w:val="left"/>
            </w:pPr>
            <w:r>
              <w:rPr>
                <w:rFonts w:ascii="Times New Roman" w:hAnsi="Times New Roman" w:eastAsia="宋体" w:cs="Times New Roman"/>
                <w:b w:val="0"/>
                <w:sz w:val="21"/>
              </w:rPr>
              <w:t>MyBatis-Plus 3.5.7 + Flyway 数据库迁移</w:t>
            </w:r>
          </w:p>
        </w:tc>
      </w:tr>
      <w:tr>
        <w:tc>
          <w:tcPr>
            <w:tcW w:type="dxa" w:w="1474"/>
          </w:tcPr>
          <w:p>
            <w:pPr>
              <w:spacing w:line="400" w:lineRule="exact" w:before="20" w:after="20"/>
              <w:jc w:val="center"/>
            </w:pPr>
            <w:r>
              <w:rPr>
                <w:rFonts w:ascii="Times New Roman" w:hAnsi="Times New Roman" w:eastAsia="宋体" w:cs="Times New Roman"/>
                <w:b w:val="0"/>
                <w:sz w:val="21"/>
              </w:rPr>
              <w:t>数据库</w:t>
            </w:r>
          </w:p>
        </w:tc>
        <w:tc>
          <w:tcPr>
            <w:tcW w:type="dxa" w:w="1928"/>
          </w:tcPr>
          <w:p>
            <w:pPr>
              <w:spacing w:line="400" w:lineRule="exact" w:before="20" w:after="20"/>
              <w:jc w:val="center"/>
            </w:pPr>
            <w:r>
              <w:rPr>
                <w:rFonts w:ascii="Times New Roman" w:hAnsi="Times New Roman" w:eastAsia="宋体" w:cs="Times New Roman"/>
                <w:b w:val="0"/>
                <w:sz w:val="21"/>
              </w:rPr>
              <w:t>关系型数据库</w:t>
            </w:r>
          </w:p>
        </w:tc>
        <w:tc>
          <w:tcPr>
            <w:tcW w:type="dxa" w:w="5443"/>
          </w:tcPr>
          <w:p>
            <w:pPr>
              <w:spacing w:line="400" w:lineRule="exact" w:before="20" w:after="20"/>
              <w:jc w:val="left"/>
            </w:pPr>
            <w:r>
              <w:rPr>
                <w:rFonts w:ascii="Times New Roman" w:hAnsi="Times New Roman" w:eastAsia="宋体" w:cs="Times New Roman"/>
                <w:b w:val="0"/>
                <w:sz w:val="21"/>
              </w:rPr>
              <w:t>MySQL 8.0.36（InnoDB / utf8mb4）</w:t>
            </w:r>
          </w:p>
        </w:tc>
      </w:tr>
      <w:tr>
        <w:tc>
          <w:tcPr>
            <w:tcW w:type="dxa" w:w="1474"/>
          </w:tcPr>
          <w:p>
            <w:pPr>
              <w:spacing w:line="400" w:lineRule="exact" w:before="20" w:after="20"/>
              <w:jc w:val="center"/>
            </w:pPr>
            <w:r>
              <w:rPr>
                <w:rFonts w:ascii="Times New Roman" w:hAnsi="Times New Roman" w:eastAsia="宋体" w:cs="Times New Roman"/>
                <w:b w:val="0"/>
                <w:sz w:val="21"/>
              </w:rPr>
              <w:t>缓存</w:t>
            </w:r>
          </w:p>
        </w:tc>
        <w:tc>
          <w:tcPr>
            <w:tcW w:type="dxa" w:w="1928"/>
          </w:tcPr>
          <w:p>
            <w:pPr>
              <w:spacing w:line="400" w:lineRule="exact" w:before="20" w:after="20"/>
              <w:jc w:val="center"/>
            </w:pPr>
            <w:r>
              <w:rPr>
                <w:rFonts w:ascii="Times New Roman" w:hAnsi="Times New Roman" w:eastAsia="宋体" w:cs="Times New Roman"/>
                <w:b w:val="0"/>
                <w:sz w:val="21"/>
              </w:rPr>
              <w:t>内存数据库</w:t>
            </w:r>
          </w:p>
        </w:tc>
        <w:tc>
          <w:tcPr>
            <w:tcW w:type="dxa" w:w="5443"/>
          </w:tcPr>
          <w:p>
            <w:pPr>
              <w:spacing w:line="400" w:lineRule="exact" w:before="20" w:after="20"/>
              <w:jc w:val="left"/>
            </w:pPr>
            <w:r>
              <w:rPr>
                <w:rFonts w:ascii="Times New Roman" w:hAnsi="Times New Roman" w:eastAsia="宋体" w:cs="Times New Roman"/>
                <w:b w:val="0"/>
                <w:sz w:val="21"/>
              </w:rPr>
              <w:t>Redis 7.2</w:t>
            </w:r>
          </w:p>
        </w:tc>
      </w:tr>
      <w:tr>
        <w:tc>
          <w:tcPr>
            <w:tcW w:type="dxa" w:w="1474"/>
          </w:tcPr>
          <w:p>
            <w:pPr>
              <w:spacing w:line="400" w:lineRule="exact" w:before="20" w:after="20"/>
              <w:jc w:val="center"/>
            </w:pPr>
            <w:r>
              <w:rPr>
                <w:rFonts w:ascii="Times New Roman" w:hAnsi="Times New Roman" w:eastAsia="宋体" w:cs="Times New Roman"/>
                <w:b w:val="0"/>
                <w:sz w:val="21"/>
              </w:rPr>
              <w:t>对象存储</w:t>
            </w:r>
          </w:p>
        </w:tc>
        <w:tc>
          <w:tcPr>
            <w:tcW w:type="dxa" w:w="1928"/>
          </w:tcPr>
          <w:p>
            <w:pPr>
              <w:spacing w:line="400" w:lineRule="exact" w:before="20" w:after="20"/>
              <w:jc w:val="center"/>
            </w:pPr>
            <w:r>
              <w:rPr>
                <w:rFonts w:ascii="Times New Roman" w:hAnsi="Times New Roman" w:eastAsia="宋体" w:cs="Times New Roman"/>
                <w:b w:val="0"/>
                <w:sz w:val="21"/>
              </w:rPr>
              <w:t>文件服务</w:t>
            </w:r>
          </w:p>
        </w:tc>
        <w:tc>
          <w:tcPr>
            <w:tcW w:type="dxa" w:w="5443"/>
          </w:tcPr>
          <w:p>
            <w:pPr>
              <w:spacing w:line="400" w:lineRule="exact" w:before="20" w:after="20"/>
              <w:jc w:val="left"/>
            </w:pPr>
            <w:r>
              <w:rPr>
                <w:rFonts w:ascii="Times New Roman" w:hAnsi="Times New Roman" w:eastAsia="宋体" w:cs="Times New Roman"/>
                <w:b w:val="0"/>
                <w:sz w:val="21"/>
              </w:rPr>
              <w:t>MinIO（演示视频、内容附件）</w:t>
            </w:r>
          </w:p>
        </w:tc>
      </w:tr>
      <w:tr>
        <w:tc>
          <w:tcPr>
            <w:tcW w:type="dxa" w:w="1474"/>
          </w:tcPr>
          <w:p>
            <w:pPr>
              <w:spacing w:line="400" w:lineRule="exact" w:before="20" w:after="20"/>
              <w:jc w:val="center"/>
            </w:pPr>
            <w:r>
              <w:rPr>
                <w:rFonts w:ascii="Times New Roman" w:hAnsi="Times New Roman" w:eastAsia="宋体" w:cs="Times New Roman"/>
                <w:b w:val="0"/>
                <w:sz w:val="21"/>
              </w:rPr>
              <w:t>前端框架</w:t>
            </w:r>
          </w:p>
        </w:tc>
        <w:tc>
          <w:tcPr>
            <w:tcW w:type="dxa" w:w="1928"/>
          </w:tcPr>
          <w:p>
            <w:pPr>
              <w:spacing w:line="400" w:lineRule="exact" w:before="20" w:after="20"/>
              <w:jc w:val="center"/>
            </w:pPr>
            <w:r>
              <w:rPr>
                <w:rFonts w:ascii="Times New Roman" w:hAnsi="Times New Roman" w:eastAsia="宋体" w:cs="Times New Roman"/>
                <w:b w:val="0"/>
                <w:sz w:val="21"/>
              </w:rPr>
              <w:t>管理端 / 患者端</w:t>
            </w:r>
          </w:p>
        </w:tc>
        <w:tc>
          <w:tcPr>
            <w:tcW w:type="dxa" w:w="5443"/>
          </w:tcPr>
          <w:p>
            <w:pPr>
              <w:spacing w:line="400" w:lineRule="exact" w:before="20" w:after="20"/>
              <w:jc w:val="left"/>
            </w:pPr>
            <w:r>
              <w:rPr>
                <w:rFonts w:ascii="Times New Roman" w:hAnsi="Times New Roman" w:eastAsia="宋体" w:cs="Times New Roman"/>
                <w:b w:val="0"/>
                <w:sz w:val="21"/>
              </w:rPr>
              <w:t>Vue 3.4.21 + Vite 5.2；Element Plus 2.7.6 / Vant 4.10.2</w:t>
            </w:r>
          </w:p>
        </w:tc>
      </w:tr>
      <w:tr>
        <w:tc>
          <w:tcPr>
            <w:tcW w:type="dxa" w:w="1474"/>
          </w:tcPr>
          <w:p>
            <w:pPr>
              <w:spacing w:line="400" w:lineRule="exact" w:before="20" w:after="20"/>
              <w:jc w:val="center"/>
            </w:pPr>
            <w:r>
              <w:rPr>
                <w:rFonts w:ascii="Times New Roman" w:hAnsi="Times New Roman" w:eastAsia="宋体" w:cs="Times New Roman"/>
                <w:b w:val="0"/>
                <w:sz w:val="21"/>
              </w:rPr>
              <w:t>姿态推理</w:t>
            </w:r>
          </w:p>
        </w:tc>
        <w:tc>
          <w:tcPr>
            <w:tcW w:type="dxa" w:w="1928"/>
          </w:tcPr>
          <w:p>
            <w:pPr>
              <w:spacing w:line="400" w:lineRule="exact" w:before="20" w:after="20"/>
              <w:jc w:val="center"/>
            </w:pPr>
            <w:r>
              <w:rPr>
                <w:rFonts w:ascii="Times New Roman" w:hAnsi="Times New Roman" w:eastAsia="宋体" w:cs="Times New Roman"/>
                <w:b w:val="0"/>
                <w:sz w:val="21"/>
              </w:rPr>
              <w:t>模型 / 运行时</w:t>
            </w:r>
          </w:p>
        </w:tc>
        <w:tc>
          <w:tcPr>
            <w:tcW w:type="dxa" w:w="5443"/>
          </w:tcPr>
          <w:p>
            <w:pPr>
              <w:spacing w:line="400" w:lineRule="exact" w:before="20" w:after="20"/>
              <w:jc w:val="left"/>
            </w:pPr>
            <w:r>
              <w:rPr>
                <w:rFonts w:ascii="Times New Roman" w:hAnsi="Times New Roman" w:eastAsia="宋体" w:cs="Times New Roman"/>
                <w:b w:val="0"/>
                <w:sz w:val="21"/>
              </w:rPr>
              <w:t>MoveNet Lightning（192×192）ONNX / onnxruntime-web 1.30</w:t>
            </w:r>
          </w:p>
        </w:tc>
      </w:tr>
      <w:tr>
        <w:tc>
          <w:tcPr>
            <w:tcW w:type="dxa" w:w="1474"/>
          </w:tcPr>
          <w:p>
            <w:pPr>
              <w:spacing w:line="400" w:lineRule="exact" w:before="20" w:after="20"/>
              <w:jc w:val="center"/>
            </w:pPr>
            <w:r>
              <w:rPr>
                <w:rFonts w:ascii="Times New Roman" w:hAnsi="Times New Roman" w:eastAsia="宋体" w:cs="Times New Roman"/>
                <w:b w:val="0"/>
                <w:sz w:val="21"/>
              </w:rPr>
              <w:t>认证与安全</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jjwt 0.12.6、BCrypt、EasyCaptcha 1.6.2</w:t>
            </w:r>
          </w:p>
        </w:tc>
      </w:tr>
      <w:tr>
        <w:tc>
          <w:tcPr>
            <w:tcW w:type="dxa" w:w="1474"/>
          </w:tcPr>
          <w:p>
            <w:pPr>
              <w:spacing w:line="400" w:lineRule="exact" w:before="20" w:after="20"/>
              <w:jc w:val="center"/>
            </w:pPr>
            <w:r>
              <w:rPr>
                <w:rFonts w:ascii="Times New Roman" w:hAnsi="Times New Roman" w:eastAsia="宋体" w:cs="Times New Roman"/>
                <w:b w:val="0"/>
                <w:sz w:val="21"/>
              </w:rPr>
              <w:t>接口文档</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Knife4j 4.5.0</w:t>
            </w:r>
          </w:p>
        </w:tc>
      </w:tr>
      <w:tr>
        <w:tc>
          <w:tcPr>
            <w:tcW w:type="dxa" w:w="1474"/>
          </w:tcPr>
          <w:p>
            <w:pPr>
              <w:spacing w:line="400" w:lineRule="exact" w:before="20" w:after="20"/>
              <w:jc w:val="center"/>
            </w:pPr>
            <w:r>
              <w:rPr>
                <w:rFonts w:ascii="Times New Roman" w:hAnsi="Times New Roman" w:eastAsia="宋体" w:cs="Times New Roman"/>
                <w:b w:val="0"/>
                <w:sz w:val="21"/>
              </w:rPr>
              <w:t>工具库</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Hutool 5.8.27</w:t>
            </w:r>
          </w:p>
        </w:tc>
      </w:tr>
      <w:tr>
        <w:tc>
          <w:tcPr>
            <w:tcW w:type="dxa" w:w="1474"/>
          </w:tcPr>
          <w:p>
            <w:pPr>
              <w:spacing w:line="400" w:lineRule="exact" w:before="20" w:after="20"/>
              <w:jc w:val="center"/>
            </w:pPr>
            <w:r>
              <w:rPr>
                <w:rFonts w:ascii="Times New Roman" w:hAnsi="Times New Roman" w:eastAsia="宋体" w:cs="Times New Roman"/>
                <w:b w:val="0"/>
                <w:sz w:val="21"/>
              </w:rPr>
              <w:t>构建与部署</w:t>
            </w:r>
          </w:p>
        </w:tc>
        <w:tc>
          <w:tcPr>
            <w:tcW w:type="dxa" w:w="1928"/>
          </w:tcPr>
          <w:p>
            <w:pPr>
              <w:spacing w:line="400" w:lineRule="exact" w:before="20" w:after="20"/>
              <w:jc w:val="center"/>
            </w:pPr>
            <w:r>
              <w:rPr>
                <w:rFonts w:ascii="Times New Roman" w:hAnsi="Times New Roman" w:eastAsia="宋体" w:cs="Times New Roman"/>
                <w:b w:val="0"/>
                <w:sz w:val="21"/>
              </w:rPr>
              <w:t>工具</w:t>
            </w:r>
          </w:p>
        </w:tc>
        <w:tc>
          <w:tcPr>
            <w:tcW w:type="dxa" w:w="5443"/>
          </w:tcPr>
          <w:p>
            <w:pPr>
              <w:spacing w:line="400" w:lineRule="exact" w:before="20" w:after="20"/>
              <w:jc w:val="left"/>
            </w:pPr>
            <w:r>
              <w:rPr>
                <w:rFonts w:ascii="Times New Roman" w:hAnsi="Times New Roman" w:eastAsia="宋体" w:cs="Times New Roman"/>
                <w:b w:val="0"/>
                <w:sz w:val="21"/>
              </w:rPr>
              <w:t>Maven、npm + Vite、Docker Compose、Nginx</w:t>
            </w:r>
          </w:p>
        </w:tc>
      </w:tr>
    </w:tbl>
    <w:p>
      <w:pPr>
        <w:spacing w:line="440" w:lineRule="exact"/>
        <w:jc w:val="both"/>
        <w:ind w:firstLineChars="200" w:firstLine="480"/>
      </w:pPr>
      <w:r>
        <w:t>后端采用 Maven 多模块结构，划分为公共组件、实体与数据访问、接口层等模块，其中接口层又分为患者端与管理端两个可执行模块，业务代码按七个功能域分包组织，与数据库模块一一对应；前端分为治疗师与管理端、患者端两个工程，公共的类型契约与端侧姿态评估引擎在两个工程中保持同步，避免算法口径漂移。数据库表结构由 Flyway 以版本化脚本管理，保证开发、测试与部署环境的表结构一致。</w:t>
      </w:r>
    </w:p>
    <w:p>
      <w:pPr>
        <w:pStyle w:val="000050"/>
      </w:pPr>
      <w:r>
        <w:t>5.1.2  部署与运行环境</w:t>
      </w:r>
    </w:p>
    <w:p>
      <w:pPr>
        <w:spacing w:line="440" w:lineRule="exact"/>
        <w:jc w:val="both"/>
        <w:ind w:firstLineChars="200" w:firstLine="480"/>
      </w:pPr>
      <w:r>
        <w:t>系统采用 Docker Compose 编排，在单台服务器上运行 Nginx、后端应用、MySQL、Redis 与 MinIO 五个容器。数据库、缓存与对象存储仅在容器内部网络互通，不对外暴露端口，仅由 Nginx 对外提供 80 与 443 端口，缩小了攻击面。Nginx 除分发三端静态资源、反向代理接口外，还统一注入跨源隔离响应头（COOP/COEP），为端侧 WebAssembly 推理提供所需的隔离环境。</w:t>
      </w:r>
    </w:p>
    <w:p>
      <w:pPr>
        <w:spacing w:line="440" w:lineRule="exact"/>
        <w:jc w:val="both"/>
        <w:ind w:firstLineChars="200" w:firstLine="480"/>
      </w:pPr>
      <w:r>
        <w:t>端侧姿态推理完全在用户浏览器中执行，服务器不承担图形计算压力，普通配置的云服务器即可承载三端服务。运行时，MySQL 数据目录、MinIO 对象存储目录与证书文件均挂载到宿主机数据卷，容器重建不丢失数据；系统提供定时备份与恢复机制，恢复操作需二次确认。当用户规模扩大时，可将后端应用与数据库分别横向扩展，整体架构无需调整。</w:t>
      </w:r>
    </w:p>
    <w:p>
      <w:pPr>
        <w:pStyle w:val="000033"/>
      </w:pPr>
      <w:r>
        <w:t>5.2  系统公共功能实现</w:t>
      </w:r>
    </w:p>
    <w:p>
      <w:pPr>
        <w:pStyle w:val="000050"/>
      </w:pPr>
      <w:r>
        <w:t>5.2.1  用户登录与认证实现</w:t>
      </w:r>
    </w:p>
    <w:p>
      <w:pPr>
        <w:spacing w:line="440" w:lineRule="exact"/>
        <w:jc w:val="both"/>
        <w:ind w:firstLineChars="200" w:firstLine="480"/>
      </w:pPr>
      <w:r>
        <w:t>三端共用统一登录入口与认证服务，患者端登录界面如图5-1所示。登录流程依次执行图形验证码校验、账号锁定检查、密码校验、账号状态校验与会话签发：图形验证码由 EasyCaptcha 生成并写入 Redis，且为一次性，校验后立即删除；账号连续登录失败达到 5 次后被锁定 30 分钟，锁定状态记录于 Redis；密码采用 BCrypt 加盐散列存储，校验失败时以相同提示掩盖“账号不存在”与“密码错误”的差别，避免账号枚举；校验通过后由 jjwt 签发访问令牌，并将其唯一标识写入 Redis 会话，登出或管理员禁用账号时删除该标识即可使令牌即时失效。登录认证的核心实现如代码5-1所示。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图5-1  系统登录界面</w:t>
      </w:r>
    </w:p>
    <w:p>
      <w:pPr>
        <w:spacing w:before="60" w:after="120" w:line="240" w:lineRule="auto"/>
        <w:jc w:val="center"/>
      </w:pPr>
      <w:r>
        <w:rPr>
          <w:rFonts w:ascii="Times New Roman" w:hAnsi="Times New Roman" w:eastAsia="宋体" w:cs="Times New Roman"/>
          <w:sz w:val="21"/>
        </w:rPr>
        <w:t>代码5-1  用户登录认证核心实现</w:t>
      </w:r>
    </w:p>
    <w:p>
      <w:pPr>
        <w:spacing w:line="240" w:lineRule="auto" w:before="0" w:after="0"/>
        <w:ind w:left="227" w:firstLineChars="0" w:firstLine="0"/>
        <w:jc w:val="left"/>
      </w:pPr>
      <w:r>
        <w:rPr>
          <w:rFonts w:ascii="Consolas" w:hAnsi="Consolas" w:eastAsia="宋体" w:cs="Consolas"/>
          <w:sz w:val="18"/>
        </w:rPr>
        <w:t>// 1. 校验图形验证码（一次性，校验后立即从 Redis 删除）</w:t>
      </w:r>
    </w:p>
    <w:p>
      <w:pPr>
        <w:spacing w:line="240" w:lineRule="auto" w:before="0" w:after="0"/>
        <w:ind w:left="227" w:firstLineChars="0" w:firstLine="0"/>
        <w:jc w:val="left"/>
      </w:pPr>
      <w:r>
        <w:rPr>
          <w:rFonts w:ascii="Consolas" w:hAnsi="Consolas" w:eastAsia="宋体" w:cs="Consolas"/>
          <w:sz w:val="18"/>
        </w:rPr>
        <w:t>captchaService.verify(request.getCaptchaId(), request.getCaptchaCode());</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2. 账号锁定检查：连续失败 5 次锁定 30 分钟</w:t>
      </w:r>
    </w:p>
    <w:p>
      <w:pPr>
        <w:spacing w:line="240" w:lineRule="auto" w:before="0" w:after="0"/>
        <w:ind w:left="227" w:firstLineChars="0" w:firstLine="0"/>
        <w:jc w:val="left"/>
      </w:pPr>
      <w:r>
        <w:rPr>
          <w:rFonts w:ascii="Consolas" w:hAnsi="Consolas" w:eastAsia="宋体" w:cs="Consolas"/>
          <w:sz w:val="18"/>
        </w:rPr>
        <w:t>if (redis.hasKey(LOGIN_LOCK + username)) throw new BusinessException(ACCOUNT_LOCKED);</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3. 密码校验（账号不存在时返回相同错误，避免账号枚举）</w:t>
      </w:r>
    </w:p>
    <w:p>
      <w:pPr>
        <w:spacing w:line="240" w:lineRule="auto" w:before="0" w:after="0"/>
        <w:ind w:left="227" w:firstLineChars="0" w:firstLine="0"/>
        <w:jc w:val="left"/>
      </w:pPr>
      <w:r>
        <w:rPr>
          <w:rFonts w:ascii="Consolas" w:hAnsi="Consolas" w:eastAsia="宋体" w:cs="Consolas"/>
          <w:sz w:val="18"/>
        </w:rPr>
        <w:t>UserAccount user = userAccountMapper.selectByUsername(username);</w:t>
      </w:r>
    </w:p>
    <w:p>
      <w:pPr>
        <w:spacing w:line="240" w:lineRule="auto" w:before="0" w:after="0"/>
        <w:ind w:left="227" w:firstLineChars="0" w:firstLine="0"/>
        <w:jc w:val="left"/>
      </w:pPr>
      <w:r>
        <w:rPr>
          <w:rFonts w:ascii="Consolas" w:hAnsi="Consolas" w:eastAsia="宋体" w:cs="Consolas"/>
          <w:sz w:val="18"/>
        </w:rPr>
        <w:t>if (user == null || !passwordEncoder.matches(request.getPassword(), user.getPasswordHash())) {</w:t>
      </w:r>
    </w:p>
    <w:p>
      <w:pPr>
        <w:spacing w:line="240" w:lineRule="auto" w:before="0" w:after="0"/>
        <w:ind w:left="227" w:firstLineChars="0" w:firstLine="0"/>
        <w:jc w:val="left"/>
      </w:pPr>
      <w:r>
        <w:rPr>
          <w:rFonts w:ascii="Consolas" w:hAnsi="Consolas" w:eastAsia="宋体" w:cs="Consolas"/>
          <w:sz w:val="18"/>
        </w:rPr>
        <w:t xml:space="preserve">    handleLoginFailure(user, username, ip, deviceId);   // 累计失败次数</w:t>
      </w:r>
    </w:p>
    <w:p>
      <w:pPr>
        <w:spacing w:line="240" w:lineRule="auto" w:before="0" w:after="0"/>
        <w:ind w:left="227" w:firstLineChars="0" w:firstLine="0"/>
        <w:jc w:val="left"/>
      </w:pPr>
      <w:r>
        <w:rPr>
          <w:rFonts w:ascii="Consolas" w:hAnsi="Consolas" w:eastAsia="宋体" w:cs="Consolas"/>
          <w:sz w:val="18"/>
        </w:rPr>
        <w:t xml:space="preserve">    throw new BusinessException(LOGIN_FAILED);</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4. 签发 JWT 并写入 Redis 会话（jti 支持登出失效与禁用强踢）</w:t>
      </w:r>
    </w:p>
    <w:p>
      <w:pPr>
        <w:spacing w:line="240" w:lineRule="auto" w:before="0" w:after="0"/>
        <w:ind w:left="227" w:firstLineChars="0" w:firstLine="0"/>
        <w:jc w:val="left"/>
      </w:pPr>
      <w:r>
        <w:rPr>
          <w:rFonts w:ascii="Consolas" w:hAnsi="Consolas" w:eastAsia="宋体" w:cs="Consolas"/>
          <w:sz w:val="18"/>
        </w:rPr>
        <w:t>LoginUser loginUser = new LoginUser(user.getUserId(), user.getUsername(), user.getRoleCode());</w:t>
      </w:r>
    </w:p>
    <w:p>
      <w:pPr>
        <w:spacing w:line="240" w:lineRule="auto" w:before="0" w:after="0"/>
        <w:ind w:left="227" w:firstLineChars="0" w:firstLine="0"/>
        <w:jc w:val="left"/>
      </w:pPr>
      <w:r>
        <w:rPr>
          <w:rFonts w:ascii="Consolas" w:hAnsi="Consolas" w:eastAsia="宋体" w:cs="Consolas"/>
          <w:sz w:val="18"/>
        </w:rPr>
        <w:t>String token = jwtTokenProvider.createAccessToken(loginUser);</w:t>
      </w:r>
    </w:p>
    <w:p>
      <w:pPr>
        <w:spacing w:line="240" w:lineRule="auto" w:before="0" w:after="0"/>
        <w:ind w:left="227" w:firstLineChars="0" w:firstLine="0"/>
        <w:jc w:val="left"/>
      </w:pPr>
      <w:r>
        <w:rPr>
          <w:rFonts w:ascii="Consolas" w:hAnsi="Consolas" w:eastAsia="宋体" w:cs="Consolas"/>
          <w:sz w:val="18"/>
        </w:rPr>
        <w:t>Claims claims = jwtTokenProvider.parse(token);</w:t>
      </w:r>
    </w:p>
    <w:p>
      <w:pPr>
        <w:spacing w:line="240" w:lineRule="auto" w:before="0" w:after="0"/>
        <w:ind w:left="227" w:firstLineChars="0" w:firstLine="0"/>
        <w:jc w:val="left"/>
      </w:pPr>
      <w:r>
        <w:rPr>
          <w:rFonts w:ascii="Consolas" w:hAnsi="Consolas" w:eastAsia="宋体" w:cs="Consolas"/>
          <w:sz w:val="18"/>
        </w:rPr>
        <w:t>redis.opsForValue().set(JWT_SESSION + user.getUserId(), claims.getId(), Duration.ofSeconds(expireSec));</w:t>
      </w:r>
    </w:p>
    <w:p>
      <w:pPr>
        <w:spacing w:line="240" w:lineRule="auto"/>
      </w:pPr>
    </w:p>
    <w:p>
      <w:pPr>
        <w:spacing w:line="440" w:lineRule="exact"/>
        <w:jc w:val="both"/>
        <w:ind w:firstLineChars="200" w:firstLine="480"/>
      </w:pPr>
      <w:r>
        <w:t>除密码登录外，系统在登录、登出、修改密码等关键动作上均记录登录日志；修改密码后删除当前会话，要求重新登录，确保凭据变更后旧令牌不再有效。</w:t>
      </w:r>
    </w:p>
    <w:p>
      <w:pPr>
        <w:pStyle w:val="000050"/>
      </w:pPr>
      <w:r>
        <w:t>5.2.2  权限控制与操作日志实现</w:t>
      </w:r>
    </w:p>
    <w:p>
      <w:pPr>
        <w:spacing w:line="440" w:lineRule="exact"/>
        <w:jc w:val="both"/>
        <w:ind w:firstLineChars="200" w:firstLine="480"/>
      </w:pPr>
      <w:r>
        <w:t>系统采用基于角色的访问控制与对象级归属校验相结合的权限模型。请求进入后端后，由拦截器解析访问令牌并构建当前登录用户对象（包含用户标识与角色），随后按接口上标注的权限注解依次执行角色校验与归属校验：患者只能访问本人的计划、任务、记录与报告，治疗师只能访问与其存在有效绑定关系的患者数据，管理员可管理账号、绑定、动作规则与公共内容。归属校验以切面方式统一实现，避免在每个业务方法中重复编写，降低越权风险。</w:t>
      </w:r>
    </w:p>
    <w:p>
      <w:pPr>
        <w:spacing w:line="440" w:lineRule="exact"/>
        <w:jc w:val="both"/>
        <w:ind w:firstLineChars="200" w:firstLine="480"/>
      </w:pPr>
      <w:r>
        <w:t>操作日志由自定义注解与事件监听机制实现：业务方法标注日志注解后，切面在方法返回时发布操作事件，由监听器异步写入操作日志表，记录操作人、操作类型、目标对象、执行结果与耗时。操作日志与登录日志共同构成完整的运维追溯链路，管理员可按操作人、类型与时间检索，用于安全审计与问题定位。</w:t>
      </w:r>
    </w:p>
    <w:p>
      <w:pPr>
        <w:pStyle w:val="000033"/>
      </w:pPr>
      <w:r>
        <w:t>5.3  系统核心业务功能实现</w:t>
      </w:r>
    </w:p>
    <w:p>
      <w:pPr>
        <w:pStyle w:val="000050"/>
      </w:pPr>
      <w:r>
        <w:t>5.3.1  康复计划管理实现</w:t>
      </w:r>
    </w:p>
    <w:p>
      <w:pPr>
        <w:spacing w:line="440" w:lineRule="exact"/>
        <w:jc w:val="both"/>
        <w:ind w:firstLineChars="200" w:firstLine="480"/>
      </w:pPr>
      <w:r>
        <w:t>康复计划管理面向治疗师，是最主要的业务入口之一。治疗师登录后进入工作台，可查看其负责的患者列表与待办事项（待审核报告、待回复咨询等），界面如图5-2所示。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图5-2  康复治疗师端工作台界面</w:t>
      </w:r>
    </w:p>
    <w:p>
      <w:pPr>
        <w:spacing w:line="440" w:lineRule="exact"/>
        <w:jc w:val="both"/>
        <w:ind w:firstLineChars="200" w:firstLine="480"/>
      </w:pPr>
      <w:r>
        <w:t>制定计划时，治疗师选择患者并查阅其历史训练记录与评估报告，从标准动作库中挑选动作并设定组数、次数与难度参数，系统生成计划草稿，界面如图5-3所示。计划以“计划—计划动作项”的结构存储并带版本号：对已发布计划的修改不覆盖原计划，而是生成新版本并记录变更说明，正在执行的计划保持原版本，避免训练过程中评估标准发生变化。计划保存为草稿时不校验完整度，发布时校验动作项非空、起止日期合法、训练频率配置完整等条件，校验通过后按调度生成每日训练任务。</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图5-3  康复计划制定界面</w:t>
      </w:r>
    </w:p>
    <w:p>
      <w:pPr>
        <w:pStyle w:val="000050"/>
      </w:pPr>
      <w:r>
        <w:t>5.3.2  每日训练任务与进度实现</w:t>
      </w:r>
    </w:p>
    <w:p>
      <w:pPr>
        <w:spacing w:line="440" w:lineRule="exact"/>
        <w:jc w:val="both"/>
        <w:ind w:firstLineChars="200" w:firstLine="480"/>
      </w:pPr>
      <w:r>
        <w:t>每日训练任务由康复计划按训练频率自动展开。系统按“计划动作项 + 任务日期”的复合唯一键生成任务，重复执行时幂等跳过，避免重复生成同一动作的同日任务。患者端以“今日任务”为首页核心，展示当日待训练动作、目标组数与完成状态，界面如图5-4所示。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图5-4  康复患者端每日训练任务界面</w:t>
      </w:r>
    </w:p>
    <w:p>
      <w:pPr>
        <w:spacing w:line="440" w:lineRule="exact"/>
        <w:jc w:val="both"/>
        <w:ind w:firstLineChars="200" w:firstLine="480"/>
      </w:pPr>
      <w:r>
        <w:t>患者还可通过任务日历查看整体安排，并在进度页查看训练完成情况与趋势。对确因身体原因无法完成的任务，患者可填写原因后跳过，跳过记录同步给治疗师，作为后续调整计划的依据。</w:t>
      </w:r>
    </w:p>
    <w:p>
      <w:pPr>
        <w:pStyle w:val="000050"/>
      </w:pPr>
      <w:r>
        <w:t>5.3.3  实时训练会话与记录提交实现</w:t>
      </w:r>
    </w:p>
    <w:p>
      <w:pPr>
        <w:spacing w:line="440" w:lineRule="exact"/>
        <w:jc w:val="both"/>
        <w:ind w:firstLineChars="200" w:firstLine="480"/>
      </w:pPr>
      <w:r>
        <w:t>实时训练是系统的核心场景。患者点击某个待训练任务后，后端先下发该动作的参数快照，包括评估规则、算法参数、动作签名以及动作版本所绑定的姿态引擎标识；前端随后加载本地 MoveNet 模型并对摄像头视频流进行端侧推理，界面如图5-5所示。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图5-5  实时姿态评估与训练界面</w:t>
      </w:r>
    </w:p>
    <w:p>
      <w:pPr>
        <w:spacing w:line="440" w:lineRule="exact"/>
        <w:jc w:val="both"/>
        <w:ind w:firstLineChars="200" w:firstLine="480"/>
      </w:pPr>
      <w:r>
        <w:t>训练界面实时叠加人体骨架，展示当前动作阶段、已完成次数与评分预览，并在姿态偏差超限时给出文字纠错提示。为保护隐私，原始视频与逐帧关键点数据始终保留在浏览器本地，不上传服务器。系统对姿态引擎版本做一致性校验：若端侧引擎标识与动作版本记录不一致，则中止训练并提示联系治疗师更新动作版本，确保评估标准与算法实现匹配。</w:t>
      </w:r>
    </w:p>
    <w:p>
      <w:pPr>
        <w:spacing w:line="440" w:lineRule="exact"/>
        <w:jc w:val="both"/>
        <w:ind w:firstLineChars="200" w:firstLine="480"/>
      </w:pPr>
      <w:r>
        <w:t>训练结束后，端侧汇总生成不含原始视频的评估结果并提交后端，写入训练记录与纠错日志。为避免网络抖动造成重复提交，提交接口以“每日任务标识 + 客户端请求标识”唯一键实现幂等：服务端先按该组合查询既有记录，命中则直接返回首次结果；并发提交时由数据库唯一约束兜底，捕获重复键后回查并返回首次结果。客户端在网络异常时将待提交数据暂存本地队列，网络恢复后自动重试，保证训练数据不丢失。幂等提交的核心实现如代码5-2所示。</w:t>
      </w:r>
    </w:p>
    <w:p>
      <w:pPr>
        <w:spacing w:before="60" w:after="120" w:line="240" w:lineRule="auto"/>
        <w:jc w:val="center"/>
      </w:pPr>
      <w:r>
        <w:rPr>
          <w:rFonts w:ascii="Times New Roman" w:hAnsi="Times New Roman" w:eastAsia="宋体" w:cs="Times New Roman"/>
          <w:sz w:val="21"/>
        </w:rPr>
        <w:t>代码5-2  训练记录幂等提交核心实现</w:t>
      </w:r>
    </w:p>
    <w:p>
      <w:pPr>
        <w:spacing w:line="240" w:lineRule="auto" w:before="0" w:after="0"/>
        <w:ind w:left="227" w:firstLineChars="0" w:firstLine="0"/>
        <w:jc w:val="left"/>
      </w:pPr>
      <w:r>
        <w:rPr>
          <w:rFonts w:ascii="Consolas" w:hAnsi="Consolas" w:eastAsia="宋体" w:cs="Consolas"/>
          <w:sz w:val="18"/>
        </w:rPr>
        <w:t>// 幂等：相同 (dailyTaskId, clientRequestId) 直接返回首次结果</w:t>
      </w:r>
    </w:p>
    <w:p>
      <w:pPr>
        <w:spacing w:line="240" w:lineRule="auto" w:before="0" w:after="0"/>
        <w:ind w:left="227" w:firstLineChars="0" w:firstLine="0"/>
        <w:jc w:val="left"/>
      </w:pPr>
      <w:r>
        <w:rPr>
          <w:rFonts w:ascii="Consolas" w:hAnsi="Consolas" w:eastAsia="宋体" w:cs="Consolas"/>
          <w:sz w:val="18"/>
        </w:rPr>
        <w:t>TrainingRecord existing = mapper.selectOne(new LambdaQueryWrapper&lt;TrainingRecord&gt;()</w:t>
      </w:r>
    </w:p>
    <w:p>
      <w:pPr>
        <w:spacing w:line="240" w:lineRule="auto" w:before="0" w:after="0"/>
        <w:ind w:left="227" w:firstLineChars="0" w:firstLine="0"/>
        <w:jc w:val="left"/>
      </w:pPr>
      <w:r>
        <w:rPr>
          <w:rFonts w:ascii="Consolas" w:hAnsi="Consolas" w:eastAsia="宋体" w:cs="Consolas"/>
          <w:sz w:val="18"/>
        </w:rPr>
        <w:t xml:space="preserve">        .eq(TrainingRecord::getDailyTaskId, request.getDailyTaskId())</w:t>
      </w:r>
    </w:p>
    <w:p>
      <w:pPr>
        <w:spacing w:line="240" w:lineRule="auto" w:before="0" w:after="0"/>
        <w:ind w:left="227" w:firstLineChars="0" w:firstLine="0"/>
        <w:jc w:val="left"/>
      </w:pPr>
      <w:r>
        <w:rPr>
          <w:rFonts w:ascii="Consolas" w:hAnsi="Consolas" w:eastAsia="宋体" w:cs="Consolas"/>
          <w:sz w:val="18"/>
        </w:rPr>
        <w:t xml:space="preserve">        .eq(TrainingRecord::getClientRequestId, request.getClientRequestId())</w:t>
      </w:r>
    </w:p>
    <w:p>
      <w:pPr>
        <w:spacing w:line="240" w:lineRule="auto" w:before="0" w:after="0"/>
        <w:ind w:left="227" w:firstLineChars="0" w:firstLine="0"/>
        <w:jc w:val="left"/>
      </w:pPr>
      <w:r>
        <w:rPr>
          <w:rFonts w:ascii="Consolas" w:hAnsi="Consolas" w:eastAsia="宋体" w:cs="Consolas"/>
          <w:sz w:val="18"/>
        </w:rPr>
        <w:t xml:space="preserve">        .last("limit 1"));</w:t>
      </w:r>
    </w:p>
    <w:p>
      <w:pPr>
        <w:spacing w:line="240" w:lineRule="auto" w:before="0" w:after="0"/>
        <w:ind w:left="227" w:firstLineChars="0" w:firstLine="0"/>
        <w:jc w:val="left"/>
      </w:pPr>
      <w:r>
        <w:rPr>
          <w:rFonts w:ascii="Consolas" w:hAnsi="Consolas" w:eastAsia="宋体" w:cs="Consolas"/>
          <w:sz w:val="18"/>
        </w:rPr>
        <w:t>if (existing != null) {</w:t>
      </w:r>
    </w:p>
    <w:p>
      <w:pPr>
        <w:spacing w:line="240" w:lineRule="auto" w:before="0" w:after="0"/>
        <w:ind w:left="227" w:firstLineChars="0" w:firstLine="0"/>
        <w:jc w:val="left"/>
      </w:pPr>
      <w:r>
        <w:rPr>
          <w:rFonts w:ascii="Consolas" w:hAnsi="Consolas" w:eastAsia="宋体" w:cs="Consolas"/>
          <w:sz w:val="18"/>
        </w:rPr>
        <w:t xml:space="preserve">    return buildSubmitVO(existing.getRecordId(), task, duplicateVO(true));</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try {</w:t>
      </w:r>
    </w:p>
    <w:p>
      <w:pPr>
        <w:spacing w:line="240" w:lineRule="auto" w:before="0" w:after="0"/>
        <w:ind w:left="227" w:firstLineChars="0" w:firstLine="0"/>
        <w:jc w:val="left"/>
      </w:pPr>
      <w:r>
        <w:rPr>
          <w:rFonts w:ascii="Consolas" w:hAnsi="Consolas" w:eastAsia="宋体" w:cs="Consolas"/>
          <w:sz w:val="18"/>
        </w:rPr>
        <w:t xml:space="preserve">    trainingRecordMapper.insert(record);</w:t>
      </w:r>
    </w:p>
    <w:p>
      <w:pPr>
        <w:spacing w:line="240" w:lineRule="auto" w:before="0" w:after="0"/>
        <w:ind w:left="227" w:firstLineChars="0" w:firstLine="0"/>
        <w:jc w:val="left"/>
      </w:pPr>
      <w:r>
        <w:rPr>
          <w:rFonts w:ascii="Consolas" w:hAnsi="Consolas" w:eastAsia="宋体" w:cs="Consolas"/>
          <w:sz w:val="18"/>
        </w:rPr>
        <w:t>} catch (DuplicateKeyException e) {</w:t>
      </w:r>
    </w:p>
    <w:p>
      <w:pPr>
        <w:spacing w:line="240" w:lineRule="auto" w:before="0" w:after="0"/>
        <w:ind w:left="227" w:firstLineChars="0" w:firstLine="0"/>
        <w:jc w:val="left"/>
      </w:pPr>
      <w:r>
        <w:rPr>
          <w:rFonts w:ascii="Consolas" w:hAnsi="Consolas" w:eastAsia="宋体" w:cs="Consolas"/>
          <w:sz w:val="18"/>
        </w:rPr>
        <w:t xml:space="preserve">    // 并发同键提交：由唯一约束兜底，回查首次结果返回</w:t>
      </w:r>
    </w:p>
    <w:p>
      <w:pPr>
        <w:spacing w:line="240" w:lineRule="auto" w:before="0" w:after="0"/>
        <w:ind w:left="227" w:firstLineChars="0" w:firstLine="0"/>
        <w:jc w:val="left"/>
      </w:pPr>
      <w:r>
        <w:rPr>
          <w:rFonts w:ascii="Consolas" w:hAnsi="Consolas" w:eastAsia="宋体" w:cs="Consolas"/>
          <w:sz w:val="18"/>
        </w:rPr>
        <w:t xml:space="preserve">    TrainingRecord winner = mapper.selectOne(new LambdaQueryWrapper&lt;TrainingRecord&gt;()</w:t>
      </w:r>
    </w:p>
    <w:p>
      <w:pPr>
        <w:spacing w:line="240" w:lineRule="auto" w:before="0" w:after="0"/>
        <w:ind w:left="227" w:firstLineChars="0" w:firstLine="0"/>
        <w:jc w:val="left"/>
      </w:pPr>
      <w:r>
        <w:rPr>
          <w:rFonts w:ascii="Consolas" w:hAnsi="Consolas" w:eastAsia="宋体" w:cs="Consolas"/>
          <w:sz w:val="18"/>
        </w:rPr>
        <w:t xml:space="preserve">            .eq(TrainingRecord::getDailyTaskId, request.getDailyTaskId())</w:t>
      </w:r>
    </w:p>
    <w:p>
      <w:pPr>
        <w:spacing w:line="240" w:lineRule="auto" w:before="0" w:after="0"/>
        <w:ind w:left="227" w:firstLineChars="0" w:firstLine="0"/>
        <w:jc w:val="left"/>
      </w:pPr>
      <w:r>
        <w:rPr>
          <w:rFonts w:ascii="Consolas" w:hAnsi="Consolas" w:eastAsia="宋体" w:cs="Consolas"/>
          <w:sz w:val="18"/>
        </w:rPr>
        <w:t xml:space="preserve">            .eq(TrainingRecord::getClientRequestId, request.getClientRequestId())</w:t>
      </w:r>
    </w:p>
    <w:p>
      <w:pPr>
        <w:spacing w:line="240" w:lineRule="auto" w:before="0" w:after="0"/>
        <w:ind w:left="227" w:firstLineChars="0" w:firstLine="0"/>
        <w:jc w:val="left"/>
      </w:pPr>
      <w:r>
        <w:rPr>
          <w:rFonts w:ascii="Consolas" w:hAnsi="Consolas" w:eastAsia="宋体" w:cs="Consolas"/>
          <w:sz w:val="18"/>
        </w:rPr>
        <w:t xml:space="preserve">            .last("limit 1"));</w:t>
      </w:r>
    </w:p>
    <w:p>
      <w:pPr>
        <w:spacing w:line="240" w:lineRule="auto" w:before="0" w:after="0"/>
        <w:ind w:left="227" w:firstLineChars="0" w:firstLine="0"/>
        <w:jc w:val="left"/>
      </w:pPr>
      <w:r>
        <w:rPr>
          <w:rFonts w:ascii="Consolas" w:hAnsi="Consolas" w:eastAsia="宋体" w:cs="Consolas"/>
          <w:sz w:val="18"/>
        </w:rPr>
        <w:t xml:space="preserve">    if (winner != null) return buildSubmitVO(winner.getRecordId(), task, duplicateVO(true));</w:t>
      </w:r>
    </w:p>
    <w:p>
      <w:pPr>
        <w:spacing w:line="240" w:lineRule="auto" w:before="0" w:after="0"/>
        <w:ind w:left="227" w:firstLineChars="0" w:firstLine="0"/>
        <w:jc w:val="left"/>
      </w:pPr>
      <w:r>
        <w:rPr>
          <w:rFonts w:ascii="Consolas" w:hAnsi="Consolas" w:eastAsia="宋体" w:cs="Consolas"/>
          <w:sz w:val="18"/>
        </w:rPr>
        <w:t xml:space="preserve">    throw e;</w:t>
      </w:r>
    </w:p>
    <w:p>
      <w:pPr>
        <w:spacing w:line="240" w:lineRule="auto" w:before="0" w:after="0"/>
        <w:ind w:left="227" w:firstLineChars="0" w:firstLine="0"/>
        <w:jc w:val="left"/>
      </w:pPr>
      <w:r>
        <w:rPr>
          <w:rFonts w:ascii="Consolas" w:hAnsi="Consolas" w:eastAsia="宋体" w:cs="Consolas"/>
          <w:sz w:val="18"/>
        </w:rPr>
        <w:t>}</w:t>
      </w:r>
    </w:p>
    <w:p>
      <w:pPr>
        <w:spacing w:line="240" w:lineRule="auto"/>
      </w:pPr>
    </w:p>
    <w:p>
      <w:pPr>
        <w:pStyle w:val="000050"/>
      </w:pPr>
      <w:r>
        <w:t>5.3.4  训练记录与评估报告实现</w:t>
      </w:r>
    </w:p>
    <w:p>
      <w:pPr>
        <w:spacing w:line="440" w:lineRule="exact"/>
        <w:jc w:val="both"/>
        <w:ind w:firstLineChars="200" w:firstLine="480"/>
      </w:pPr>
      <w:r>
        <w:t>训练记录列表按时间倒序展示患者的历次训练，支持按日期与动作筛选；记录详情展示训练总分、六维评分、关节角度曲线以及纠错区间，界面如图5-6所示。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图5-6  训练记录详情界面</w:t>
      </w:r>
    </w:p>
    <w:p>
      <w:pPr>
        <w:spacing w:line="440" w:lineRule="exact"/>
        <w:jc w:val="both"/>
        <w:ind w:firstLineChars="200" w:firstLine="480"/>
      </w:pPr>
      <w:r>
        <w:t>评估报告以计划周期为单位自动生成。调度任务在低峰期按 ISO 周聚合各计划已完成的训练任务与训练记录，计算任务完成度、平均总分与各维度均值，固化为数据快照并预生成报告草稿；AI 依据统计快照生成小结草稿并写入草稿字段，但不绕过治疗师审核。治疗师查看报告后填写审核结论与康复建议，报告通过审核后对患者可见，界面如图5-7所示。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图5-7  评估报告详情界面</w:t>
      </w:r>
    </w:p>
    <w:p>
      <w:pPr>
        <w:spacing w:line="440" w:lineRule="exact"/>
        <w:jc w:val="both"/>
        <w:ind w:firstLineChars="200" w:firstLine="480"/>
      </w:pPr>
      <w:r>
        <w:t>若报告周期内的训练数据发生更正，治疗师可触发报告重算，系统按指定计划与周期重新聚合统计，生成版本号递增的新草稿并保留原版本，保证报告可追溯。</w:t>
      </w:r>
    </w:p>
    <w:p>
      <w:pPr>
        <w:pStyle w:val="000050"/>
      </w:pPr>
      <w:r>
        <w:t>5.3.5  动作库与评估规则维护实现</w:t>
      </w:r>
    </w:p>
    <w:p>
      <w:pPr>
        <w:spacing w:line="440" w:lineRule="exact"/>
        <w:jc w:val="both"/>
        <w:ind w:firstLineChars="200" w:firstLine="480"/>
      </w:pPr>
      <w:r>
        <w:t>标准动作与评估规则是姿态评估的基准数据，由管理员维护，采用“标准动作—动作版本—评估规则—动作模板”四层结构：标准动作记录动作名称、类型与示范视频；动作版本在创建后不可修改，版本内配置算法参数与动作签名；评估规则定义目标关节、角度区间、保持要求与评分权重；动作模板存储标准动作的关键点序列，用于相似度计算。维护界面如图5-8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图5-8  动作库与评估规则维护界面</w:t>
      </w:r>
    </w:p>
    <w:p>
      <w:pPr>
        <w:spacing w:line="440" w:lineRule="exact"/>
        <w:jc w:val="both"/>
        <w:ind w:firstLineChars="200" w:firstLine="480"/>
      </w:pPr>
      <w:r>
        <w:t>为保证评分口径一致，系统在保存动作版本时校验六个维度的评分权重之和是否为 1，超出范围或权重之和不为 1 时禁止发布。动作版本一经发布即冻结，修改规则只能通过发布新版本实现，从而保证历史训练记录所参照的评估标准始终可追溯，训练开始时下发的参数快照也与动作版本一致。</w:t>
      </w:r>
    </w:p>
    <w:p>
      <w:pPr>
        <w:pStyle w:val="000050"/>
      </w:pPr>
      <w:r>
        <w:t>5.3.6  公共康复内容与在线咨询实现</w:t>
      </w:r>
    </w:p>
    <w:p>
      <w:pPr>
        <w:spacing w:line="440" w:lineRule="exact"/>
        <w:jc w:val="both"/>
        <w:ind w:firstLineChars="200" w:firstLine="480"/>
      </w:pPr>
      <w:r>
        <w:t>公共康复内容模块为患者提供康复知识中心。内容由撰稿人编辑、管理员审核后发布，关联康复部位并支持浏览、搜索与收藏，界面如图5-9所示。内容设置发布栏目与有效期，到期或被举报违规时标记下架并保留历史记录，保证内容处于受控状态。</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图5-9  公共康复知识中心界面</w:t>
      </w:r>
    </w:p>
    <w:p>
      <w:pPr>
        <w:spacing w:line="440" w:lineRule="exact"/>
        <w:jc w:val="both"/>
        <w:ind w:firstLineChars="200" w:firstLine="480"/>
      </w:pPr>
      <w:r>
        <w:t>在线咨询模块提供 AI 问答与人工咨询两部分。AI 问答基于大模型接口实现，仅回答一般性康复知识并附免责声明，不输出诊断、处方与风险结论；同时按用户做每日调用限流，超出限额返回提示。对超出 AI 能力范围的问题，系统引导患者转为人工咨询，由治疗师结合患者档案回复，界面如图5-10所示。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图5-10  在线咨询与AI问答界面</w:t>
      </w:r>
    </w:p>
    <w:p>
      <w:pPr>
        <w:pStyle w:val="000033"/>
      </w:pPr>
      <w:r>
        <w:t>5.4  端侧姿态评估算法实现</w:t>
      </w:r>
    </w:p>
    <w:p>
      <w:pPr>
        <w:pStyle w:val="000050"/>
      </w:pPr>
      <w:r>
        <w:t>5.4.1  模型加载与端侧推理实现</w:t>
      </w:r>
    </w:p>
    <w:p>
      <w:pPr>
        <w:spacing w:line="440" w:lineRule="exact"/>
        <w:jc w:val="both"/>
        <w:ind w:firstLineChars="200" w:firstLine="480"/>
      </w:pPr>
      <w:r>
        <w:t>端侧姿态评估以 MoveNet Lightning 模型的 ONNX 文件为推理核心，由 ONNX Runtime Web 在浏览器中加载执行。模型文件与 WebAssembly 运行时均随前端静态资源本地分发，运行时不访问任何远端地址，以满足隐私保护与离线可用要求。加载时先读取模型清单（包含模型文件名、大小、SHA-256 摘要、输入输出规格与引擎标识），并对模型文件计算 SHA-256 摘要进行校验，校验不通过则中止加载并给出明确提示，避免使用被篡改的模型。</w:t>
      </w:r>
    </w:p>
    <w:p>
      <w:pPr>
        <w:spacing w:line="440" w:lineRule="exact"/>
        <w:jc w:val="both"/>
        <w:ind w:firstLineChars="200" w:firstLine="480"/>
      </w:pPr>
      <w:r>
        <w:t>推理会话按 WebGL、WebAssembly 的顺序尝试创建：优先使用 WebGL 加速，不可用时降级为 WebAssembly 后端；每次创建均设置超时上限并采用超时竞速，避免个别环境下推理线程未就绪导致整页卡死。推理前对画面按感兴趣区域外扩并做方形裁剪，缩放为模型要求的 192×192 输入；推理输出 17 个关键点的归一化坐标与置信度，再映射回原始画面，并根据是否使用前置摄像头做水平镜像，保证解剖学左右命名正确。</w:t>
      </w:r>
    </w:p>
    <w:p>
      <w:pPr>
        <w:pStyle w:val="000050"/>
      </w:pPr>
      <w:r>
        <w:t>5.4.2  关键点质量门控与时序平滑修复</w:t>
      </w:r>
    </w:p>
    <w:p>
      <w:pPr>
        <w:spacing w:line="440" w:lineRule="exact"/>
        <w:jc w:val="both"/>
        <w:ind w:firstLineChars="200" w:firstLine="480"/>
      </w:pPr>
      <w:r>
        <w:t>受光照、遮挡与快速运动影响，逐帧关键点不可避免存在噪声与缺失。系统首先对每帧做质量门控，按置信度将各关键点划分为高、中、低三级：高置信度直接采纳，中置信度采纳但计入中等质量，低置信度判为遮挡或缺失并交由修复模块处理；再依据肩、肘、髋、膝等核心关键点的可用比例判定帧质量，质量过低的帧不参与状态切换与评分。</w:t>
      </w:r>
    </w:p>
    <w:p>
      <w:pPr>
        <w:spacing w:line="440" w:lineRule="exact"/>
        <w:jc w:val="both"/>
        <w:ind w:firstLineChars="200" w:firstLine="480"/>
      </w:pPr>
      <w:r>
        <w:t>对标记为缺失的关键点，系统采用中值滤波与指数滑动平均相结合的方式平滑轨迹，并对短暂缺失（连续帧数不超过设定上限）进行保持或线性插值修复；对末端持续遮挡的关键点，则依据骨长中位数与父关节方向做几何约束预测，仅在预测值与朴素保持值偏差超过骨长容忍比例时才替换。所有插值与预测得到的点均计入补点比例，补点过多或有效帧占比过低的训练记为数据不足，不予评分，从源头抑制由遮挡引起的评分失真。</w:t>
      </w:r>
    </w:p>
    <w:p>
      <w:pPr>
        <w:pStyle w:val="000050"/>
      </w:pPr>
      <w:r>
        <w:t>5.4.3  运动特征提取与动作计数</w:t>
      </w:r>
    </w:p>
    <w:p>
      <w:pPr>
        <w:spacing w:line="440" w:lineRule="exact"/>
        <w:jc w:val="both"/>
        <w:ind w:firstLineChars="200" w:firstLine="480"/>
      </w:pPr>
      <w:r>
        <w:t>在关键点得到平滑修复后，系统进行骨架归一化并计算关节角度、关节活动度、角速度与角加速度等运动特征。动作计数由阶段状态机实现：一次标准动作被划分为就绪、抬升、保持、回落四个阶段，采用双阈值与迟滞带避免在阈值附近反复抖动，并要求状态连续保持若干帧后才确认切换；一个完整周期结束后，若幅度与保持时间达到最低门槛则计入达标次数，时长过短的动作被视为甩动而不计次。</w:t>
      </w:r>
    </w:p>
    <w:p>
      <w:pPr>
        <w:spacing w:line="440" w:lineRule="exact"/>
        <w:jc w:val="both"/>
        <w:ind w:firstLineChars="200" w:firstLine="480"/>
      </w:pPr>
      <w:r>
        <w:t>为避免误计数，系统还会将观测到的运动序列与动作签名（目标关节、起始与峰值角度区间、运动方向与阶段顺序）比对，反方向或阶段顺序不符的周期被标记为不匹配并触发提示，而不计入达标次数；若连续多个周期均不匹配，系统建议结束训练并联系治疗师，提示可能存在动作选择错误。</w:t>
      </w:r>
    </w:p>
    <w:p>
      <w:pPr>
        <w:pStyle w:val="000050"/>
      </w:pPr>
      <w:r>
        <w:t>5.4.4  六维加权评分与实时纠错</w:t>
      </w:r>
    </w:p>
    <w:p>
      <w:pPr>
        <w:spacing w:line="440" w:lineRule="exact"/>
        <w:jc w:val="both"/>
        <w:ind w:firstLineChars="200" w:firstLine="480"/>
      </w:pPr>
      <w:r>
        <w:t>训练评分从幅度、保持、节奏、稳定、对称、相似度六个维度进行。其中幅度维考察关节活动度是否达到目标；保持维考察末端姿态的保持时长；节奏维综合动作周期与期望时长的吻合度及周期间的节拍一致性；稳定维通过角度序列的高频抖动残差衡量动作平稳程度；对称维比较左右两侧同名关节的角度差异；相似度维采用动态时间规整（DTW）计算观测序列与标准模板的相似程度。各维度在周期内评分后，按时间高斯窗加权聚合为本次训练的分项得分，再按动作版本配置的权重加权求和得到总分；当模板缺失时相似度维自动降权为零，不影响整体评分。六维加权聚合的核心实现如代码5-3所示。</w:t>
      </w:r>
    </w:p>
    <w:p>
      <w:pPr>
        <w:spacing w:before="60" w:after="120" w:line="240" w:lineRule="auto"/>
        <w:jc w:val="center"/>
      </w:pPr>
      <w:r>
        <w:rPr>
          <w:rFonts w:ascii="Times New Roman" w:hAnsi="Times New Roman" w:eastAsia="宋体" w:cs="Times New Roman"/>
          <w:sz w:val="21"/>
        </w:rPr>
        <w:t>代码5-3  六维加权评分聚合核心实现</w:t>
      </w:r>
    </w:p>
    <w:p>
      <w:pPr>
        <w:spacing w:line="240" w:lineRule="auto" w:before="0" w:after="0"/>
        <w:ind w:left="227" w:firstLineChars="0" w:firstLine="0"/>
        <w:jc w:val="left"/>
      </w:pPr>
      <w:r>
        <w:rPr>
          <w:rFonts w:ascii="Consolas" w:hAnsi="Consolas" w:eastAsia="宋体" w:cs="Consolas"/>
          <w:sz w:val="18"/>
        </w:rPr>
        <w:t>// 各维度按有效周期加权平均（权重含关键帧高斯时间窗）</w:t>
      </w:r>
    </w:p>
    <w:p>
      <w:pPr>
        <w:spacing w:line="240" w:lineRule="auto" w:before="0" w:after="0"/>
        <w:ind w:left="227" w:firstLineChars="0" w:firstLine="0"/>
        <w:jc w:val="left"/>
      </w:pPr>
      <w:r>
        <w:rPr>
          <w:rFonts w:ascii="Consolas" w:hAnsi="Consolas" w:eastAsia="宋体" w:cs="Consolas"/>
          <w:sz w:val="18"/>
        </w:rPr>
        <w:t>const detail: ScoreDetail = { ...ZERO };</w:t>
      </w:r>
    </w:p>
    <w:p>
      <w:pPr>
        <w:spacing w:line="240" w:lineRule="auto" w:before="0" w:after="0"/>
        <w:ind w:left="227" w:firstLineChars="0" w:firstLine="0"/>
        <w:jc w:val="left"/>
      </w:pPr>
      <w:r>
        <w:rPr>
          <w:rFonts w:ascii="Consolas" w:hAnsi="Consolas" w:eastAsia="宋体" w:cs="Consolas"/>
          <w:sz w:val="18"/>
        </w:rPr>
        <w:t>if (!insufficient &amp;&amp; validCycles.length &gt; 0) {</w:t>
      </w:r>
    </w:p>
    <w:p>
      <w:pPr>
        <w:spacing w:line="240" w:lineRule="auto" w:before="0" w:after="0"/>
        <w:ind w:left="227" w:firstLineChars="0" w:firstLine="0"/>
        <w:jc w:val="left"/>
      </w:pPr>
      <w:r>
        <w:rPr>
          <w:rFonts w:ascii="Consolas" w:hAnsi="Consolas" w:eastAsia="宋体" w:cs="Consolas"/>
          <w:sz w:val="18"/>
        </w:rPr>
        <w:t xml:space="preserve">  detail.amplitude = round1(dimAvg((s) =&gt; s.amplitude) ?? 0);</w:t>
      </w:r>
    </w:p>
    <w:p>
      <w:pPr>
        <w:spacing w:line="240" w:lineRule="auto" w:before="0" w:after="0"/>
        <w:ind w:left="227" w:firstLineChars="0" w:firstLine="0"/>
        <w:jc w:val="left"/>
      </w:pPr>
      <w:r>
        <w:rPr>
          <w:rFonts w:ascii="Consolas" w:hAnsi="Consolas" w:eastAsia="宋体" w:cs="Consolas"/>
          <w:sz w:val="18"/>
        </w:rPr>
        <w:t xml:space="preserve">  detail.hold      = round1(dimAvg((s) =&gt; s.hold) ?? 0);</w:t>
      </w:r>
    </w:p>
    <w:p>
      <w:pPr>
        <w:spacing w:line="240" w:lineRule="auto" w:before="0" w:after="0"/>
        <w:ind w:left="227" w:firstLineChars="0" w:firstLine="0"/>
        <w:jc w:val="left"/>
      </w:pPr>
      <w:r>
        <w:rPr>
          <w:rFonts w:ascii="Consolas" w:hAnsi="Consolas" w:eastAsia="宋体" w:cs="Consolas"/>
          <w:sz w:val="18"/>
        </w:rPr>
        <w:t xml:space="preserve">  detail.rhythm    = round1(dimAvg((s) =&gt; s.rhythm) ?? 0);</w:t>
      </w:r>
    </w:p>
    <w:p>
      <w:pPr>
        <w:spacing w:line="240" w:lineRule="auto" w:before="0" w:after="0"/>
        <w:ind w:left="227" w:firstLineChars="0" w:firstLine="0"/>
        <w:jc w:val="left"/>
      </w:pPr>
      <w:r>
        <w:rPr>
          <w:rFonts w:ascii="Consolas" w:hAnsi="Consolas" w:eastAsia="宋体" w:cs="Consolas"/>
          <w:sz w:val="18"/>
        </w:rPr>
        <w:t xml:space="preserve">  detail.stability = round1(dimAvg((s) =&gt; s.stability) ?? 0);</w:t>
      </w:r>
    </w:p>
    <w:p>
      <w:pPr>
        <w:spacing w:line="240" w:lineRule="auto" w:before="0" w:after="0"/>
        <w:ind w:left="227" w:firstLineChars="0" w:firstLine="0"/>
        <w:jc w:val="left"/>
      </w:pPr>
      <w:r>
        <w:rPr>
          <w:rFonts w:ascii="Consolas" w:hAnsi="Consolas" w:eastAsia="宋体" w:cs="Consolas"/>
          <w:sz w:val="18"/>
        </w:rPr>
        <w:t xml:space="preserve">  detail.symmetry  = round1(dimAvg((s) =&gt; s.symmetry) ?? 0);</w:t>
      </w:r>
    </w:p>
    <w:p>
      <w:pPr>
        <w:spacing w:line="240" w:lineRule="auto" w:before="0" w:after="0"/>
        <w:ind w:left="227" w:firstLineChars="0" w:firstLine="0"/>
        <w:jc w:val="left"/>
      </w:pPr>
      <w:r>
        <w:rPr>
          <w:rFonts w:ascii="Consolas" w:hAnsi="Consolas" w:eastAsia="宋体" w:cs="Consolas"/>
          <w:sz w:val="18"/>
        </w:rPr>
        <w:t xml:space="preserve">  detail.similarity= round1(dimAvg((s) =&gt; s.similarity) ?? 0);</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总分 = Σ(权重 × 维度分) / Σ权重（模板缺失时相似度权重自动置 0）</w:t>
      </w:r>
    </w:p>
    <w:p>
      <w:pPr>
        <w:spacing w:line="240" w:lineRule="auto" w:before="0" w:after="0"/>
        <w:ind w:left="227" w:firstLineChars="0" w:firstLine="0"/>
        <w:jc w:val="left"/>
      </w:pPr>
      <w:r>
        <w:rPr>
          <w:rFonts w:ascii="Consolas" w:hAnsi="Consolas" w:eastAsia="宋体" w:cs="Consolas"/>
          <w:sz w:val="18"/>
        </w:rPr>
        <w:t>const w = weights;</w:t>
      </w:r>
    </w:p>
    <w:p>
      <w:pPr>
        <w:spacing w:line="240" w:lineRule="auto" w:before="0" w:after="0"/>
        <w:ind w:left="227" w:firstLineChars="0" w:firstLine="0"/>
        <w:jc w:val="left"/>
      </w:pPr>
      <w:r>
        <w:rPr>
          <w:rFonts w:ascii="Consolas" w:hAnsi="Consolas" w:eastAsia="宋体" w:cs="Consolas"/>
          <w:sz w:val="18"/>
        </w:rPr>
        <w:t>const total = (detail.amplitude * w.amplitude + detail.hold * w.hold</w:t>
      </w:r>
    </w:p>
    <w:p>
      <w:pPr>
        <w:spacing w:line="240" w:lineRule="auto" w:before="0" w:after="0"/>
        <w:ind w:left="227" w:firstLineChars="0" w:firstLine="0"/>
        <w:jc w:val="left"/>
      </w:pPr>
      <w:r>
        <w:rPr>
          <w:rFonts w:ascii="Consolas" w:hAnsi="Consolas" w:eastAsia="宋体" w:cs="Consolas"/>
          <w:sz w:val="18"/>
        </w:rPr>
        <w:t xml:space="preserve">             + detail.rhythm * w.rhythm + detail.stability * w.stability</w:t>
      </w:r>
    </w:p>
    <w:p>
      <w:pPr>
        <w:spacing w:line="240" w:lineRule="auto" w:before="0" w:after="0"/>
        <w:ind w:left="227" w:firstLineChars="0" w:firstLine="0"/>
        <w:jc w:val="left"/>
      </w:pPr>
      <w:r>
        <w:rPr>
          <w:rFonts w:ascii="Consolas" w:hAnsi="Consolas" w:eastAsia="宋体" w:cs="Consolas"/>
          <w:sz w:val="18"/>
        </w:rPr>
        <w:t xml:space="preserve">             + detail.symmetry * w.symmetry + detail.similarity * w.similarity)</w:t>
      </w:r>
    </w:p>
    <w:p>
      <w:pPr>
        <w:spacing w:line="240" w:lineRule="auto" w:before="0" w:after="0"/>
        <w:ind w:left="227" w:firstLineChars="0" w:firstLine="0"/>
        <w:jc w:val="left"/>
      </w:pPr>
      <w:r>
        <w:rPr>
          <w:rFonts w:ascii="Consolas" w:hAnsi="Consolas" w:eastAsia="宋体" w:cs="Consolas"/>
          <w:sz w:val="18"/>
        </w:rPr>
        <w:t xml:space="preserve">             / effectiveWeightSum;</w:t>
      </w:r>
    </w:p>
    <w:p>
      <w:pPr>
        <w:spacing w:line="240" w:lineRule="auto" w:before="0" w:after="0"/>
        <w:ind w:left="227" w:firstLineChars="0" w:firstLine="0"/>
        <w:jc w:val="left"/>
      </w:pPr>
      <w:r>
        <w:rPr>
          <w:rFonts w:ascii="Consolas" w:hAnsi="Consolas" w:eastAsia="宋体" w:cs="Consolas"/>
          <w:sz w:val="18"/>
        </w:rPr>
        <w:t>summary.totalScore = insufficient ? 0 : round1(clamp(total, 0, 100));</w:t>
      </w:r>
    </w:p>
    <w:p>
      <w:pPr>
        <w:spacing w:line="240" w:lineRule="auto"/>
      </w:pPr>
    </w:p>
    <w:p>
      <w:pPr>
        <w:spacing w:line="440" w:lineRule="exact"/>
        <w:jc w:val="both"/>
        <w:ind w:firstLineChars="200" w:firstLine="480"/>
      </w:pPr>
      <w:r>
        <w:t>上述门控、平滑与评分所涉及的算法参数集中记录于动作版本中，端侧引擎在训练开始时随参数快照下发，其默认取值如表5-2所示。</w:t>
      </w:r>
    </w:p>
    <w:p>
      <w:pPr>
        <w:keepNext/>
        <w:spacing w:before="120" w:after="60"/>
        <w:jc w:val="center"/>
      </w:pPr>
      <w:r>
        <w:rPr>
          <w:rFonts w:ascii="Times New Roman" w:hAnsi="Times New Roman" w:eastAsia="宋体" w:cs="Times New Roman"/>
          <w:sz w:val="21"/>
        </w:rPr>
        <w:t>表5-2  端侧姿态评估关键算法参数</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041"/>
          </w:tcPr>
          <w:p>
            <w:pPr>
              <w:spacing w:line="400" w:lineRule="exact" w:before="20" w:after="20"/>
              <w:jc w:val="center"/>
            </w:pPr>
            <w:r>
              <w:rPr>
                <w:rFonts w:ascii="Times New Roman" w:hAnsi="Times New Roman" w:eastAsia="宋体" w:cs="Times New Roman"/>
                <w:b/>
                <w:sz w:val="21"/>
              </w:rPr>
              <w:t>参数</w:t>
            </w:r>
          </w:p>
        </w:tc>
        <w:tc>
          <w:tcPr>
            <w:tcW w:type="dxa" w:w="2721"/>
          </w:tcPr>
          <w:p>
            <w:pPr>
              <w:spacing w:line="400" w:lineRule="exact" w:before="20" w:after="20"/>
              <w:jc w:val="center"/>
            </w:pPr>
            <w:r>
              <w:rPr>
                <w:rFonts w:ascii="Times New Roman" w:hAnsi="Times New Roman" w:eastAsia="宋体" w:cs="Times New Roman"/>
                <w:b/>
                <w:sz w:val="21"/>
              </w:rPr>
              <w:t>默认取值</w:t>
            </w:r>
          </w:p>
        </w:tc>
        <w:tc>
          <w:tcPr>
            <w:tcW w:type="dxa" w:w="4082"/>
          </w:tcPr>
          <w:p>
            <w:pPr>
              <w:spacing w:line="400" w:lineRule="exact" w:before="20" w:after="20"/>
              <w:jc w:val="center"/>
            </w:pPr>
            <w:r>
              <w:rPr>
                <w:rFonts w:ascii="Times New Roman" w:hAnsi="Times New Roman" w:eastAsia="宋体" w:cs="Times New Roman"/>
                <w:b/>
                <w:sz w:val="21"/>
              </w:rPr>
              <w:t>说明</w:t>
            </w:r>
          </w:p>
        </w:tc>
      </w:tr>
      <w:tr>
        <w:tc>
          <w:tcPr>
            <w:tcW w:type="dxa" w:w="2041"/>
          </w:tcPr>
          <w:p>
            <w:pPr>
              <w:spacing w:line="400" w:lineRule="exact" w:before="20" w:after="20"/>
              <w:jc w:val="center"/>
            </w:pPr>
            <w:r>
              <w:rPr>
                <w:rFonts w:ascii="Times New Roman" w:hAnsi="Times New Roman" w:eastAsia="宋体" w:cs="Times New Roman"/>
                <w:b w:val="0"/>
                <w:sz w:val="21"/>
              </w:rPr>
              <w:t>confHigh</w:t>
            </w:r>
          </w:p>
        </w:tc>
        <w:tc>
          <w:tcPr>
            <w:tcW w:type="dxa" w:w="2721"/>
          </w:tcPr>
          <w:p>
            <w:pPr>
              <w:spacing w:line="400" w:lineRule="exact" w:before="20" w:after="20"/>
              <w:jc w:val="center"/>
            </w:pPr>
            <w:r>
              <w:rPr>
                <w:rFonts w:ascii="Times New Roman" w:hAnsi="Times New Roman" w:eastAsia="宋体" w:cs="Times New Roman"/>
                <w:b w:val="0"/>
                <w:sz w:val="21"/>
              </w:rPr>
              <w:t>0.5</w:t>
            </w:r>
          </w:p>
        </w:tc>
        <w:tc>
          <w:tcPr>
            <w:tcW w:type="dxa" w:w="4082"/>
          </w:tcPr>
          <w:p>
            <w:pPr>
              <w:spacing w:line="400" w:lineRule="exact" w:before="20" w:after="20"/>
              <w:jc w:val="left"/>
            </w:pPr>
            <w:r>
              <w:rPr>
                <w:rFonts w:ascii="Times New Roman" w:hAnsi="Times New Roman" w:eastAsia="宋体" w:cs="Times New Roman"/>
                <w:b w:val="0"/>
                <w:sz w:val="21"/>
              </w:rPr>
              <w:t>关键点高置信度阈值，高于该值直接采纳</w:t>
            </w:r>
          </w:p>
        </w:tc>
      </w:tr>
      <w:tr>
        <w:tc>
          <w:tcPr>
            <w:tcW w:type="dxa" w:w="2041"/>
          </w:tcPr>
          <w:p>
            <w:pPr>
              <w:spacing w:line="400" w:lineRule="exact" w:before="20" w:after="20"/>
              <w:jc w:val="center"/>
            </w:pPr>
            <w:r>
              <w:rPr>
                <w:rFonts w:ascii="Times New Roman" w:hAnsi="Times New Roman" w:eastAsia="宋体" w:cs="Times New Roman"/>
                <w:b w:val="0"/>
                <w:sz w:val="21"/>
              </w:rPr>
              <w:t>confLow</w:t>
            </w:r>
          </w:p>
        </w:tc>
        <w:tc>
          <w:tcPr>
            <w:tcW w:type="dxa" w:w="2721"/>
          </w:tcPr>
          <w:p>
            <w:pPr>
              <w:spacing w:line="400" w:lineRule="exact" w:before="20" w:after="20"/>
              <w:jc w:val="center"/>
            </w:pPr>
            <w:r>
              <w:rPr>
                <w:rFonts w:ascii="Times New Roman" w:hAnsi="Times New Roman" w:eastAsia="宋体" w:cs="Times New Roman"/>
                <w:b w:val="0"/>
                <w:sz w:val="21"/>
              </w:rPr>
              <w:t>0.2</w:t>
            </w:r>
          </w:p>
        </w:tc>
        <w:tc>
          <w:tcPr>
            <w:tcW w:type="dxa" w:w="4082"/>
          </w:tcPr>
          <w:p>
            <w:pPr>
              <w:spacing w:line="400" w:lineRule="exact" w:before="20" w:after="20"/>
              <w:jc w:val="left"/>
            </w:pPr>
            <w:r>
              <w:rPr>
                <w:rFonts w:ascii="Times New Roman" w:hAnsi="Times New Roman" w:eastAsia="宋体" w:cs="Times New Roman"/>
                <w:b w:val="0"/>
                <w:sz w:val="21"/>
              </w:rPr>
              <w:t>关键点低置信度阈值，低于该值判为遮挡 / 缺失</w:t>
            </w:r>
          </w:p>
        </w:tc>
      </w:tr>
      <w:tr>
        <w:tc>
          <w:tcPr>
            <w:tcW w:type="dxa" w:w="2041"/>
          </w:tcPr>
          <w:p>
            <w:pPr>
              <w:spacing w:line="400" w:lineRule="exact" w:before="20" w:after="20"/>
              <w:jc w:val="center"/>
            </w:pPr>
            <w:r>
              <w:rPr>
                <w:rFonts w:ascii="Times New Roman" w:hAnsi="Times New Roman" w:eastAsia="宋体" w:cs="Times New Roman"/>
                <w:b w:val="0"/>
                <w:sz w:val="21"/>
              </w:rPr>
              <w:t>medianWindow</w:t>
            </w:r>
          </w:p>
        </w:tc>
        <w:tc>
          <w:tcPr>
            <w:tcW w:type="dxa" w:w="2721"/>
          </w:tcPr>
          <w:p>
            <w:pPr>
              <w:spacing w:line="400" w:lineRule="exact" w:before="20" w:after="20"/>
              <w:jc w:val="center"/>
            </w:pPr>
            <w:r>
              <w:rPr>
                <w:rFonts w:ascii="Times New Roman" w:hAnsi="Times New Roman" w:eastAsia="宋体" w:cs="Times New Roman"/>
                <w:b w:val="0"/>
                <w:sz w:val="21"/>
              </w:rPr>
              <w:t>3</w:t>
            </w:r>
          </w:p>
        </w:tc>
        <w:tc>
          <w:tcPr>
            <w:tcW w:type="dxa" w:w="4082"/>
          </w:tcPr>
          <w:p>
            <w:pPr>
              <w:spacing w:line="400" w:lineRule="exact" w:before="20" w:after="20"/>
              <w:jc w:val="left"/>
            </w:pPr>
            <w:r>
              <w:rPr>
                <w:rFonts w:ascii="Times New Roman" w:hAnsi="Times New Roman" w:eastAsia="宋体" w:cs="Times New Roman"/>
                <w:b w:val="0"/>
                <w:sz w:val="21"/>
              </w:rPr>
              <w:t>中值滤波窗口（帧，奇数）</w:t>
            </w:r>
          </w:p>
        </w:tc>
      </w:tr>
      <w:tr>
        <w:tc>
          <w:tcPr>
            <w:tcW w:type="dxa" w:w="2041"/>
          </w:tcPr>
          <w:p>
            <w:pPr>
              <w:spacing w:line="400" w:lineRule="exact" w:before="20" w:after="20"/>
              <w:jc w:val="center"/>
            </w:pPr>
            <w:r>
              <w:rPr>
                <w:rFonts w:ascii="Times New Roman" w:hAnsi="Times New Roman" w:eastAsia="宋体" w:cs="Times New Roman"/>
                <w:b w:val="0"/>
                <w:sz w:val="21"/>
              </w:rPr>
              <w:t>emaAlpha</w:t>
            </w:r>
          </w:p>
        </w:tc>
        <w:tc>
          <w:tcPr>
            <w:tcW w:type="dxa" w:w="2721"/>
          </w:tcPr>
          <w:p>
            <w:pPr>
              <w:spacing w:line="400" w:lineRule="exact" w:before="20" w:after="20"/>
              <w:jc w:val="center"/>
            </w:pPr>
            <w:r>
              <w:rPr>
                <w:rFonts w:ascii="Times New Roman" w:hAnsi="Times New Roman" w:eastAsia="宋体" w:cs="Times New Roman"/>
                <w:b w:val="0"/>
                <w:sz w:val="21"/>
              </w:rPr>
              <w:t>0.35</w:t>
            </w:r>
          </w:p>
        </w:tc>
        <w:tc>
          <w:tcPr>
            <w:tcW w:type="dxa" w:w="4082"/>
          </w:tcPr>
          <w:p>
            <w:pPr>
              <w:spacing w:line="400" w:lineRule="exact" w:before="20" w:after="20"/>
              <w:jc w:val="left"/>
            </w:pPr>
            <w:r>
              <w:rPr>
                <w:rFonts w:ascii="Times New Roman" w:hAnsi="Times New Roman" w:eastAsia="宋体" w:cs="Times New Roman"/>
                <w:b w:val="0"/>
                <w:sz w:val="21"/>
              </w:rPr>
              <w:t>指数滑动平均系数，越大越跟手</w:t>
            </w:r>
          </w:p>
        </w:tc>
      </w:tr>
      <w:tr>
        <w:tc>
          <w:tcPr>
            <w:tcW w:type="dxa" w:w="2041"/>
          </w:tcPr>
          <w:p>
            <w:pPr>
              <w:spacing w:line="400" w:lineRule="exact" w:before="20" w:after="20"/>
              <w:jc w:val="center"/>
            </w:pPr>
            <w:r>
              <w:rPr>
                <w:rFonts w:ascii="Times New Roman" w:hAnsi="Times New Roman" w:eastAsia="宋体" w:cs="Times New Roman"/>
                <w:b w:val="0"/>
                <w:sz w:val="21"/>
              </w:rPr>
              <w:t>maxGapFrames</w:t>
            </w:r>
          </w:p>
        </w:tc>
        <w:tc>
          <w:tcPr>
            <w:tcW w:type="dxa" w:w="2721"/>
          </w:tcPr>
          <w:p>
            <w:pPr>
              <w:spacing w:line="400" w:lineRule="exact" w:before="20" w:after="20"/>
              <w:jc w:val="center"/>
            </w:pPr>
            <w:r>
              <w:rPr>
                <w:rFonts w:ascii="Times New Roman" w:hAnsi="Times New Roman" w:eastAsia="宋体" w:cs="Times New Roman"/>
                <w:b w:val="0"/>
                <w:sz w:val="21"/>
              </w:rPr>
              <w:t>5</w:t>
            </w:r>
          </w:p>
        </w:tc>
        <w:tc>
          <w:tcPr>
            <w:tcW w:type="dxa" w:w="4082"/>
          </w:tcPr>
          <w:p>
            <w:pPr>
              <w:spacing w:line="400" w:lineRule="exact" w:before="20" w:after="20"/>
              <w:jc w:val="left"/>
            </w:pPr>
            <w:r>
              <w:rPr>
                <w:rFonts w:ascii="Times New Roman" w:hAnsi="Times New Roman" w:eastAsia="宋体" w:cs="Times New Roman"/>
                <w:b w:val="0"/>
                <w:sz w:val="21"/>
              </w:rPr>
              <w:t>允许连续补点的最大帧数，超过则判该段无效</w:t>
            </w:r>
          </w:p>
        </w:tc>
      </w:tr>
      <w:tr>
        <w:tc>
          <w:tcPr>
            <w:tcW w:type="dxa" w:w="2041"/>
          </w:tcPr>
          <w:p>
            <w:pPr>
              <w:spacing w:line="400" w:lineRule="exact" w:before="20" w:after="20"/>
              <w:jc w:val="center"/>
            </w:pPr>
            <w:r>
              <w:rPr>
                <w:rFonts w:ascii="Times New Roman" w:hAnsi="Times New Roman" w:eastAsia="宋体" w:cs="Times New Roman"/>
                <w:b w:val="0"/>
                <w:sz w:val="21"/>
              </w:rPr>
              <w:t>boneLenTolerance</w:t>
            </w:r>
          </w:p>
        </w:tc>
        <w:tc>
          <w:tcPr>
            <w:tcW w:type="dxa" w:w="2721"/>
          </w:tcPr>
          <w:p>
            <w:pPr>
              <w:spacing w:line="400" w:lineRule="exact" w:before="20" w:after="20"/>
              <w:jc w:val="center"/>
            </w:pPr>
            <w:r>
              <w:rPr>
                <w:rFonts w:ascii="Times New Roman" w:hAnsi="Times New Roman" w:eastAsia="宋体" w:cs="Times New Roman"/>
                <w:b w:val="0"/>
                <w:sz w:val="21"/>
              </w:rPr>
              <w:t>0.15</w:t>
            </w:r>
          </w:p>
        </w:tc>
        <w:tc>
          <w:tcPr>
            <w:tcW w:type="dxa" w:w="4082"/>
          </w:tcPr>
          <w:p>
            <w:pPr>
              <w:spacing w:line="400" w:lineRule="exact" w:before="20" w:after="20"/>
              <w:jc w:val="left"/>
            </w:pPr>
            <w:r>
              <w:rPr>
                <w:rFonts w:ascii="Times New Roman" w:hAnsi="Times New Roman" w:eastAsia="宋体" w:cs="Times New Roman"/>
                <w:b w:val="0"/>
                <w:sz w:val="21"/>
              </w:rPr>
              <w:t>骨长一致性容忍比例，用于几何修复判定</w:t>
            </w:r>
          </w:p>
        </w:tc>
      </w:tr>
      <w:tr>
        <w:tc>
          <w:tcPr>
            <w:tcW w:type="dxa" w:w="2041"/>
          </w:tcPr>
          <w:p>
            <w:pPr>
              <w:spacing w:line="400" w:lineRule="exact" w:before="20" w:after="20"/>
              <w:jc w:val="center"/>
            </w:pPr>
            <w:r>
              <w:rPr>
                <w:rFonts w:ascii="Times New Roman" w:hAnsi="Times New Roman" w:eastAsia="宋体" w:cs="Times New Roman"/>
                <w:b w:val="0"/>
                <w:sz w:val="21"/>
              </w:rPr>
              <w:t>repairRatioLimit</w:t>
            </w:r>
          </w:p>
        </w:tc>
        <w:tc>
          <w:tcPr>
            <w:tcW w:type="dxa" w:w="2721"/>
          </w:tcPr>
          <w:p>
            <w:pPr>
              <w:spacing w:line="400" w:lineRule="exact" w:before="20" w:after="20"/>
              <w:jc w:val="center"/>
            </w:pPr>
            <w:r>
              <w:rPr>
                <w:rFonts w:ascii="Times New Roman" w:hAnsi="Times New Roman" w:eastAsia="宋体" w:cs="Times New Roman"/>
                <w:b w:val="0"/>
                <w:sz w:val="21"/>
              </w:rPr>
              <w:t>0.3</w:t>
            </w:r>
          </w:p>
        </w:tc>
        <w:tc>
          <w:tcPr>
            <w:tcW w:type="dxa" w:w="4082"/>
          </w:tcPr>
          <w:p>
            <w:pPr>
              <w:spacing w:line="400" w:lineRule="exact" w:before="20" w:after="20"/>
              <w:jc w:val="left"/>
            </w:pPr>
            <w:r>
              <w:rPr>
                <w:rFonts w:ascii="Times New Roman" w:hAnsi="Times New Roman" w:eastAsia="宋体" w:cs="Times New Roman"/>
                <w:b w:val="0"/>
                <w:sz w:val="21"/>
              </w:rPr>
              <w:t>单段训练允许的补点占比上限</w:t>
            </w:r>
          </w:p>
        </w:tc>
      </w:tr>
      <w:tr>
        <w:tc>
          <w:tcPr>
            <w:tcW w:type="dxa" w:w="2041"/>
          </w:tcPr>
          <w:p>
            <w:pPr>
              <w:spacing w:line="400" w:lineRule="exact" w:before="20" w:after="20"/>
              <w:jc w:val="center"/>
            </w:pPr>
            <w:r>
              <w:rPr>
                <w:rFonts w:ascii="Times New Roman" w:hAnsi="Times New Roman" w:eastAsia="宋体" w:cs="Times New Roman"/>
                <w:b w:val="0"/>
                <w:sz w:val="21"/>
              </w:rPr>
              <w:t>stateHoldFrames</w:t>
            </w:r>
          </w:p>
        </w:tc>
        <w:tc>
          <w:tcPr>
            <w:tcW w:type="dxa" w:w="2721"/>
          </w:tcPr>
          <w:p>
            <w:pPr>
              <w:spacing w:line="400" w:lineRule="exact" w:before="20" w:after="20"/>
              <w:jc w:val="center"/>
            </w:pPr>
            <w:r>
              <w:rPr>
                <w:rFonts w:ascii="Times New Roman" w:hAnsi="Times New Roman" w:eastAsia="宋体" w:cs="Times New Roman"/>
                <w:b w:val="0"/>
                <w:sz w:val="21"/>
              </w:rPr>
              <w:t>3</w:t>
            </w:r>
          </w:p>
        </w:tc>
        <w:tc>
          <w:tcPr>
            <w:tcW w:type="dxa" w:w="4082"/>
          </w:tcPr>
          <w:p>
            <w:pPr>
              <w:spacing w:line="400" w:lineRule="exact" w:before="20" w:after="20"/>
              <w:jc w:val="left"/>
            </w:pPr>
            <w:r>
              <w:rPr>
                <w:rFonts w:ascii="Times New Roman" w:hAnsi="Times New Roman" w:eastAsia="宋体" w:cs="Times New Roman"/>
                <w:b w:val="0"/>
                <w:sz w:val="21"/>
              </w:rPr>
              <w:t>状态切换需连续确认的帧数（去抖）</w:t>
            </w:r>
          </w:p>
        </w:tc>
      </w:tr>
      <w:tr>
        <w:tc>
          <w:tcPr>
            <w:tcW w:type="dxa" w:w="2041"/>
          </w:tcPr>
          <w:p>
            <w:pPr>
              <w:spacing w:line="400" w:lineRule="exact" w:before="20" w:after="20"/>
              <w:jc w:val="center"/>
            </w:pPr>
            <w:r>
              <w:rPr>
                <w:rFonts w:ascii="Times New Roman" w:hAnsi="Times New Roman" w:eastAsia="宋体" w:cs="Times New Roman"/>
                <w:b w:val="0"/>
                <w:sz w:val="21"/>
              </w:rPr>
              <w:t>hysteresisBand</w:t>
            </w:r>
          </w:p>
        </w:tc>
        <w:tc>
          <w:tcPr>
            <w:tcW w:type="dxa" w:w="2721"/>
          </w:tcPr>
          <w:p>
            <w:pPr>
              <w:spacing w:line="400" w:lineRule="exact" w:before="20" w:after="20"/>
              <w:jc w:val="center"/>
            </w:pPr>
            <w:r>
              <w:rPr>
                <w:rFonts w:ascii="Times New Roman" w:hAnsi="Times New Roman" w:eastAsia="宋体" w:cs="Times New Roman"/>
                <w:b w:val="0"/>
                <w:sz w:val="21"/>
              </w:rPr>
              <w:t>8</w:t>
            </w:r>
          </w:p>
        </w:tc>
        <w:tc>
          <w:tcPr>
            <w:tcW w:type="dxa" w:w="4082"/>
          </w:tcPr>
          <w:p>
            <w:pPr>
              <w:spacing w:line="400" w:lineRule="exact" w:before="20" w:after="20"/>
              <w:jc w:val="left"/>
            </w:pPr>
            <w:r>
              <w:rPr>
                <w:rFonts w:ascii="Times New Roman" w:hAnsi="Times New Roman" w:eastAsia="宋体" w:cs="Times New Roman"/>
                <w:b w:val="0"/>
                <w:sz w:val="21"/>
              </w:rPr>
              <w:t>状态切换迟滞带（度）</w:t>
            </w:r>
          </w:p>
        </w:tc>
      </w:tr>
      <w:tr>
        <w:tc>
          <w:tcPr>
            <w:tcW w:type="dxa" w:w="2041"/>
          </w:tcPr>
          <w:p>
            <w:pPr>
              <w:spacing w:line="400" w:lineRule="exact" w:before="20" w:after="20"/>
              <w:jc w:val="center"/>
            </w:pPr>
            <w:r>
              <w:rPr>
                <w:rFonts w:ascii="Times New Roman" w:hAnsi="Times New Roman" w:eastAsia="宋体" w:cs="Times New Roman"/>
                <w:b w:val="0"/>
                <w:sz w:val="21"/>
              </w:rPr>
              <w:t>minCycleSec</w:t>
            </w:r>
          </w:p>
        </w:tc>
        <w:tc>
          <w:tcPr>
            <w:tcW w:type="dxa" w:w="2721"/>
          </w:tcPr>
          <w:p>
            <w:pPr>
              <w:spacing w:line="400" w:lineRule="exact" w:before="20" w:after="20"/>
              <w:jc w:val="center"/>
            </w:pPr>
            <w:r>
              <w:rPr>
                <w:rFonts w:ascii="Times New Roman" w:hAnsi="Times New Roman" w:eastAsia="宋体" w:cs="Times New Roman"/>
                <w:b w:val="0"/>
                <w:sz w:val="21"/>
              </w:rPr>
              <w:t>1.2</w:t>
            </w:r>
          </w:p>
        </w:tc>
        <w:tc>
          <w:tcPr>
            <w:tcW w:type="dxa" w:w="4082"/>
          </w:tcPr>
          <w:p>
            <w:pPr>
              <w:spacing w:line="400" w:lineRule="exact" w:before="20" w:after="20"/>
              <w:jc w:val="left"/>
            </w:pPr>
            <w:r>
              <w:rPr>
                <w:rFonts w:ascii="Times New Roman" w:hAnsi="Times New Roman" w:eastAsia="宋体" w:cs="Times New Roman"/>
                <w:b w:val="0"/>
                <w:sz w:val="21"/>
              </w:rPr>
              <w:t>最小有效动作周期时长（秒），短于该值判为甩动</w:t>
            </w:r>
          </w:p>
        </w:tc>
      </w:tr>
      <w:tr>
        <w:tc>
          <w:tcPr>
            <w:tcW w:type="dxa" w:w="2041"/>
          </w:tcPr>
          <w:p>
            <w:pPr>
              <w:spacing w:line="400" w:lineRule="exact" w:before="20" w:after="20"/>
              <w:jc w:val="center"/>
            </w:pPr>
            <w:r>
              <w:rPr>
                <w:rFonts w:ascii="Times New Roman" w:hAnsi="Times New Roman" w:eastAsia="宋体" w:cs="Times New Roman"/>
                <w:b w:val="0"/>
                <w:sz w:val="21"/>
              </w:rPr>
              <w:t>validFrameRatioMin</w:t>
            </w:r>
          </w:p>
        </w:tc>
        <w:tc>
          <w:tcPr>
            <w:tcW w:type="dxa" w:w="2721"/>
          </w:tcPr>
          <w:p>
            <w:pPr>
              <w:spacing w:line="400" w:lineRule="exact" w:before="20" w:after="20"/>
              <w:jc w:val="center"/>
            </w:pPr>
            <w:r>
              <w:rPr>
                <w:rFonts w:ascii="Times New Roman" w:hAnsi="Times New Roman" w:eastAsia="宋体" w:cs="Times New Roman"/>
                <w:b w:val="0"/>
                <w:sz w:val="21"/>
              </w:rPr>
              <w:t>0.7</w:t>
            </w:r>
          </w:p>
        </w:tc>
        <w:tc>
          <w:tcPr>
            <w:tcW w:type="dxa" w:w="4082"/>
          </w:tcPr>
          <w:p>
            <w:pPr>
              <w:spacing w:line="400" w:lineRule="exact" w:before="20" w:after="20"/>
              <w:jc w:val="left"/>
            </w:pPr>
            <w:r>
              <w:rPr>
                <w:rFonts w:ascii="Times New Roman" w:hAnsi="Times New Roman" w:eastAsia="宋体" w:cs="Times New Roman"/>
                <w:b w:val="0"/>
                <w:sz w:val="21"/>
              </w:rPr>
              <w:t>有效帧占比下限，低于该值判为数据不足</w:t>
            </w:r>
          </w:p>
        </w:tc>
      </w:tr>
      <w:tr>
        <w:tc>
          <w:tcPr>
            <w:tcW w:type="dxa" w:w="2041"/>
          </w:tcPr>
          <w:p>
            <w:pPr>
              <w:spacing w:line="400" w:lineRule="exact" w:before="20" w:after="20"/>
              <w:jc w:val="center"/>
            </w:pPr>
            <w:r>
              <w:rPr>
                <w:rFonts w:ascii="Times New Roman" w:hAnsi="Times New Roman" w:eastAsia="宋体" w:cs="Times New Roman"/>
                <w:b w:val="0"/>
                <w:sz w:val="21"/>
              </w:rPr>
              <w:t>六维权重</w:t>
            </w:r>
          </w:p>
        </w:tc>
        <w:tc>
          <w:tcPr>
            <w:tcW w:type="dxa" w:w="2721"/>
          </w:tcPr>
          <w:p>
            <w:pPr>
              <w:spacing w:line="400" w:lineRule="exact" w:before="20" w:after="20"/>
              <w:jc w:val="center"/>
            </w:pPr>
            <w:r>
              <w:rPr>
                <w:rFonts w:ascii="Times New Roman" w:hAnsi="Times New Roman" w:eastAsia="宋体" w:cs="Times New Roman"/>
                <w:b w:val="0"/>
                <w:sz w:val="21"/>
              </w:rPr>
              <w:t>0.30 / 0.20 / 0.15 / 0.15 / 0.10 / 0.10</w:t>
            </w:r>
          </w:p>
        </w:tc>
        <w:tc>
          <w:tcPr>
            <w:tcW w:type="dxa" w:w="4082"/>
          </w:tcPr>
          <w:p>
            <w:pPr>
              <w:spacing w:line="400" w:lineRule="exact" w:before="20" w:after="20"/>
              <w:jc w:val="left"/>
            </w:pPr>
            <w:r>
              <w:rPr>
                <w:rFonts w:ascii="Times New Roman" w:hAnsi="Times New Roman" w:eastAsia="宋体" w:cs="Times New Roman"/>
                <w:b w:val="0"/>
                <w:sz w:val="21"/>
              </w:rPr>
              <w:t>幅度 / 保持 / 节奏 / 稳定 / 对称 / 相似度，合计为 1</w:t>
            </w:r>
          </w:p>
        </w:tc>
      </w:tr>
    </w:tbl>
    <w:p>
      <w:pPr>
        <w:spacing w:line="440" w:lineRule="exact"/>
        <w:jc w:val="both"/>
        <w:ind w:firstLineChars="200" w:firstLine="480"/>
      </w:pPr>
      <w:r>
        <w:t>实时纠错根据当前帧的关节角度偏差、抖动与左右对称差异生成提示：偏差在软阈值内不提示，超出软阈值提示一级（黄色），超出硬阈值提示二级（红色）。提示按“严重度 × 规则权重 × 归一化偏差”排序，同屏最多显示 1 至 2 条，同一规则相邻区间三秒内不重复弹出，持续偏差区间则常驻显示。训练结束后，系统按“规则 × 连续区间”将提示聚合为纠错区间，随训练记录一并保存，供治疗师分析患者的常见问题并据此调整康复计划。</w:t>
      </w:r>
    </w:p>
    <w:sectPr w:rsidRPr="0006063C" w:rsidR="00FC693F" w:rsidSect="00034616">
      <w:footerReference r:id="rId5" w:type="default"/>
      <w:pgSz w:w="11906" w:h="16838"/>
      <w:pgMar w:top="1984" w:right="1361" w:bottom="1417" w:left="1701" w:header="1417" w:footer="1020" w:gutter="283"/>
      <w:pgNumType w:start="1"/>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7E161BF">
    <w:pPr>
      <w:pStyle w:val="00006e"/>
      <w:jc w:val="right"/>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0"/>
      <w:lvlText w:val="%1."/>
      <w:lvlJc w:val="left"/>
      <w:pPr>
        <w:tabs>
          <w:tab w:val="num" w:pos="360"/>
        </w:tabs>
        <w:ind w:left="360" w:hanging="360"/>
      </w:pPr>
    </w:lvl>
  </w:abstractNum>
  <w:abstractNum w:abstractNumId="1">
    <w:nsid w:val="FFFFFF83"/>
    <w:multiLevelType w:val="singleLevel"/>
    <w:tmpl w:val="3D1EFFD4"/>
    <w:lvl w:ilvl="0">
      <w:start w:val="1"/>
      <w:numFmt w:val="bullet"/>
      <w:pStyle w:val="00008d"/>
      <w:lvlText w:val=""/>
      <w:lvlJc w:val="left"/>
      <w:pPr>
        <w:tabs>
          <w:tab w:val="num" w:pos="720"/>
        </w:tabs>
        <w:ind w:left="720" w:hanging="360"/>
      </w:pPr>
      <w:rPr>
        <w:rFonts w:hint="default" w:ascii="Symbol" w:hAnsi="Symbol"/>
      </w:rPr>
    </w:lvl>
  </w:abstractNum>
  <w:abstractNum w:abstractNumId="2">
    <w:nsid w:val="FFFFFF89"/>
    <w:multiLevelType w:val="singleLevel"/>
    <w:tmpl w:val="29761A62"/>
    <w:lvl w:ilvl="0">
      <w:start w:val="1"/>
      <w:numFmt w:val="bullet"/>
      <w:pStyle w:val="00007e"/>
      <w:lvlText w:val=""/>
      <w:lvlJc w:val="left"/>
      <w:pPr>
        <w:tabs>
          <w:tab w:val="num" w:pos="360"/>
        </w:tabs>
        <w:ind w:left="360" w:hanging="360"/>
      </w:pPr>
      <w:rPr>
        <w:rFonts w:hint="default" w:ascii="Symbol" w:hAnsi="Symbol"/>
      </w:rPr>
    </w:lvl>
  </w:abstractNum>
  <w:abstractNum w:abstractNumId="3">
    <w:nsid w:val="FFFFFF82"/>
    <w:multiLevelType w:val="singleLevel"/>
    <w:tmpl w:val="F3EAFDEC"/>
    <w:lvl w:ilvl="0">
      <w:start w:val="1"/>
      <w:numFmt w:val="bullet"/>
      <w:pStyle w:val="00006c"/>
      <w:lvlText w:val=""/>
      <w:lvlJc w:val="left"/>
      <w:pPr>
        <w:tabs>
          <w:tab w:val="num" w:pos="1080"/>
        </w:tabs>
        <w:ind w:left="1080" w:hanging="360"/>
      </w:pPr>
      <w:rPr>
        <w:rFonts w:hint="default" w:ascii="Symbol" w:hAnsi="Symbol"/>
      </w:rPr>
    </w:lvl>
  </w:abstractNum>
  <w:abstractNum w:abstractNumId="4">
    <w:nsid w:val="FFFFFF7F"/>
    <w:multiLevelType w:val="singleLevel"/>
    <w:tmpl w:val="38441652"/>
    <w:lvl w:ilvl="0">
      <w:start w:val="1"/>
      <w:numFmt w:val="decimal"/>
      <w:pStyle w:val="00001c"/>
      <w:lvlText w:val="%1."/>
      <w:lvlJc w:val="left"/>
      <w:pPr>
        <w:tabs>
          <w:tab w:val="num" w:pos="720"/>
        </w:tabs>
        <w:ind w:left="720" w:hanging="360"/>
      </w:pPr>
    </w:lvl>
  </w:abstractNum>
  <w:abstractNum w:abstractNumId="5">
    <w:nsid w:val="FFFFFF7E"/>
    <w:multiLevelType w:val="singleLevel"/>
    <w:tmpl w:val="FB12693A"/>
    <w:lvl w:ilvl="0">
      <w:start w:val="1"/>
      <w:numFmt w:val="decimal"/>
      <w:pStyle w:val="000085"/>
      <w:lvlText w:val="%1."/>
      <w:lvlJc w:val="left"/>
      <w:pPr>
        <w:tabs>
          <w:tab w:val="num" w:pos="1080"/>
        </w:tabs>
        <w:ind w:left="1080" w:hanging="360"/>
      </w:pPr>
    </w:lvl>
  </w:abstractNum>
  <w:num w:numId="5">
    <w:abstractNumId w:val="0"/>
  </w:num>
  <w:num w:numId="6">
    <w:abstractNumId w:val="3"/>
  </w:num>
  <w:num w:numId="2">
    <w:abstractNumId w:val="4"/>
  </w:num>
  <w:num w:numId="4">
    <w:abstractNumId w:val="5"/>
  </w:num>
  <w:num w:numId="3">
    <w:abstractNumId w:val="2"/>
  </w:num>
  <w:num w:numId="1">
    <w:abstractNumId w:val="1"/>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2" w:uiPriority="68" w:semiHidden="0" w:unhideWhenUsed="0"/>
    <w:lsdException w:name="Medium List 2 Accent 6" w:uiPriority="66" w:semiHidden="0" w:unhideWhenUsed="0"/>
    <w:lsdException w:name="heading 6" w:uiPriority="9" w:qFormat="1"/>
    <w:lsdException w:name="heading 7" w:uiPriority="9" w:qFormat="1"/>
    <w:lsdException w:name="Colorful List Accent 1" w:uiPriority="72" w:semiHidden="0" w:unhideWhenUsed="0"/>
    <w:lsdException w:name="Dark List Accent 3" w:uiPriority="70" w:semiHidden="0" w:unhideWhenUsed="0"/>
    <w:lsdException w:name="Bibliography" w:uiPriority="37"/>
    <w:lsdException w:name="Normal" w:uiPriority="0" w:semiHidden="0" w:unhideWhenUsed="0" w:qFormat="1"/>
    <w:lsdException w:name="Medium List 1 Accent 4" w:uiPriority="65" w:semiHidden="0" w:unhideWhenUsed="0"/>
    <w:lsdException w:name="Colorful List Accent 5" w:uiPriority="72" w:semiHidden="0" w:unhideWhenUsed="0"/>
    <w:lsdException w:name="TOC Heading" w:uiPriority="39" w:qFormat="1"/>
    <w:lsdException w:name="Colorful Shading Accent 3" w:uiPriority="71" w:semiHidden="0" w:unhideWhenUsed="0"/>
    <w:lsdException w:name="Colorful List Accent 6" w:uiPriority="72" w:semiHidden="0" w:unhideWhenUsed="0"/>
    <w:lsdException w:name="Colorful List Accent 2" w:uiPriority="72" w:semiHidden="0" w:unhideWhenUsed="0"/>
    <w:lsdException w:name="Medium List 1 Accent 5" w:uiPriority="65" w:semiHidden="0" w:unhideWhenUsed="0"/>
    <w:lsdException w:name="Medium Shading 1 Accent 1" w:uiPriority="63" w:semiHidden="0" w:unhideWhenUsed="0"/>
    <w:lsdException w:name="Medium Grid 3 Accent 5" w:uiPriority="69" w:semiHidden="0" w:unhideWhenUsed="0"/>
    <w:lsdException w:name="Medium List 1 Accent 3" w:uiPriority="65" w:semiHidden="0" w:unhideWhenUsed="0"/>
    <w:lsdException w:name="Medium Grid 3 Accent 1" w:uiPriority="69" w:semiHidden="0" w:unhideWhenUsed="0"/>
    <w:lsdException w:name="Table Grid" w:uiPriority="59" w:semiHidden="0" w:unhideWhenUsed="0"/>
    <w:lsdException w:name="No Spacing" w:uiPriority="1" w:semiHidden="0" w:unhideWhenUsed="0" w:qFormat="1"/>
    <w:lsdException w:name="Title" w:uiPriority="10" w:semiHidden="0" w:unhideWhenUsed="0" w:qFormat="1"/>
    <w:lsdException w:name="List Paragraph" w:uiPriority="34" w:semiHidden="0" w:unhideWhenUsed="0" w:qFormat="1"/>
    <w:lsdException w:name="Medium Shading 2 Accent 6" w:uiPriority="64" w:semiHidden="0" w:unhideWhenUsed="0"/>
    <w:lsdException w:name="Light Shading" w:uiPriority="60" w:semiHidden="0" w:unhideWhenUsed="0"/>
    <w:lsdException w:name="Quote" w:uiPriority="29" w:semiHidden="0" w:unhideWhenUsed="0" w:qFormat="1"/>
    <w:lsdException w:name="Light Shading Accent 1" w:uiPriority="60" w:semiHidden="0" w:unhideWhenUsed="0"/>
    <w:lsdException w:name="Dark List Accent 5" w:uiPriority="70" w:semiHidden="0" w:unhideWhenUsed="0"/>
    <w:lsdException w:name="Medium Shading 2 Accent 1" w:uiPriority="64" w:semiHidden="0" w:unhideWhenUsed="0"/>
    <w:lsdException w:name="Medium List 1" w:uiPriority="65" w:semiHidden="0" w:unhideWhenUsed="0"/>
    <w:lsdException w:name="Light Grid Accent 5" w:uiPriority="62" w:semiHidden="0" w:unhideWhenUsed="0"/>
    <w:lsdException w:name="Light Shading Accent 5" w:uiPriority="60" w:semiHidden="0" w:unhideWhenUsed="0"/>
    <w:lsdException w:name="Subtitle" w:uiPriority="11" w:semiHidden="0" w:unhideWhenUsed="0" w:qFormat="1"/>
    <w:lsdException w:name="toc 3" w:uiPriority="39"/>
    <w:lsdException w:name="Colorful Shading" w:uiPriority="71" w:semiHidden="0" w:unhideWhenUsed="0"/>
    <w:lsdException w:name="Default Paragraph Font" w:uiPriority="1"/>
    <w:lsdException w:name="Light Shading Accent 6" w:uiPriority="60" w:semiHidden="0" w:unhideWhenUsed="0"/>
    <w:lsdException w:name="Medium Shading 1 Accent 2" w:uiPriority="63" w:semiHidden="0" w:unhideWhenUsed="0"/>
    <w:lsdException w:name="Light Shading Accent 2" w:uiPriority="60" w:semiHidden="0" w:unhideWhenUsed="0"/>
    <w:lsdException w:name="Colorful List Accent 3" w:uiPriority="72" w:semiHidden="0" w:unhideWhenUsed="0"/>
    <w:lsdException w:name="Light Grid Accent 2" w:uiPriority="62" w:semiHidden="0" w:unhideWhenUsed="0"/>
    <w:lsdException w:name="Light Grid Accent 3" w:uiPriority="62" w:semiHidden="0" w:unhideWhenUsed="0"/>
    <w:lsdException w:name="Intense Quote" w:uiPriority="30" w:semiHidden="0" w:unhideWhenUsed="0" w:qFormat="1"/>
    <w:lsdException w:name="toc 8" w:uiPriority="39"/>
    <w:lsdException w:name="Medium Grid 3 Accent 6" w:uiPriority="69" w:semiHidden="0" w:unhideWhenUsed="0"/>
    <w:lsdException w:name="Medium Grid 1 Accent 2" w:uiPriority="67" w:semiHidden="0" w:unhideWhenUsed="0"/>
    <w:lsdException w:name="Emphasis" w:uiPriority="20" w:semiHidden="0" w:unhideWhenUsed="0" w:qFormat="1"/>
    <w:lsdException w:name="Subtle Reference" w:uiPriority="31" w:semiHidden="0" w:unhideWhenUsed="0" w:qFormat="1"/>
    <w:lsdException w:name="Subtle Emphasis" w:uiPriority="19" w:semiHidden="0" w:unhideWhenUsed="0" w:qFormat="1"/>
    <w:lsdException w:name="Medium Grid 3 Accent 3" w:uiPriority="69" w:semiHidden="0" w:unhideWhenUsed="0"/>
    <w:lsdException w:name="Colorful List" w:uiPriority="72" w:semiHidden="0" w:unhideWhenUsed="0"/>
    <w:lsdException w:name="Medium Grid 1 Accent 3" w:uiPriority="67" w:semiHidden="0" w:unhideWhenUsed="0"/>
    <w:lsdException w:name="Intense Emphasis" w:uiPriority="21" w:semiHidden="0" w:unhideWhenUsed="0" w:qFormat="1"/>
    <w:lsdException w:name="Dark List" w:uiPriority="70" w:semiHidden="0" w:unhideWhenUsed="0"/>
    <w:lsdException w:name="Placeholder Text" w:unhideWhenUsed="0"/>
    <w:lsdException w:name="Dark List Accent 6" w:uiPriority="70" w:semiHidden="0" w:unhideWhenUsed="0"/>
    <w:lsdException w:name="Intense Reference" w:uiPriority="32" w:semiHidden="0" w:unhideWhenUsed="0" w:qFormat="1"/>
    <w:lsdException w:name="Light List Accent 4" w:uiPriority="61" w:semiHidden="0" w:unhideWhenUsed="0"/>
    <w:lsdException w:name="Medium Grid 3 Accent 4" w:uiPriority="69" w:semiHidden="0" w:unhideWhenUsed="0"/>
    <w:lsdException w:name="Medium Grid 2 Accent 4" w:uiPriority="68" w:semiHidden="0" w:unhideWhenUsed="0"/>
    <w:lsdException w:name="heading 5" w:uiPriority="9" w:qFormat="1"/>
    <w:lsdException w:name="toc 4" w:uiPriority="39"/>
    <w:lsdException w:name="Medium Shading 2 Accent 3" w:uiPriority="64" w:semiHidden="0" w:unhideWhenUsed="0"/>
    <w:lsdException w:name="heading 2" w:uiPriority="9" w:qFormat="1"/>
    <w:lsdException w:name="Light Shading Accent 3" w:uiPriority="60" w:semiHidden="0" w:unhideWhenUsed="0"/>
    <w:lsdException w:name="Colorful Shading Accent 5" w:uiPriority="71" w:semiHidden="0" w:unhideWhenUsed="0"/>
    <w:lsdException w:name="Colorful Grid Accent 1" w:uiPriority="73" w:semiHidden="0" w:unhideWhenUsed="0"/>
    <w:lsdException w:name="Medium Shading 1 Accent 4" w:uiPriority="63" w:semiHidden="0" w:unhideWhenUsed="0"/>
    <w:lsdException w:name="toc 1" w:uiPriority="39"/>
    <w:lsdException w:name="toc 9" w:uiPriority="39"/>
    <w:lsdException w:name="Medium Shading 2" w:uiPriority="64" w:semiHidden="0" w:unhideWhenUsed="0"/>
    <w:lsdException w:name="Medium List 2" w:uiPriority="66" w:semiHidden="0" w:unhideWhenUsed="0"/>
    <w:lsdException w:name="toc 5" w:uiPriority="39"/>
    <w:lsdException w:name="Colorful Grid Accent 6" w:uiPriority="73" w:semiHidden="0" w:unhideWhenUsed="0"/>
    <w:lsdException w:name="Colorful Shading Accent 2" w:uiPriority="71" w:semiHidden="0" w:unhideWhenUsed="0"/>
    <w:lsdException w:name="Colorful Grid Accent 2" w:uiPriority="73" w:semiHidden="0" w:unhideWhenUsed="0"/>
    <w:lsdException w:name="Colorful Shading Accent 6" w:uiPriority="71" w:semiHidden="0" w:unhideWhenUsed="0"/>
    <w:lsdException w:name="toc 6" w:uiPriority="39"/>
    <w:lsdException w:name="Medium Shading 1" w:uiPriority="63" w:semiHidden="0" w:unhideWhenUsed="0"/>
    <w:lsdException w:name="Medium List 1 Accent 6" w:uiPriority="65" w:semiHidden="0" w:unhideWhenUsed="0"/>
    <w:lsdException w:name="Light List Accent 5" w:uiPriority="61" w:semiHidden="0" w:unhideWhenUsed="0"/>
    <w:lsdException w:name="Medium Grid 2 Accent 1" w:uiPriority="68" w:semiHidden="0" w:unhideWhenUsed="0"/>
    <w:lsdException w:name="Medium Grid 1" w:uiPriority="67" w:semiHidden="0" w:unhideWhenUsed="0"/>
    <w:lsdException w:name="Light List Accent 1" w:uiPriority="61" w:semiHidden="0" w:unhideWhenUsed="0"/>
    <w:lsdException w:name="Medium Grid 1 Accent 5" w:uiPriority="67" w:semiHidden="0" w:unhideWhenUsed="0"/>
    <w:lsdException w:name="Colorful List Accent 4" w:uiPriority="72" w:semiHidden="0" w:unhideWhenUsed="0"/>
    <w:lsdException w:name="heading 3" w:uiPriority="9" w:qFormat="1"/>
    <w:lsdException w:name="Medium Shading 2 Accent 2" w:uiPriority="64" w:semiHidden="0" w:unhideWhenUsed="0"/>
    <w:lsdException w:name="Medium Shading 1 Accent 3" w:uiPriority="63" w:semiHidden="0" w:unhideWhenUsed="0"/>
    <w:lsdException w:name="Medium Shading 1 Accent 5" w:uiPriority="63" w:semiHidden="0" w:unhideWhenUsed="0"/>
    <w:lsdException w:name="Light Grid Accent 4" w:uiPriority="62" w:semiHidden="0" w:unhideWhenUsed="0"/>
    <w:lsdException w:name="heading 8" w:uiPriority="9" w:qFormat="1"/>
    <w:lsdException w:name="toc 7" w:uiPriority="39"/>
    <w:lsdException w:name="Colorful Grid Accent 3" w:uiPriority="73" w:semiHidden="0" w:unhideWhenUsed="0"/>
    <w:lsdException w:name="Light List" w:uiPriority="61" w:semiHidden="0" w:unhideWhenUsed="0"/>
    <w:lsdException w:name="Colorful Grid Accent 4" w:uiPriority="73" w:semiHidden="0" w:unhideWhenUsed="0"/>
    <w:lsdException w:name="Light Grid Accent 1" w:uiPriority="62" w:semiHidden="0" w:unhideWhenUsed="0"/>
    <w:lsdException w:name="Colorful Shading Accent 4" w:uiPriority="71" w:semiHidden="0" w:unhideWhenUsed="0"/>
    <w:lsdException w:name="Medium Grid 1 Accent 6" w:uiPriority="67" w:semiHidden="0" w:unhideWhenUsed="0"/>
    <w:lsdException w:name="Light Grid" w:uiPriority="62" w:semiHidden="0" w:unhideWhenUsed="0"/>
    <w:lsdException w:name="Medium Grid 3 Accent 2" w:uiPriority="69" w:semiHidden="0" w:unhideWhenUsed="0"/>
    <w:lsdException w:name="Colorful Shading Accent 1" w:uiPriority="71" w:semiHidden="0" w:unhideWhenUsed="0"/>
    <w:lsdException w:name="Light List Accent 2" w:uiPriority="61" w:semiHidden="0" w:unhideWhenUsed="0"/>
    <w:lsdException w:name="Light List Accent 6" w:uiPriority="61" w:semiHidden="0" w:unhideWhenUsed="0"/>
    <w:lsdException w:name="Light Shading Accent 4" w:uiPriority="60" w:semiHidden="0" w:unhideWhenUsed="0"/>
    <w:lsdException w:name="Revision" w:unhideWhenUsed="0"/>
    <w:lsdException w:name="Colorful Grid Accent 5" w:uiPriority="73" w:semiHidden="0" w:unhideWhenUsed="0"/>
    <w:lsdException w:name="Medium Shading 2 Accent 5" w:uiPriority="64" w:semiHidden="0" w:unhideWhenUsed="0"/>
    <w:lsdException w:name="Medium Grid 2 Accent 3" w:uiPriority="68" w:semiHidden="0" w:unhideWhenUsed="0"/>
    <w:lsdException w:name="Dark List Accent 1" w:uiPriority="70" w:semiHidden="0" w:unhideWhenUsed="0"/>
    <w:lsdException w:name="Medium Shading 2 Accent 4" w:uiPriority="64" w:semiHidden="0" w:unhideWhenUsed="0"/>
    <w:lsdException w:name="Colorful Grid" w:uiPriority="73" w:semiHidden="0" w:unhideWhenUsed="0"/>
    <w:lsdException w:name="Medium Grid 1 Accent 1" w:uiPriority="67" w:semiHidden="0" w:unhideWhenUsed="0"/>
    <w:lsdException w:name="Medium Shading 1 Accent 6" w:uiPriority="63" w:semiHidden="0" w:unhideWhenUsed="0"/>
    <w:lsdException w:name="Light Grid Accent 6" w:uiPriority="62" w:semiHidden="0" w:unhideWhenUsed="0"/>
    <w:lsdException w:name="Medium List 2 Accent 1" w:uiPriority="66" w:semiHidden="0" w:unhideWhenUsed="0"/>
    <w:lsdException w:name="Medium List 2 Accent 5" w:uiPriority="66" w:semiHidden="0" w:unhideWhenUsed="0"/>
    <w:lsdException w:name="Medium Grid 2 Accent 6" w:uiPriority="68" w:semiHidden="0" w:unhideWhenUsed="0"/>
    <w:lsdException w:name="heading 4" w:uiPriority="9" w:qFormat="1"/>
    <w:lsdException w:name="Medium List 2 Accent 4" w:uiPriority="66" w:semiHidden="0" w:unhideWhenUsed="0"/>
    <w:lsdException w:name="heading 9" w:uiPriority="9" w:qFormat="1"/>
    <w:lsdException w:name="Medium List 2 Accent 3" w:uiPriority="66" w:semiHidden="0" w:unhideWhenUsed="0"/>
    <w:lsdException w:name="Medium Grid 3" w:uiPriority="69" w:semiHidden="0" w:unhideWhenUsed="0"/>
    <w:lsdException w:name="Strong" w:uiPriority="22" w:semiHidden="0" w:unhideWhenUsed="0" w:qFormat="1"/>
    <w:lsdException w:name="Dark List Accent 2" w:uiPriority="70" w:semiHidden="0" w:unhideWhenUsed="0"/>
    <w:lsdException w:name="Dark List Accent 4" w:uiPriority="70" w:semiHidden="0" w:unhideWhenUsed="0"/>
    <w:lsdException w:name="Light List Accent 3" w:uiPriority="61" w:semiHidden="0" w:unhideWhenUsed="0"/>
    <w:lsdException w:name="Medium Grid 2 Accent 5" w:uiPriority="68" w:semiHidden="0" w:unhideWhenUsed="0"/>
    <w:lsdException w:name="toc 2" w:uiPriority="39"/>
    <w:lsdException w:name="Medium List 1 Accent 1" w:uiPriority="65" w:semiHidden="0" w:unhideWhenUsed="0"/>
    <w:lsdException w:name="Medium List 1 Accent 2" w:uiPriority="65" w:semiHidden="0" w:unhideWhenUsed="0"/>
    <w:lsdException w:name="heading 1" w:uiPriority="9" w:semiHidden="0" w:unhideWhenUsed="0" w:qFormat="1"/>
    <w:lsdException w:name="Medium Grid 1 Accent 4" w:uiPriority="67" w:semiHidden="0" w:unhideWhenUsed="0"/>
    <w:lsdException w:name="Medium Grid 2 Accent 2" w:uiPriority="68" w:semiHidden="0" w:unhideWhenUsed="0"/>
    <w:lsdException w:name="caption" w:uiPriority="35" w:qFormat="1"/>
    <w:lsdException w:name="Medium List 2 Accent 2" w:uiPriority="66" w:semiHidden="0" w:unhideWhenUsed="0"/>
    <w:lsdException w:name="Book Title" w:uiPriority="33" w:semiHidden="0" w:unhideWhenUsed="0" w:qFormat="1"/>
  </w:latentStyles>
  <w:style w:type="table" w:styleId="000078">
    <w:name w:val="Light Grid Accent 3"/>
    <w:basedOn w:val="000002"/>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paragraph" w:styleId="00009f">
    <w:name w:val="Intense Quote"/>
    <w:basedOn w:val="000015"/>
    <w:next w:val="000015"/>
    <w:link w:val="0000a0"/>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8d">
    <w:name w:val="List Bullet 2"/>
    <w:basedOn w:val="000015"/>
    <w:uiPriority w:val="99"/>
    <w:unhideWhenUsed w:val="1"/>
    <w:rsid w:val="00326F90"/>
    <w:pPr>
      <w:numPr>
        <w:numId w:val="1"/>
      </w:numPr>
      <w:contextualSpacing w:val="1"/>
    </w:pPr>
  </w:style>
  <w:style w:type="paragraph" w:styleId="000097">
    <w:name w:val="Body Text 3"/>
    <w:basedOn w:val="000015"/>
    <w:link w:val="000098"/>
    <w:uiPriority w:val="99"/>
    <w:unhideWhenUsed w:val="1"/>
    <w:rsid w:val="00AA1D8D"/>
    <w:pPr>
      <w:spacing w:after="120"/>
    </w:pPr>
    <w:rPr>
      <w:sz w:val="16"/>
      <w:szCs w:val="16"/>
    </w:rPr>
  </w:style>
  <w:style w:type="table" w:styleId="000079">
    <w:name w:val="Medium Grid 1 Accent 5"/>
    <w:basedOn w:val="000002"/>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band1Vert">
      <w:tblPr/>
      <w:tcPr>
        <w:shd w:val="clear" w:color="auto" w:fill="A5D5E2" w:themeFill="accent5" w:themeFillTint="7F"/>
      </w:tc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lastCol">
      <w:rPr>
        <w:b w:val="1"/>
        <w:bCs w:val="1"/>
      </w:rPr>
    </w:tblStylePr>
  </w:style>
  <w:style w:type="table" w:styleId="000010">
    <w:name w:val="Medium List 2 Accent 3"/>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style>
  <w:style w:type="table" w:styleId="000001">
    <w:name w:val="Colorful Grid Accent 6"/>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style>
  <w:style w:type="paragraph" w:styleId="000034">
    <w:name w:val="List 3"/>
    <w:basedOn w:val="000015"/>
    <w:uiPriority w:val="99"/>
    <w:unhideWhenUsed w:val="1"/>
    <w:rsid w:val="00326F90"/>
    <w:pPr>
      <w:ind w:left="1080" w:hanging="360"/>
      <w:contextualSpacing w:val="1"/>
    </w:pPr>
  </w:style>
  <w:style w:type="table" w:styleId="00004c">
    <w:name w:val="Light Shading Accent 3"/>
    <w:basedOn w:val="000002"/>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style>
  <w:style w:type="table" w:styleId="000011">
    <w:name w:val="Medium Shading 2 Accent 1"/>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f">
    <w:name w:val="List Continue 2"/>
    <w:basedOn w:val="000015"/>
    <w:uiPriority w:val="99"/>
    <w:unhideWhenUsed w:val="1"/>
    <w:rsid w:val="0029639D"/>
    <w:pPr>
      <w:spacing w:after="120"/>
      <w:ind w:left="720"/>
      <w:contextualSpacing w:val="1"/>
    </w:pPr>
  </w:style>
  <w:style w:type="paragraph" w:styleId="00001c">
    <w:name w:val="List Number 2"/>
    <w:basedOn w:val="000015"/>
    <w:uiPriority w:val="99"/>
    <w:unhideWhenUsed w:val="1"/>
    <w:rsid w:val="0029639D"/>
    <w:pPr>
      <w:numPr>
        <w:numId w:val="2"/>
      </w:numPr>
      <w:contextualSpacing w:val="1"/>
    </w:pPr>
  </w:style>
  <w:style w:type="table" w:styleId="00008b">
    <w:name w:val="Medium List 1 Accent 6"/>
    <w:basedOn w:val="000002"/>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style>
  <w:style w:type="table" w:styleId="00004f">
    <w:name w:val="Colorful List Accent 6"/>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style>
  <w:style w:type="table" w:styleId="0000a3">
    <w:name w:val="Medium Grid 2 Accent 6"/>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style>
  <w:style w:type="table" w:styleId="00004b">
    <w:name w:val="Dark List Accent 2"/>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character" w:styleId="000073" w:customStyle="1">
    <w:name w:val="Heading 7 Char"/>
    <w:basedOn w:val="000006"/>
    <w:link w:val="000074"/>
    <w:uiPriority w:val="9"/>
    <w:semiHidden w:val="1"/>
    <w:rsid w:val="00FC693F"/>
    <w:rPr>
      <w:rFonts w:asciiTheme="majorHAnsi" w:hAnsiTheme="majorHAnsi" w:eastAsiaTheme="majorEastAsia" w:cstheme="majorBidi"/>
      <w:i w:val="1"/>
      <w:iCs w:val="1"/>
      <w:color w:val="404040" w:themeColor="text1" w:themeTint="BF"/>
    </w:rPr>
  </w:style>
  <w:style w:type="paragraph" w:styleId="0000a7">
    <w:name w:val="TOC Heading"/>
    <w:basedOn w:val="000057"/>
    <w:next w:val="000015"/>
    <w:uiPriority w:val="39"/>
    <w:semiHidden w:val="1"/>
    <w:unhideWhenUsed w:val="1"/>
    <w:qFormat w:val="1"/>
    <w:rsid w:val="00FC693F"/>
    <w:pPr>
      <w:outlineLvl w:val="9"/>
    </w:pPr>
  </w:style>
  <w:style w:type="table" w:styleId="000094">
    <w:name w:val="Medium Grid 3 Accent 6"/>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53">
    <w:name w:val="macro"/>
    <w:link w:val="000052"/>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50">
    <w:name w:val="heading 3"/>
    <w:basedOn w:val="000015"/>
    <w:next w:val="000015"/>
    <w:link w:val="000051"/>
    <w:uiPriority w:val="9"/>
    <w:unhideWhenUsed w:val="1"/>
    <w:qFormat w:val="1"/>
    <w:rsid w:val="00FC693F"/>
    <w:pPr>
      <w:keepNext w:val="1"/>
      <w:keepLines w:val="1"/>
      <w:spacing w:before="120" w:after="120" w:line="440" w:lineRule="exact"/>
      <w:jc w:val="left"/>
      <w:outlineLvl w:val="2"/>
    </w:pPr>
    <w:rPr>
      <w:rFonts w:ascii="Times New Roman" w:hAnsi="Times New Roman" w:eastAsia="宋体" w:cs="Times New Roman"/>
      <w:b w:val="1"/>
      <w:bCs w:val="1"/>
      <w:color w:val="000000"/>
      <w:sz w:val="24"/>
    </w:rPr>
  </w:style>
  <w:style w:type="table" w:styleId="00007a">
    <w:name w:val="Light Grid Accent 4"/>
    <w:basedOn w:val="000002"/>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4a">
    <w:name w:val="Medium Grid 2 Accent 4"/>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style>
  <w:style w:type="character" w:styleId="0000a0" w:customStyle="1">
    <w:name w:val="Intense Quote Char"/>
    <w:basedOn w:val="000006"/>
    <w:link w:val="00009f"/>
    <w:uiPriority w:val="30"/>
    <w:rsid w:val="00FC693F"/>
    <w:rPr>
      <w:b w:val="1"/>
      <w:bCs w:val="1"/>
      <w:i w:val="1"/>
      <w:iCs w:val="1"/>
      <w:color w:val="4F81BD" w:themeColor="accent1"/>
    </w:rPr>
  </w:style>
  <w:style w:type="table" w:styleId="000054">
    <w:name w:val="Colorful Shading Accent 2"/>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wCell">
      <w:rPr>
        <w:color w:val="000000" w:themeColor="text1"/>
      </w:rPr>
    </w:tblStylePr>
    <w:tblStylePr w:type="band1Horz">
      <w:tblPr/>
      <w:tcPr>
        <w:shd w:val="clear" w:color="auto" w:fill="DFA7A6" w:themeFill="accent2" w:themeFillTint="7F"/>
      </w:tcPr>
    </w:tblStylePr>
    <w:tblStylePr w:type="neCell">
      <w:rPr>
        <w:color w:val="000000" w:themeColor="text1"/>
      </w:rPr>
    </w:tblStyle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style>
  <w:style w:type="table" w:styleId="00006f">
    <w:name w:val="Medium Grid 1 Accent 1"/>
    <w:basedOn w:val="000002"/>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Col">
      <w:rPr>
        <w:b w:val="1"/>
        <w:bCs w:val="1"/>
      </w:rPr>
    </w:tblStylePr>
    <w:tblStylePr w:type="lastCol">
      <w:rPr>
        <w:b w:val="1"/>
        <w:bCs w:val="1"/>
      </w:rPr>
    </w:tblStylePr>
    <w:tblStylePr w:type="firstRow">
      <w:rPr>
        <w:b w:val="1"/>
        <w:bCs w:val="1"/>
      </w:rPr>
    </w:tblStylePr>
  </w:style>
  <w:style w:type="table" w:styleId="0000a1">
    <w:name w:val="Medium List 2 Accent 4"/>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095">
    <w:name w:val="Medium Shading 1 Accent 4"/>
    <w:basedOn w:val="000002"/>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character" w:styleId="000051" w:customStyle="1">
    <w:name w:val="Heading 3 Char"/>
    <w:basedOn w:val="000006"/>
    <w:link w:val="000050"/>
    <w:uiPriority w:val="9"/>
    <w:rsid w:val="00FC693F"/>
    <w:rPr>
      <w:rFonts w:asciiTheme="majorHAnsi" w:hAnsiTheme="majorHAnsi" w:eastAsiaTheme="majorEastAsia" w:cstheme="majorBidi"/>
      <w:b w:val="1"/>
      <w:bCs w:val="1"/>
      <w:color w:val="4F81BD" w:themeColor="accent1"/>
    </w:rPr>
  </w:style>
  <w:style w:type="paragraph" w:styleId="000055">
    <w:name w:val="List Paragraph"/>
    <w:basedOn w:val="000015"/>
    <w:uiPriority w:val="34"/>
    <w:qFormat w:val="1"/>
    <w:rsid w:val="00FC693F"/>
    <w:pPr>
      <w:ind w:left="720"/>
      <w:contextualSpacing w:val="1"/>
    </w:pPr>
  </w:style>
  <w:style w:type="paragraph" w:styleId="000014">
    <w:name w:val="heading 6"/>
    <w:basedOn w:val="000015"/>
    <w:next w:val="000015"/>
    <w:link w:val="000016"/>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a9">
    <w:name w:val="Colorful Shading"/>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wCell">
      <w:rPr>
        <w:color w:val="000000" w:themeColor="text1"/>
      </w:rPr>
    </w:tblStylePr>
  </w:style>
  <w:style w:type="paragraph" w:styleId="00002d">
    <w:name w:val="Body Text"/>
    <w:basedOn w:val="000015"/>
    <w:link w:val="00002c"/>
    <w:uiPriority w:val="99"/>
    <w:unhideWhenUsed w:val="1"/>
    <w:rsid w:val="00AA1D8D"/>
    <w:pPr>
      <w:spacing w:after="120"/>
    </w:pPr>
  </w:style>
  <w:style w:type="table" w:styleId="00000f">
    <w:name w:val="Light List Accent 4"/>
    <w:basedOn w:val="000002"/>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15" w:default="1">
    <w:name w:val="Normal"/>
    <w:qFormat w:val="1"/>
    <w:rsid w:val="00FC693F"/>
    <w:pPr>
      <w:spacing w:before="0" w:after="0" w:line="440" w:lineRule="exact"/>
    </w:pPr>
    <w:rPr>
      <w:rFonts w:ascii="Times New Roman" w:hAnsi="Times New Roman" w:eastAsia="宋体" w:cs="Times New Roman"/>
      <w:b w:val="0"/>
      <w:color w:val="000000"/>
      <w:sz w:val="24"/>
    </w:rPr>
  </w:style>
  <w:style w:type="table" w:styleId="000096">
    <w:name w:val="Medium Shading 2 Accent 5"/>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61">
    <w:name w:val="No Spacing"/>
    <w:uiPriority w:val="1"/>
    <w:qFormat w:val="1"/>
    <w:rsid w:val="00FC693F"/>
    <w:pPr>
      <w:spacing w:after="0" w:line="240" w:lineRule="auto"/>
    </w:pPr>
  </w:style>
  <w:style w:type="character" w:styleId="000038" w:customStyle="1">
    <w:name w:val="Header Char"/>
    <w:basedOn w:val="000006"/>
    <w:link w:val="000037"/>
    <w:uiPriority w:val="99"/>
    <w:rsid w:val="00E618BF"/>
  </w:style>
  <w:style w:type="table" w:styleId="000035">
    <w:name w:val="Medium Grid 1 Accent 3"/>
    <w:basedOn w:val="000002"/>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Vert">
      <w:tblPr/>
      <w:tcPr>
        <w:shd w:val="clear" w:color="auto" w:fill="CDDDAC" w:themeFill="accent3" w:themeFillTint="7F"/>
      </w:tcPr>
    </w:tblStylePr>
  </w:style>
  <w:style w:type="table" w:styleId="000031">
    <w:name w:val="Medium Grid 2 Accent 3"/>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0e">
    <w:name w:val="Medium Shading 1 Accent 5"/>
    <w:basedOn w:val="000002"/>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style>
  <w:style w:type="table" w:styleId="000045">
    <w:name w:val="Medium List 1 Accent 2"/>
    <w:basedOn w:val="000002"/>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style>
  <w:style w:type="character" w:styleId="000016" w:customStyle="1">
    <w:name w:val="Heading 6 Char"/>
    <w:basedOn w:val="000006"/>
    <w:link w:val="000014"/>
    <w:uiPriority w:val="9"/>
    <w:semiHidden w:val="1"/>
    <w:rsid w:val="00FC693F"/>
    <w:rPr>
      <w:rFonts w:asciiTheme="majorHAnsi" w:hAnsiTheme="majorHAnsi" w:eastAsiaTheme="majorEastAsia" w:cstheme="majorBidi"/>
      <w:i w:val="1"/>
      <w:iCs w:val="1"/>
      <w:color w:val="243F60" w:themeColor="accent1" w:themeShade="7F"/>
    </w:rPr>
  </w:style>
  <w:style w:type="table" w:styleId="000049">
    <w:name w:val="Dark List Accent 1"/>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4">
    <w:name w:val="Medium Grid 3 Accent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character" w:styleId="000060">
    <w:name w:val="Strong"/>
    <w:basedOn w:val="000006"/>
    <w:uiPriority w:val="22"/>
    <w:qFormat w:val="1"/>
    <w:rsid w:val="00FC693F"/>
    <w:rPr>
      <w:b w:val="1"/>
      <w:bCs w:val="1"/>
    </w:rPr>
  </w:style>
  <w:style w:type="table" w:styleId="000023">
    <w:name w:val="Light Shading Accent 6"/>
    <w:basedOn w:val="000002"/>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table" w:styleId="000036">
    <w:name w:val="Light Shading Accent 2"/>
    <w:basedOn w:val="000002"/>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table" w:styleId="000044">
    <w:name w:val="Medium Shading 2 Accent 4"/>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0">
    <w:name w:val="Colorful List Accent 4"/>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character" w:styleId="000098" w:customStyle="1">
    <w:name w:val="Body Text 3 Char"/>
    <w:basedOn w:val="000006"/>
    <w:link w:val="000097"/>
    <w:uiPriority w:val="99"/>
    <w:rsid w:val="00AA1D8D"/>
    <w:rPr>
      <w:sz w:val="16"/>
      <w:szCs w:val="16"/>
    </w:rPr>
  </w:style>
  <w:style w:type="character" w:styleId="000032" w:customStyle="1">
    <w:name w:val="Heading 2 Char"/>
    <w:basedOn w:val="000006"/>
    <w:link w:val="000033"/>
    <w:uiPriority w:val="9"/>
    <w:rsid w:val="00FC693F"/>
    <w:rPr>
      <w:rFonts w:asciiTheme="majorHAnsi" w:hAnsiTheme="majorHAnsi" w:eastAsiaTheme="majorEastAsia" w:cstheme="majorBidi"/>
      <w:b w:val="1"/>
      <w:bCs w:val="1"/>
      <w:color w:val="4F81BD" w:themeColor="accent1"/>
      <w:sz w:val="26"/>
      <w:szCs w:val="26"/>
    </w:rPr>
  </w:style>
  <w:style w:type="table" w:styleId="0000a4">
    <w:name w:val="Medium Shading 2 Accent 6"/>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table" w:styleId="000099">
    <w:name w:val="Medium List 1 Accent 5"/>
    <w:basedOn w:val="000002"/>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004">
    <w:name w:val="Colorful Shading Accent 1"/>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style>
  <w:style w:type="character" w:styleId="00005f">
    <w:name w:val="Intense Reference"/>
    <w:basedOn w:val="000006"/>
    <w:uiPriority w:val="32"/>
    <w:qFormat w:val="1"/>
    <w:rsid w:val="00FC693F"/>
    <w:rPr>
      <w:b w:val="1"/>
      <w:bCs w:val="1"/>
      <w:smallCaps w:val="1"/>
      <w:color w:val="C0504D" w:themeColor="accent2"/>
      <w:spacing w:val="5"/>
      <w:u w:val="single"/>
    </w:rPr>
  </w:style>
  <w:style w:type="table" w:styleId="000063">
    <w:name w:val="Medium Shading 1 Accent 1"/>
    <w:basedOn w:val="000002"/>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style>
  <w:style w:type="table" w:styleId="00008a">
    <w:name w:val="Medium List 1 Accent 3"/>
    <w:basedOn w:val="000002"/>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character" w:styleId="000091" w:customStyle="1">
    <w:name w:val="Heading 5 Char"/>
    <w:basedOn w:val="000006"/>
    <w:link w:val="000092"/>
    <w:uiPriority w:val="9"/>
    <w:semiHidden w:val="1"/>
    <w:rsid w:val="00FC693F"/>
    <w:rPr>
      <w:rFonts w:asciiTheme="majorHAnsi" w:hAnsiTheme="majorHAnsi" w:eastAsiaTheme="majorEastAsia" w:cstheme="majorBidi"/>
      <w:color w:val="243F60" w:themeColor="accent1" w:themeShade="7F"/>
    </w:rPr>
  </w:style>
  <w:style w:type="table" w:styleId="000003">
    <w:name w:val="Medium Shading 2 Accent 3"/>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paragraph" w:styleId="00007e">
    <w:name w:val="List Bullet"/>
    <w:basedOn w:val="000015"/>
    <w:uiPriority w:val="99"/>
    <w:unhideWhenUsed w:val="1"/>
    <w:rsid w:val="00326F90"/>
    <w:pPr>
      <w:numPr>
        <w:numId w:val="3"/>
      </w:numPr>
      <w:contextualSpacing w:val="1"/>
    </w:pPr>
  </w:style>
  <w:style w:type="table" w:styleId="00008e">
    <w:name w:val="Dark List Accent 5"/>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22">
    <w:name w:val="Medium Shading 1 Accent 2"/>
    <w:basedOn w:val="000002"/>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paragraph" w:styleId="0000a5">
    <w:name w:val="List 2"/>
    <w:basedOn w:val="000015"/>
    <w:uiPriority w:val="99"/>
    <w:unhideWhenUsed w:val="1"/>
    <w:rsid w:val="00326F90"/>
    <w:pPr>
      <w:ind w:left="720" w:hanging="360"/>
      <w:contextualSpacing w:val="1"/>
    </w:pPr>
  </w:style>
  <w:style w:type="table" w:styleId="00007f">
    <w:name w:val="Medium Grid 2 Accent 1"/>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02" w:default="1">
    <w:name w:val="Normal Table"/>
    <w:uiPriority w:val="99"/>
    <w:semiHidden w:val="1"/>
    <w:unhideWhenUsed w:val="1"/>
    <w:tblPr>
      <w:tblInd w:w="0" w:type="dxa"/>
      <w:tblCellMar>
        <w:top w:w="0" w:type="dxa"/>
        <w:left w:w="108" w:type="dxa"/>
        <w:bottom w:w="0" w:type="dxa"/>
        <w:right w:w="108" w:type="dxa"/>
      </w:tblCellMar>
    </w:tblPr>
  </w:style>
  <w:style w:type="table" w:styleId="00007b">
    <w:name w:val="Medium Shading 1 Accent 6"/>
    <w:basedOn w:val="000002"/>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2Horz">
      <w:tblPr/>
      <w:tcPr>
        <w:tcBorders>
          <w:insideH w:val="nil"/>
          <w:insideV w:val="nil"/>
        </w:tcBorders>
      </w:tcPr>
    </w:tblStylePr>
  </w:style>
  <w:style w:type="table" w:styleId="000087">
    <w:name w:val="Medium Grid 3 Accent 4"/>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83">
    <w:name w:val="Colorful List"/>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9b">
    <w:name w:val="Medium Grid 1 Accent 6"/>
    <w:basedOn w:val="000002"/>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b w:val="1"/>
        <w:bCs w:val="1"/>
      </w:r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style>
  <w:style w:type="table" w:styleId="00001a">
    <w:name w:val="Medium Grid 1"/>
    <w:basedOn w:val="000002"/>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StylePr>
    <w:tblStylePr w:type="lastCol">
      <w:rPr>
        <w:b w:val="1"/>
        <w:bCs w:val="1"/>
      </w:rPr>
    </w:tblStylePr>
  </w:style>
  <w:style w:type="table" w:styleId="000086">
    <w:name w:val="Light List Accent 3"/>
    <w:basedOn w:val="000002"/>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6e">
    <w:name w:val="footer"/>
    <w:basedOn w:val="000015"/>
    <w:link w:val="00006d"/>
    <w:uiPriority w:val="99"/>
    <w:unhideWhenUsed w:val="1"/>
    <w:rsid w:val="00E618BF"/>
    <w:pPr>
      <w:tabs>
        <w:tab w:val="center" w:pos="4680"/>
        <w:tab w:val="right" w:pos="9360"/>
      </w:tabs>
      <w:spacing w:after="0" w:line="240" w:lineRule="auto"/>
    </w:pPr>
  </w:style>
  <w:style w:type="table" w:styleId="00003d">
    <w:name w:val="Medium Shading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style>
  <w:style w:type="table" w:styleId="000082">
    <w:name w:val="Colorful Grid Accent 1"/>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table" w:styleId="000040">
    <w:name w:val="Medium List 2 Accent 1"/>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9c">
    <w:name w:val="Light Grid Accent 5"/>
    <w:basedOn w:val="000002"/>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3e" w:customStyle="1">
    <w:name w:val="Quote Char"/>
    <w:basedOn w:val="000006"/>
    <w:link w:val="00003f"/>
    <w:uiPriority w:val="29"/>
    <w:rsid w:val="00FC693F"/>
    <w:rPr>
      <w:i w:val="1"/>
      <w:iCs w:val="1"/>
      <w:color w:val="000000" w:themeColor="text1"/>
    </w:rPr>
  </w:style>
  <w:style w:type="paragraph" w:styleId="000085">
    <w:name w:val="List Number 3"/>
    <w:basedOn w:val="000015"/>
    <w:uiPriority w:val="99"/>
    <w:unhideWhenUsed w:val="1"/>
    <w:rsid w:val="0029639D"/>
    <w:pPr>
      <w:numPr>
        <w:numId w:val="4"/>
      </w:numPr>
      <w:contextualSpacing w:val="1"/>
    </w:pPr>
  </w:style>
  <w:style w:type="character" w:styleId="000052" w:customStyle="1">
    <w:name w:val="Macro Text Char"/>
    <w:basedOn w:val="000006"/>
    <w:link w:val="000053"/>
    <w:uiPriority w:val="99"/>
    <w:rsid w:val="0029639D"/>
    <w:rPr>
      <w:rFonts w:ascii="Courier" w:hAnsi="Courier"/>
      <w:sz w:val="20"/>
      <w:szCs w:val="20"/>
    </w:rPr>
  </w:style>
  <w:style w:type="character" w:styleId="00006d" w:customStyle="1">
    <w:name w:val="Footer Char"/>
    <w:basedOn w:val="000006"/>
    <w:link w:val="00006e"/>
    <w:uiPriority w:val="99"/>
    <w:rsid w:val="00E618BF"/>
  </w:style>
  <w:style w:type="table" w:styleId="0000aa">
    <w:name w:val="Light List"/>
    <w:basedOn w:val="000002"/>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43">
    <w:name w:val="Medium Grid 3 Accent 5"/>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character" w:styleId="000047" w:customStyle="1">
    <w:name w:val="Body Text 2 Char"/>
    <w:basedOn w:val="000006"/>
    <w:link w:val="000048"/>
    <w:uiPriority w:val="99"/>
    <w:rsid w:val="00AA1D8D"/>
  </w:style>
  <w:style w:type="table" w:styleId="000007">
    <w:name w:val="Colorful Shading Accent 5"/>
    <w:basedOn w:val="000002"/>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style>
  <w:style w:type="table" w:styleId="000026">
    <w:name w:val="Colorful Grid Accent 4"/>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089">
    <w:name w:val="Medium Grid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000070">
    <w:name w:val="Light Shading Accent 1"/>
    <w:basedOn w:val="000002"/>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table" w:styleId="00005c">
    <w:name w:val="Dark List Accent 4"/>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4e">
    <w:name w:val="Medium Lis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75">
    <w:name w:val="Colorful List Accent 1"/>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character" w:styleId="000006" w:default="1">
    <w:name w:val="Default Paragraph Font"/>
    <w:uiPriority w:val="1"/>
    <w:semiHidden w:val="1"/>
    <w:unhideWhenUsed w:val="1"/>
  </w:style>
  <w:style w:type="paragraph" w:styleId="00001d">
    <w:name w:val="List Continue"/>
    <w:basedOn w:val="000015"/>
    <w:uiPriority w:val="99"/>
    <w:unhideWhenUsed w:val="1"/>
    <w:rsid w:val="0029639D"/>
    <w:pPr>
      <w:spacing w:after="120"/>
      <w:ind w:left="360"/>
      <w:contextualSpacing w:val="1"/>
    </w:pPr>
  </w:style>
  <w:style w:type="table" w:styleId="000088">
    <w:name w:val="Medium List 2 Accent 5"/>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58" w:customStyle="1">
    <w:name w:val="Heading 8 Char"/>
    <w:basedOn w:val="000006"/>
    <w:link w:val="000059"/>
    <w:uiPriority w:val="9"/>
    <w:semiHidden w:val="1"/>
    <w:rsid w:val="00FC693F"/>
    <w:rPr>
      <w:rFonts w:asciiTheme="majorHAnsi" w:hAnsiTheme="majorHAnsi" w:eastAsiaTheme="majorEastAsia" w:cstheme="majorBidi"/>
      <w:color w:val="4F81BD" w:themeColor="accent1"/>
      <w:sz w:val="20"/>
      <w:szCs w:val="20"/>
    </w:rPr>
  </w:style>
  <w:style w:type="table" w:styleId="00001e">
    <w:name w:val="Light Shading Accent 4"/>
    <w:basedOn w:val="000002"/>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1">
    <w:name w:val="Light List Accent 5"/>
    <w:basedOn w:val="000002"/>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33">
    <w:name w:val="heading 2"/>
    <w:basedOn w:val="000015"/>
    <w:next w:val="000015"/>
    <w:link w:val="000032"/>
    <w:uiPriority w:val="9"/>
    <w:unhideWhenUsed w:val="1"/>
    <w:qFormat w:val="1"/>
    <w:rsid w:val="00FC693F"/>
    <w:pPr>
      <w:keepNext w:val="1"/>
      <w:keepLines w:val="1"/>
      <w:spacing w:before="260" w:after="260" w:line="440" w:lineRule="exact"/>
      <w:jc w:val="left"/>
      <w:outlineLvl w:val="1"/>
    </w:pPr>
    <w:rPr>
      <w:rFonts w:ascii="Times New Roman" w:hAnsi="Times New Roman" w:eastAsia="黑体" w:cs="Times New Roman"/>
      <w:b w:val="0"/>
      <w:bCs w:val="1"/>
      <w:color w:val="000000"/>
      <w:sz w:val="28"/>
      <w:szCs w:val="26"/>
    </w:rPr>
  </w:style>
  <w:style w:type="paragraph" w:styleId="000037">
    <w:name w:val="header"/>
    <w:basedOn w:val="000015"/>
    <w:link w:val="000038"/>
    <w:uiPriority w:val="99"/>
    <w:unhideWhenUsed w:val="1"/>
    <w:rsid w:val="00E618BF"/>
    <w:pPr>
      <w:tabs>
        <w:tab w:val="center" w:pos="4680"/>
        <w:tab w:val="right" w:pos="9360"/>
      </w:tabs>
      <w:spacing w:after="0" w:line="240" w:lineRule="auto"/>
    </w:pPr>
  </w:style>
  <w:style w:type="table" w:styleId="00004d">
    <w:name w:val="Medium List 2 Accent 6"/>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paragraph" w:styleId="000030">
    <w:name w:val="List Number"/>
    <w:basedOn w:val="000015"/>
    <w:uiPriority w:val="99"/>
    <w:unhideWhenUsed w:val="1"/>
    <w:rsid w:val="00326F90"/>
    <w:pPr>
      <w:numPr>
        <w:numId w:val="5"/>
      </w:numPr>
      <w:contextualSpacing w:val="1"/>
    </w:pPr>
  </w:style>
  <w:style w:type="paragraph" w:styleId="00005a">
    <w:name w:val="Title"/>
    <w:basedOn w:val="000015"/>
    <w:next w:val="000015"/>
    <w:link w:val="00005b"/>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6a">
    <w:name w:val="Light List Accent 1"/>
    <w:basedOn w:val="000002"/>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59">
    <w:name w:val="heading 8"/>
    <w:basedOn w:val="000015"/>
    <w:next w:val="000015"/>
    <w:link w:val="00005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1f">
    <w:name w:val="heading 4"/>
    <w:basedOn w:val="000015"/>
    <w:next w:val="000015"/>
    <w:link w:val="00002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56" w:customStyle="1">
    <w:name w:val="Heading 1 Char"/>
    <w:basedOn w:val="000006"/>
    <w:link w:val="000057"/>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3a">
    <w:name w:val="Intense Emphasis"/>
    <w:basedOn w:val="000006"/>
    <w:uiPriority w:val="21"/>
    <w:qFormat w:val="1"/>
    <w:rsid w:val="00FC693F"/>
    <w:rPr>
      <w:b w:val="1"/>
      <w:bCs w:val="1"/>
      <w:i w:val="1"/>
      <w:iCs w:val="1"/>
      <w:color w:val="4F81BD" w:themeColor="accent1"/>
    </w:rPr>
  </w:style>
  <w:style w:type="table" w:styleId="0000a6">
    <w:name w:val="Medium List 1 Accent 4"/>
    <w:basedOn w:val="000002"/>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9d">
    <w:name w:val="Light Shading"/>
    <w:basedOn w:val="000002"/>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character" w:styleId="00002c" w:customStyle="1">
    <w:name w:val="Body Text Char"/>
    <w:basedOn w:val="000006"/>
    <w:link w:val="00002d"/>
    <w:uiPriority w:val="99"/>
    <w:rsid w:val="00AA1D8D"/>
  </w:style>
  <w:style w:type="paragraph" w:styleId="00007c">
    <w:name w:val="List Continue 3"/>
    <w:basedOn w:val="000015"/>
    <w:uiPriority w:val="99"/>
    <w:unhideWhenUsed w:val="1"/>
    <w:rsid w:val="0029639D"/>
    <w:pPr>
      <w:spacing w:after="120"/>
      <w:ind w:left="1080"/>
      <w:contextualSpacing w:val="1"/>
    </w:pPr>
  </w:style>
  <w:style w:type="table" w:styleId="000012">
    <w:name w:val="Medium List 1"/>
    <w:basedOn w:val="000002"/>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39">
    <w:name w:val="Colorful List Accent 3"/>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style>
  <w:style w:type="character" w:styleId="00005b" w:customStyle="1">
    <w:name w:val="Title Char"/>
    <w:basedOn w:val="000006"/>
    <w:link w:val="00005a"/>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17">
    <w:name w:val="Light Shading Accent 5"/>
    <w:basedOn w:val="000002"/>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style>
  <w:style w:type="paragraph" w:styleId="000048">
    <w:name w:val="Body Text 2"/>
    <w:basedOn w:val="000015"/>
    <w:link w:val="000047"/>
    <w:uiPriority w:val="99"/>
    <w:unhideWhenUsed w:val="1"/>
    <w:rsid w:val="00AA1D8D"/>
    <w:pPr>
      <w:spacing w:after="120" w:line="480" w:lineRule="auto"/>
    </w:pPr>
  </w:style>
  <w:style w:type="character" w:styleId="000013">
    <w:name w:val="Emphasis"/>
    <w:basedOn w:val="000006"/>
    <w:uiPriority w:val="20"/>
    <w:qFormat w:val="1"/>
    <w:rsid w:val="00FC693F"/>
    <w:rPr>
      <w:i w:val="1"/>
      <w:iCs w:val="1"/>
    </w:rPr>
  </w:style>
  <w:style w:type="table" w:styleId="00002b">
    <w:name w:val="Light Grid Accent 1"/>
    <w:basedOn w:val="000002"/>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0d">
    <w:name w:val="Table Grid"/>
    <w:basedOn w:val="000002"/>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6c">
    <w:name w:val="List Bullet 3"/>
    <w:basedOn w:val="000015"/>
    <w:uiPriority w:val="99"/>
    <w:unhideWhenUsed w:val="1"/>
    <w:rsid w:val="00326F90"/>
    <w:pPr>
      <w:numPr>
        <w:numId w:val="6"/>
      </w:numPr>
      <w:contextualSpacing w:val="1"/>
    </w:pPr>
  </w:style>
  <w:style w:type="table" w:styleId="00000c">
    <w:name w:val="Medium Shading 1"/>
    <w:basedOn w:val="000002"/>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000062">
    <w:name w:val="Subtle Reference"/>
    <w:basedOn w:val="000006"/>
    <w:uiPriority w:val="31"/>
    <w:qFormat w:val="1"/>
    <w:rsid w:val="00FC693F"/>
    <w:rPr>
      <w:smallCaps w:val="1"/>
      <w:color w:val="C0504D" w:themeColor="accent2"/>
      <w:u w:val="single"/>
    </w:rPr>
  </w:style>
  <w:style w:type="table" w:styleId="00003b">
    <w:name w:val="Colorful Shading Accent 6"/>
    <w:basedOn w:val="000002"/>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style>
  <w:style w:type="table" w:styleId="000046">
    <w:name w:val="Medium Grid 3 Accent 2"/>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paragraph" w:styleId="000018">
    <w:name w:val="heading 9"/>
    <w:basedOn w:val="000015"/>
    <w:next w:val="000015"/>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25">
    <w:name w:val="Colorful Shading Accent 3"/>
    <w:basedOn w:val="000002"/>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21">
    <w:name w:val="Colorful Grid"/>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character" w:styleId="000029" w:customStyle="1">
    <w:name w:val="Subtitle Char"/>
    <w:basedOn w:val="000006"/>
    <w:link w:val="00002a"/>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42">
    <w:name w:val="Medium List 1 Accent 1"/>
    <w:basedOn w:val="000002"/>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0a2">
    <w:name w:val="Colorful Grid Accent 5"/>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character" w:styleId="000019" w:customStyle="1">
    <w:name w:val="Heading 9 Char"/>
    <w:basedOn w:val="000006"/>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3c">
    <w:name w:val="Medium Grid 2 Accent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paragraph" w:styleId="000092">
    <w:name w:val="heading 5"/>
    <w:basedOn w:val="000015"/>
    <w:next w:val="000015"/>
    <w:link w:val="00009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5d">
    <w:name w:val="caption"/>
    <w:basedOn w:val="000015"/>
    <w:next w:val="000015"/>
    <w:uiPriority w:val="35"/>
    <w:semiHidden w:val="1"/>
    <w:unhideWhenUsed w:val="1"/>
    <w:qFormat w:val="1"/>
    <w:rsid w:val="00FC693F"/>
    <w:pPr>
      <w:spacing w:line="240" w:lineRule="auto"/>
    </w:pPr>
    <w:rPr>
      <w:b w:val="1"/>
      <w:bCs w:val="1"/>
      <w:color w:val="4F81BD" w:themeColor="accent1"/>
      <w:sz w:val="18"/>
      <w:szCs w:val="18"/>
    </w:rPr>
  </w:style>
  <w:style w:type="table" w:styleId="000069">
    <w:name w:val="Colorful List Accent 2"/>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style>
  <w:style w:type="table" w:styleId="000024">
    <w:name w:val="Colorful List Accent 5"/>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style>
  <w:style w:type="paragraph" w:styleId="000028">
    <w:name w:val="List"/>
    <w:basedOn w:val="000015"/>
    <w:uiPriority w:val="99"/>
    <w:unhideWhenUsed w:val="1"/>
    <w:rsid w:val="00AA1D8D"/>
    <w:pPr>
      <w:ind w:left="360" w:hanging="360"/>
      <w:contextualSpacing w:val="1"/>
    </w:pPr>
  </w:style>
  <w:style w:type="table" w:styleId="00000a">
    <w:name w:val="Light List Accent 6"/>
    <w:basedOn w:val="000002"/>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style>
  <w:style w:type="character" w:styleId="000020" w:customStyle="1">
    <w:name w:val="Heading 4 Char"/>
    <w:basedOn w:val="000006"/>
    <w:link w:val="00001f"/>
    <w:uiPriority w:val="9"/>
    <w:semiHidden w:val="1"/>
    <w:rsid w:val="00FC693F"/>
    <w:rPr>
      <w:rFonts w:asciiTheme="majorHAnsi" w:hAnsiTheme="majorHAnsi" w:eastAsiaTheme="majorEastAsia" w:cstheme="majorBidi"/>
      <w:b w:val="1"/>
      <w:bCs w:val="1"/>
      <w:i w:val="1"/>
      <w:iCs w:val="1"/>
      <w:color w:val="4F81BD" w:themeColor="accent1"/>
    </w:rPr>
  </w:style>
  <w:style w:type="numbering" w:styleId="000041" w:default="1">
    <w:name w:val="No List"/>
    <w:uiPriority w:val="99"/>
    <w:semiHidden w:val="1"/>
    <w:unhideWhenUsed w:val="1"/>
  </w:style>
  <w:style w:type="table" w:styleId="000093">
    <w:name w:val="Colorful Grid Accent 3"/>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table" w:styleId="000076">
    <w:name w:val="Colorful Grid Accent 2"/>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style>
  <w:style w:type="table" w:styleId="000072">
    <w:name w:val="Medium Grid 2 Accent 5"/>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05e">
    <w:name w:val="Light List Accent 2"/>
    <w:basedOn w:val="000002"/>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style>
  <w:style w:type="table" w:styleId="000077">
    <w:name w:val="Medium Grid 1 Accent 4"/>
    <w:basedOn w:val="000002"/>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lastCol">
      <w:rPr>
        <w:b w:val="1"/>
        <w:bCs w:val="1"/>
      </w:rPr>
    </w:tblStylePr>
  </w:style>
  <w:style w:type="character" w:styleId="000068">
    <w:name w:val="Subtle Emphasis"/>
    <w:basedOn w:val="000006"/>
    <w:uiPriority w:val="19"/>
    <w:qFormat w:val="1"/>
    <w:rsid w:val="00FC693F"/>
    <w:rPr>
      <w:i w:val="1"/>
      <w:iCs w:val="1"/>
      <w:color w:val="808080" w:themeColor="text1" w:themeTint="7F"/>
    </w:rPr>
  </w:style>
  <w:style w:type="table" w:styleId="000009">
    <w:name w:val="Medium Grid 3 Accent 1"/>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081">
    <w:name w:val="Medium Shading 2 Accent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character" w:styleId="000005">
    <w:name w:val="Book Title"/>
    <w:basedOn w:val="000006"/>
    <w:uiPriority w:val="33"/>
    <w:qFormat w:val="1"/>
    <w:rsid w:val="00FC693F"/>
    <w:rPr>
      <w:b w:val="1"/>
      <w:bCs w:val="1"/>
      <w:smallCaps w:val="1"/>
      <w:spacing w:val="5"/>
    </w:rPr>
  </w:style>
  <w:style w:type="table" w:styleId="000027">
    <w:name w:val="Light Grid Accent 2"/>
    <w:basedOn w:val="000002"/>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paragraph" w:styleId="000074">
    <w:name w:val="heading 7"/>
    <w:basedOn w:val="000015"/>
    <w:next w:val="000015"/>
    <w:link w:val="000073"/>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8">
    <w:name w:val="Medium Grid 1 Accent 2"/>
    <w:basedOn w:val="000002"/>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firstCol">
      <w:rPr>
        <w:b w:val="1"/>
        <w:bCs w:val="1"/>
      </w:rPr>
    </w:tblStylePr>
    <w:tblStylePr w:type="band1Horz">
      <w:tblPr/>
      <w:tcPr>
        <w:shd w:val="clear" w:color="auto" w:fill="DFA7A6" w:themeFill="accent2" w:themeFillTint="7F"/>
      </w:tcPr>
    </w:tblStylePr>
    <w:tblStylePr w:type="lastCol">
      <w:rPr>
        <w:b w:val="1"/>
        <w:bCs w:val="1"/>
      </w:rPr>
    </w:tblStylePr>
  </w:style>
  <w:style w:type="table" w:styleId="00002e">
    <w:name w:val="Colorful Shading Accent 4"/>
    <w:basedOn w:val="000002"/>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2a">
    <w:name w:val="Subtitle"/>
    <w:basedOn w:val="000015"/>
    <w:next w:val="000015"/>
    <w:link w:val="000029"/>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08">
    <w:name w:val="Dark List Accent 6"/>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80">
    <w:name w:val="Medium Shading 1 Accent 3"/>
    <w:basedOn w:val="000002"/>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67">
    <w:name w:val="Dark List"/>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paragraph" w:styleId="00003f">
    <w:name w:val="Quote"/>
    <w:basedOn w:val="000015"/>
    <w:next w:val="000015"/>
    <w:link w:val="00003e"/>
    <w:uiPriority w:val="29"/>
    <w:qFormat w:val="1"/>
    <w:rsid w:val="00FC693F"/>
    <w:rPr>
      <w:i w:val="1"/>
      <w:iCs w:val="1"/>
      <w:color w:val="000000" w:themeColor="text1"/>
    </w:rPr>
  </w:style>
  <w:style w:type="paragraph" w:styleId="000057">
    <w:name w:val="heading 1"/>
    <w:basedOn w:val="000015"/>
    <w:next w:val="000015"/>
    <w:link w:val="000056"/>
    <w:uiPriority w:val="9"/>
    <w:qFormat w:val="1"/>
    <w:rsid w:val="00FC693F"/>
    <w:pPr>
      <w:keepNext w:val="1"/>
      <w:keepLines w:val="1"/>
      <w:spacing w:before="360" w:after="320" w:line="440" w:lineRule="exact"/>
      <w:jc w:val="center"/>
      <w:outlineLvl w:val="0"/>
    </w:pPr>
    <w:rPr>
      <w:rFonts w:ascii="Times New Roman" w:hAnsi="Times New Roman" w:eastAsia="黑体" w:cs="Times New Roman"/>
      <w:b w:val="0"/>
      <w:bCs w:val="1"/>
      <w:color w:val="000000"/>
      <w:sz w:val="32"/>
      <w:szCs w:val="28"/>
    </w:rPr>
  </w:style>
  <w:style w:type="table" w:styleId="00009a">
    <w:name w:val="Medium List 2 Accen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0b">
    <w:name w:val="Light Grid"/>
    <w:basedOn w:val="000002"/>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style>
  <w:style w:type="table" w:styleId="000066">
    <w:name w:val="Light Grid Accent 6"/>
    <w:basedOn w:val="000002"/>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9e">
    <w:name w:val="Medium Grid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65">
    <w:name w:val="Dark List Accent 3"/>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15"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4" Type="http://schemas.openxmlformats.org/officeDocument/2006/relationships/image" Target="media/image9.png"/><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numbering" Target="numbering.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2026-10-10T20:35:36Z</dcterms:created>
  <dcterms:modified xsi:type="dcterms:W3CDTF">2026-10-10T20:35:36Z</dcterms:modified>
</cp:coreProperties>
</file>