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4E6B" w14:textId="77777777" w:rsidR="00D6364F" w:rsidRDefault="008A45D9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内部质量保证体系诊断与改进学院层面质量报告</w:t>
      </w:r>
    </w:p>
    <w:p w14:paraId="31695303" w14:textId="77777777" w:rsidR="00D6364F" w:rsidRDefault="008A45D9">
      <w:pPr>
        <w:pStyle w:val="a9"/>
        <w:spacing w:before="20" w:after="20" w:line="360" w:lineRule="auto"/>
      </w:pPr>
      <w:r>
        <w:rPr>
          <w:rFonts w:ascii="黑体" w:eastAsia="黑体" w:hAnsi="黑体"/>
        </w:rPr>
        <w:t>（【报告学年】）</w:t>
      </w:r>
    </w:p>
    <w:p w14:paraId="30A26266" w14:textId="77777777" w:rsidR="00D6364F" w:rsidRDefault="008A45D9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 基本情况</w:t>
      </w:r>
    </w:p>
    <w:p w14:paraId="60A5A165" w14:textId="77777777" w:rsidR="00D6364F" w:rsidRDefault="008A45D9">
      <w:pPr>
        <w:spacing w:line="460" w:lineRule="exact"/>
        <w:ind w:firstLine="480"/>
      </w:pPr>
      <w:commentRangeStart w:id="0"/>
      <w:r>
        <w:rPr>
          <w:rFonts w:ascii="宋体" w:eastAsia="宋体" w:hAnsi="宋体"/>
          <w:sz w:val="24"/>
          <w:szCs w:val="24"/>
        </w:rPr>
        <w:t>【报告学年】，我校在校学生【人数】人，教职工【教职工人数】人，生师比【</w:t>
      </w:r>
      <w:commentRangeStart w:id="1"/>
      <w:r>
        <w:rPr>
          <w:rFonts w:ascii="宋体" w:eastAsia="宋体" w:hAnsi="宋体"/>
          <w:sz w:val="24"/>
          <w:szCs w:val="24"/>
        </w:rPr>
        <w:t>学生人数：教职工人数</w:t>
      </w:r>
      <w:commentRangeEnd w:id="1"/>
      <w:r w:rsidR="00532CA6">
        <w:rPr>
          <w:rStyle w:val="aa"/>
        </w:rPr>
        <w:commentReference w:id="1"/>
      </w:r>
      <w:r>
        <w:rPr>
          <w:rFonts w:ascii="宋体" w:eastAsia="宋体" w:hAnsi="宋体"/>
          <w:sz w:val="24"/>
          <w:szCs w:val="24"/>
        </w:rPr>
        <w:t>】，（如果生师比大于200:1，则写“生师比略低于国家标准，需招聘引进一些教职工。”，否则写“生师比情况良好”），辅导员【人数】人，辅导员生师比【学生人数：辅导员人数】，（如果生师比大于200:1，则写“辅导员生师比略低于国家标准，需招聘引进一些辅导员。”，否则写“辅导员生师比情况良好”）。</w:t>
      </w:r>
    </w:p>
    <w:p w14:paraId="4D2D7E53" w14:textId="77777777" w:rsidR="00D6364F" w:rsidRDefault="008A45D9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学校专任教师【专任教师数量】人，其中具有正高级职称人数达【正高级职称人数】人，副高级职称人数达【副高职称人数】人，副高及以上职称占专任教师比例为【副高及以上职称人数/专任教师数量*100%】；具有研究生以上学历的教师【具有研究生以上学历的教师人数】人，占到专任教师的【具有研究生以上学历的教师人数/专任教师数量*100%】；双师素质教师【双师素质教师人数】人，占到专任教师的 【双师素质教师人数/专任教师数量*100%】。</w:t>
      </w:r>
    </w:p>
    <w:p w14:paraId="589D188F" w14:textId="77777777" w:rsidR="00D47414" w:rsidRDefault="00D47414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这几年，经过持续调整和不断优化，目前开设全日制高职专业【招生专业数量】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，设置了</w:t>
      </w:r>
      <w:commentRangeStart w:id="2"/>
      <w:r>
        <w:rPr>
          <w:rFonts w:ascii="宋体" w:eastAsia="宋体" w:hAnsi="宋体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院系名称</w:t>
      </w:r>
      <w:r>
        <w:rPr>
          <w:rFonts w:ascii="宋体" w:eastAsia="宋体" w:hAnsi="宋体"/>
          <w:sz w:val="24"/>
          <w:szCs w:val="24"/>
        </w:rPr>
        <w:t>】</w:t>
      </w:r>
      <w:commentRangeEnd w:id="2"/>
      <w:r>
        <w:rPr>
          <w:rStyle w:val="aa"/>
        </w:rPr>
        <w:commentReference w:id="2"/>
      </w:r>
      <w:r>
        <w:rPr>
          <w:rFonts w:ascii="宋体" w:eastAsia="宋体" w:hAnsi="宋体"/>
          <w:sz w:val="24"/>
          <w:szCs w:val="24"/>
        </w:rPr>
        <w:t>等【</w:t>
      </w:r>
      <w:r>
        <w:rPr>
          <w:rFonts w:ascii="宋体" w:eastAsia="宋体" w:hAnsi="宋体" w:hint="eastAsia"/>
          <w:sz w:val="24"/>
          <w:szCs w:val="24"/>
        </w:rPr>
        <w:t>院系数量</w:t>
      </w:r>
      <w:r>
        <w:rPr>
          <w:rFonts w:ascii="宋体" w:eastAsia="宋体" w:hAnsi="宋体"/>
          <w:sz w:val="24"/>
          <w:szCs w:val="24"/>
        </w:rPr>
        <w:t>】个</w:t>
      </w:r>
      <w:r>
        <w:rPr>
          <w:rFonts w:ascii="宋体" w:eastAsia="宋体" w:hAnsi="宋体" w:hint="eastAsia"/>
          <w:sz w:val="24"/>
          <w:szCs w:val="24"/>
        </w:rPr>
        <w:t>院系</w:t>
      </w:r>
      <w:r>
        <w:rPr>
          <w:rFonts w:ascii="宋体" w:eastAsia="宋体" w:hAnsi="宋体"/>
          <w:sz w:val="24"/>
          <w:szCs w:val="24"/>
        </w:rPr>
        <w:t>，涉及</w:t>
      </w:r>
      <w:commentRangeStart w:id="3"/>
      <w:r>
        <w:rPr>
          <w:rFonts w:ascii="宋体" w:eastAsia="宋体" w:hAnsi="宋体"/>
          <w:sz w:val="24"/>
          <w:szCs w:val="24"/>
        </w:rPr>
        <w:t>【专业大类名称】</w:t>
      </w:r>
      <w:commentRangeEnd w:id="3"/>
      <w:r>
        <w:rPr>
          <w:rStyle w:val="aa"/>
        </w:rPr>
        <w:commentReference w:id="3"/>
      </w:r>
      <w:r>
        <w:rPr>
          <w:rFonts w:ascii="宋体" w:eastAsia="宋体" w:hAnsi="宋体"/>
          <w:sz w:val="24"/>
          <w:szCs w:val="24"/>
        </w:rPr>
        <w:t>等【大类数量】个专业大类，构建了适应区域经济社会发展的专业体系。</w:t>
      </w:r>
    </w:p>
    <w:p w14:paraId="6754D9A8" w14:textId="7D9BAF32" w:rsidR="00D6364F" w:rsidRDefault="008A45D9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学院当前开设课程【开设课程数量】门，其中理论类课程【理论类课程数量】门，占比【理论类课程数量/开设课程数量*100%】，理论+实践类课程【理论+实践类课程数量】门，占比【理论+实践类课程数量/开设课程数量*100%】，实践类课程【实践类课程数量】门，占比【实践类课程数量/开设课程数量*100%】，校企合作开发课程【校企合作开发课程数】门。</w:t>
      </w:r>
      <w:commentRangeEnd w:id="0"/>
      <w:r w:rsidR="002B1488">
        <w:rPr>
          <w:rStyle w:val="aa"/>
        </w:rPr>
        <w:commentReference w:id="0"/>
      </w:r>
    </w:p>
    <w:p w14:paraId="3D2EE83C" w14:textId="77777777" w:rsidR="00D6364F" w:rsidRDefault="008A45D9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2 自我诊断与改进</w:t>
      </w:r>
    </w:p>
    <w:p w14:paraId="4B901658" w14:textId="77777777" w:rsidR="00D6364F" w:rsidRDefault="008A45D9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2.1 诊改现状</w:t>
      </w:r>
    </w:p>
    <w:p w14:paraId="71B611EC" w14:textId="77777777" w:rsidR="00D6364F" w:rsidRDefault="008A45D9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截至【报告生成年月】，学院共制定校级规划【学院层面规划总数】个，并将各类规划分解到各部门，制定出部门年度工作目标与标准，并落实到每个责任人，形成学校、二级院部（部门）、教研室（科室）三级质量管理体系。其中已完成【已完成规划数量】个规划，【未完成规划数量】个规划尚未完成。共计完成任务【已完成任务数量】个。</w:t>
      </w:r>
    </w:p>
    <w:p w14:paraId="70DA7069" w14:textId="7D1088C3" w:rsidR="00D6364F" w:rsidRDefault="008A45D9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专业、课程、教师、学生层面总共设计制定规划【专业、课程、教师、学生层面规划之和】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，其中已完成【已完成规划数量】个规划，【未完成规划数量】个规划尚未完成。</w:t>
      </w:r>
    </w:p>
    <w:p w14:paraId="18B19D9D" w14:textId="0A33A81C" w:rsidR="00637EC1" w:rsidRDefault="00637EC1" w:rsidP="00637EC1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【报告</w:t>
      </w:r>
      <w:r w:rsidR="00532CA6">
        <w:rPr>
          <w:rFonts w:ascii="宋体" w:eastAsia="宋体" w:hAnsi="宋体" w:hint="eastAsia"/>
          <w:sz w:val="24"/>
          <w:szCs w:val="24"/>
        </w:rPr>
        <w:t>学年</w:t>
      </w:r>
      <w:r>
        <w:rPr>
          <w:rFonts w:ascii="宋体" w:eastAsia="宋体" w:hAnsi="宋体"/>
          <w:sz w:val="24"/>
          <w:szCs w:val="24"/>
        </w:rPr>
        <w:t>】，全校总共设计制定质控点【</w:t>
      </w:r>
      <w:commentRangeStart w:id="4"/>
      <w:r>
        <w:rPr>
          <w:rFonts w:ascii="宋体" w:eastAsia="宋体" w:hAnsi="宋体"/>
          <w:sz w:val="24"/>
          <w:szCs w:val="24"/>
        </w:rPr>
        <w:t>质控点总数</w:t>
      </w:r>
      <w:commentRangeEnd w:id="4"/>
      <w:r w:rsidR="00532CA6">
        <w:rPr>
          <w:rStyle w:val="aa"/>
        </w:rPr>
        <w:commentReference w:id="4"/>
      </w:r>
      <w:r>
        <w:rPr>
          <w:rFonts w:ascii="宋体" w:eastAsia="宋体" w:hAnsi="宋体"/>
          <w:sz w:val="24"/>
          <w:szCs w:val="24"/>
        </w:rPr>
        <w:t>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，其中学院层面【学院层面质控点】个，有【达标质控点】个质控点达标。剩余【</w:t>
      </w:r>
      <w:commentRangeStart w:id="5"/>
      <w:r>
        <w:rPr>
          <w:rFonts w:ascii="宋体" w:eastAsia="宋体" w:hAnsi="宋体"/>
          <w:sz w:val="24"/>
          <w:szCs w:val="24"/>
        </w:rPr>
        <w:t>质控点总数-学院层面质控点</w:t>
      </w:r>
      <w:commentRangeEnd w:id="5"/>
      <w:r w:rsidR="00532CA6">
        <w:rPr>
          <w:rStyle w:val="aa"/>
        </w:rPr>
        <w:commentReference w:id="5"/>
      </w:r>
      <w:r>
        <w:rPr>
          <w:rFonts w:ascii="宋体" w:eastAsia="宋体" w:hAnsi="宋体"/>
          <w:sz w:val="24"/>
          <w:szCs w:val="24"/>
        </w:rPr>
        <w:t>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质控点分布于专业、课程、教师、学生四个层面，质控点详情参照各层面质量报告。</w:t>
      </w:r>
    </w:p>
    <w:p w14:paraId="071758B8" w14:textId="77777777" w:rsidR="00D6364F" w:rsidRDefault="008A45D9">
      <w:pPr>
        <w:spacing w:line="460" w:lineRule="exact"/>
        <w:rPr>
          <w:rFonts w:ascii="黑体" w:eastAsia="黑体" w:hAnsi="黑体"/>
          <w:sz w:val="24"/>
          <w:szCs w:val="24"/>
        </w:rPr>
      </w:pPr>
      <w:commentRangeStart w:id="6"/>
      <w:r>
        <w:rPr>
          <w:rFonts w:ascii="黑体" w:eastAsia="黑体" w:hAnsi="黑体"/>
          <w:sz w:val="24"/>
          <w:szCs w:val="24"/>
        </w:rPr>
        <w:t>表1：校级规划任务完成情况</w:t>
      </w:r>
      <w:commentRangeEnd w:id="6"/>
      <w:r w:rsidR="002B1488">
        <w:rPr>
          <w:rStyle w:val="aa"/>
        </w:rPr>
        <w:commentReference w:id="6"/>
      </w:r>
    </w:p>
    <w:tbl>
      <w:tblPr>
        <w:tblStyle w:val="a7"/>
        <w:tblW w:w="8286" w:type="dxa"/>
        <w:tblLook w:val="04A0" w:firstRow="1" w:lastRow="0" w:firstColumn="1" w:lastColumn="0" w:noHBand="0" w:noVBand="1"/>
      </w:tblPr>
      <w:tblGrid>
        <w:gridCol w:w="699"/>
        <w:gridCol w:w="2863"/>
        <w:gridCol w:w="1824"/>
        <w:gridCol w:w="700"/>
        <w:gridCol w:w="1062"/>
        <w:gridCol w:w="1138"/>
      </w:tblGrid>
      <w:tr w:rsidR="00424226" w14:paraId="3FD54E02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B7507FD" w14:textId="215B27B9" w:rsidR="00424226" w:rsidRPr="00144779" w:rsidRDefault="00424226" w:rsidP="0042422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98FD444" w14:textId="4AA29D30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规划名称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DCF361B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子规划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15B77E3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负责人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D12FD48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规划完成情况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C8B8760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任务完成情况</w:t>
            </w:r>
          </w:p>
        </w:tc>
      </w:tr>
      <w:tr w:rsidR="00424226" w14:paraId="3B8BB4DA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0D8C" w14:textId="410FA445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2953F" w14:textId="33C04EAD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学院层面规划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4553F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bookmarkStart w:id="7" w:name="_GoBack"/>
            <w:bookmarkEnd w:id="7"/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370A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5CB6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已完成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A966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23/23</w:t>
            </w:r>
          </w:p>
        </w:tc>
      </w:tr>
      <w:tr w:rsidR="00424226" w14:paraId="63320725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87525" w14:textId="101DD086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8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C5EF1" w14:textId="04EFB7BD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32EC5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63912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84AE6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未完成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077D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12/29</w:t>
            </w:r>
          </w:p>
        </w:tc>
      </w:tr>
      <w:tr w:rsidR="00424226" w14:paraId="1B7D4992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99FF" w14:textId="62D555E8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A8DC1" w14:textId="71630213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CE8ED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08E56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4298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4BAC1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9DF1A91" w14:textId="7FEF4280" w:rsidR="0002333F" w:rsidRDefault="0002333F" w:rsidP="0002333F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任务完成情况</w:t>
      </w:r>
    </w:p>
    <w:p w14:paraId="0EA67125" w14:textId="77777777" w:rsidR="00637EC1" w:rsidRDefault="00637EC1" w:rsidP="00637EC1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任务总计：【</w:t>
      </w:r>
      <w:r>
        <w:rPr>
          <w:rFonts w:ascii="宋体" w:eastAsia="宋体" w:hAnsi="宋体" w:hint="eastAsia"/>
          <w:sz w:val="24"/>
          <w:szCs w:val="24"/>
        </w:rPr>
        <w:t>各类任务总数</w:t>
      </w:r>
      <w:r>
        <w:rPr>
          <w:rFonts w:ascii="宋体" w:eastAsia="宋体" w:hAnsi="宋体"/>
          <w:sz w:val="24"/>
          <w:szCs w:val="24"/>
        </w:rPr>
        <w:t>】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，完成数：【</w:t>
      </w:r>
      <w:r>
        <w:rPr>
          <w:rFonts w:ascii="宋体" w:eastAsia="宋体" w:hAnsi="宋体" w:hint="eastAsia"/>
          <w:sz w:val="24"/>
          <w:szCs w:val="24"/>
        </w:rPr>
        <w:t>各类任务完成数量</w:t>
      </w:r>
      <w:r>
        <w:rPr>
          <w:rFonts w:ascii="宋体" w:eastAsia="宋体" w:hAnsi="宋体"/>
          <w:sz w:val="24"/>
          <w:szCs w:val="24"/>
        </w:rPr>
        <w:t>】，任务完成率：【</w:t>
      </w:r>
      <w:r>
        <w:rPr>
          <w:rFonts w:ascii="宋体" w:eastAsia="宋体" w:hAnsi="宋体" w:hint="eastAsia"/>
          <w:sz w:val="24"/>
          <w:szCs w:val="24"/>
        </w:rPr>
        <w:t>各类任务完成数量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各类任务总数</w:t>
      </w:r>
      <w:r>
        <w:rPr>
          <w:rFonts w:ascii="宋体" w:eastAsia="宋体" w:hAnsi="宋体"/>
          <w:sz w:val="24"/>
          <w:szCs w:val="24"/>
        </w:rPr>
        <w:t>*100%】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0B19A1" w14:textId="4FD2446E" w:rsidR="0002333F" w:rsidRDefault="0002333F" w:rsidP="00532CA6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表2：</w:t>
      </w:r>
      <w:commentRangeStart w:id="8"/>
      <w:r w:rsidR="00070171">
        <w:rPr>
          <w:rFonts w:ascii="黑体" w:eastAsia="黑体" w:hAnsi="黑体" w:hint="eastAsia"/>
          <w:sz w:val="24"/>
          <w:szCs w:val="24"/>
        </w:rPr>
        <w:t>学校各类</w:t>
      </w:r>
      <w:r w:rsidR="00070171" w:rsidRPr="00424226">
        <w:rPr>
          <w:rFonts w:ascii="黑体" w:eastAsia="黑体" w:hAnsi="黑体"/>
          <w:sz w:val="24"/>
          <w:szCs w:val="24"/>
        </w:rPr>
        <w:t>任务完成情况</w:t>
      </w:r>
      <w:commentRangeEnd w:id="8"/>
      <w:r w:rsidR="00532CA6" w:rsidRPr="00424226">
        <w:rPr>
          <w:rStyle w:val="aa"/>
          <w:rFonts w:ascii="黑体" w:eastAsia="黑体" w:hAnsi="黑体"/>
        </w:rPr>
        <w:commentReference w:id="8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3402"/>
        <w:gridCol w:w="1843"/>
        <w:gridCol w:w="2268"/>
      </w:tblGrid>
      <w:tr w:rsidR="00070171" w14:paraId="415A210B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7E2DDA7" w14:textId="77777777" w:rsidR="00070171" w:rsidRPr="004A37F7" w:rsidRDefault="00070171" w:rsidP="006A480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55E10EF" w14:textId="4CEB560A" w:rsidR="00070171" w:rsidRPr="004A37F7" w:rsidRDefault="00070171" w:rsidP="006A480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92E71CE" w14:textId="5D965137" w:rsidR="00070171" w:rsidRPr="004A37F7" w:rsidRDefault="00070171" w:rsidP="006A480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数量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5D0D8A1" w14:textId="15ADA7E3" w:rsidR="00070171" w:rsidRPr="004A37F7" w:rsidRDefault="00070171" w:rsidP="006A480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完成率</w:t>
            </w:r>
          </w:p>
        </w:tc>
      </w:tr>
      <w:tr w:rsidR="00070171" w14:paraId="0FD8864D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8348" w14:textId="0A06B74A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3244C" w14:textId="7C6BD4DE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规划任务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5CD37" w14:textId="7777777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AD24" w14:textId="7777777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0171" w14:paraId="66428960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F63E" w14:textId="71648988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759D3" w14:textId="74244A7C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重点任务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D583" w14:textId="7777777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4BDEF" w14:textId="7777777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0171" w14:paraId="1A8EBFE6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25C2" w14:textId="38FD225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2917" w14:textId="577FDBFA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临时任务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E383D" w14:textId="7777777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05F24" w14:textId="7777777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0171" w14:paraId="3D0EB8FC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17B3" w14:textId="621B27DD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8E699" w14:textId="744D664F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日常任务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35ABD" w14:textId="7777777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CF8BA" w14:textId="77777777" w:rsidR="00070171" w:rsidRDefault="00070171" w:rsidP="006A480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36A5472" w14:textId="7ADFF8C1" w:rsidR="00D6364F" w:rsidRDefault="008A45D9">
      <w:pPr>
        <w:spacing w:line="460" w:lineRule="exact"/>
        <w:rPr>
          <w:rFonts w:ascii="黑体" w:eastAsia="黑体" w:hAnsi="黑体"/>
        </w:rPr>
      </w:pPr>
      <w:commentRangeStart w:id="9"/>
      <w:r>
        <w:rPr>
          <w:rFonts w:ascii="黑体" w:eastAsia="黑体" w:hAnsi="黑体"/>
          <w:sz w:val="24"/>
          <w:szCs w:val="24"/>
        </w:rPr>
        <w:t>表</w:t>
      </w:r>
      <w:r w:rsidR="00070171"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：学院层面质控点概况</w:t>
      </w:r>
      <w:commentRangeEnd w:id="9"/>
      <w:r w:rsidR="002B1488">
        <w:rPr>
          <w:rStyle w:val="aa"/>
        </w:rPr>
        <w:commentReference w:id="9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1343"/>
        <w:gridCol w:w="1346"/>
        <w:gridCol w:w="1187"/>
        <w:gridCol w:w="1261"/>
        <w:gridCol w:w="1261"/>
        <w:gridCol w:w="1189"/>
      </w:tblGrid>
      <w:tr w:rsidR="00424226" w14:paraId="342DCB8A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30849CB" w14:textId="51567BA0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1366C6F" w14:textId="7419F63C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指标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FEAC20D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C2363DC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目标值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4BAC16C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标准值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B9AFF30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当前值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43C9BB2" w14:textId="77777777" w:rsidR="00424226" w:rsidRPr="00144779" w:rsidRDefault="00424226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是否达标</w:t>
            </w:r>
          </w:p>
        </w:tc>
      </w:tr>
      <w:tr w:rsidR="00424226" w14:paraId="0D7D7D00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4570" w14:textId="0B3E7F1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638BC" w14:textId="1003BD1A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招生就业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B68B4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招生计划完成率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C8426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100%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69FF0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98%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29707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99%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89D0B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达标</w:t>
            </w:r>
          </w:p>
        </w:tc>
      </w:tr>
      <w:tr w:rsidR="00424226" w14:paraId="7E1020FF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EFC1B" w14:textId="779E5B30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1FDA" w14:textId="3FC6E654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FA02C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097BD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A331C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77FFB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58C9D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未达标</w:t>
            </w:r>
          </w:p>
        </w:tc>
      </w:tr>
      <w:tr w:rsidR="00424226" w14:paraId="02138A34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8089A" w14:textId="111D255E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EDF28" w14:textId="3E9A7E9C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3D992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EA049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80016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83798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96F68" w14:textId="77777777" w:rsidR="00424226" w:rsidRDefault="00424226" w:rsidP="00B0519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24226" w14:paraId="6EEE5DE7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56EB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9A0D1" w14:textId="116EE54C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556C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8CC2C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DC02C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5E08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3118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24226" w14:paraId="24AA6433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4A80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4E3E" w14:textId="72966C0E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78CF1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F362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3DDEE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B986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F6CA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24226" w14:paraId="479D6DC4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87597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B093" w14:textId="4582DC41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CCC26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091FD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7BFE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7406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1DF3A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24226" w14:paraId="54E2F082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E12E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8CCCB" w14:textId="1ED402BD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58ABA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7A22A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4FF9E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F52DA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A31BD" w14:textId="77777777" w:rsidR="00424226" w:rsidRDefault="00424226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13184B1" w14:textId="77777777" w:rsidR="00D6364F" w:rsidRDefault="008A45D9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commentRangeStart w:id="10"/>
      <w:r>
        <w:rPr>
          <w:rFonts w:ascii="宋体" w:eastAsia="宋体" w:hAnsi="宋体"/>
        </w:rPr>
        <w:t>存在的问题</w:t>
      </w:r>
      <w:commentRangeEnd w:id="10"/>
      <w:r w:rsidR="002B148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10"/>
      </w:r>
    </w:p>
    <w:p w14:paraId="03BC4F80" w14:textId="0C36C13B" w:rsidR="00D6364F" w:rsidRDefault="008A45D9">
      <w:pPr>
        <w:spacing w:line="46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表</w:t>
      </w:r>
      <w:r w:rsidR="00070171"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：问题诊断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2046"/>
        <w:gridCol w:w="1425"/>
        <w:gridCol w:w="1425"/>
        <w:gridCol w:w="2640"/>
      </w:tblGrid>
      <w:tr w:rsidR="00D6364F" w14:paraId="2541F630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A4282C4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49F8BEC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7C793BB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标准值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E7B5336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当前值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C341622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原因分析</w:t>
            </w:r>
          </w:p>
        </w:tc>
      </w:tr>
      <w:tr w:rsidR="00D6364F" w14:paraId="7D5B3CB2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E4F33" w14:textId="77777777" w:rsidR="00D6364F" w:rsidRDefault="008A45D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14778" w14:textId="77777777" w:rsidR="00D6364F" w:rsidRDefault="008A45D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AED2" w14:textId="77777777" w:rsidR="00D6364F" w:rsidRDefault="008A45D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98%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7B2A" w14:textId="77777777" w:rsidR="00D6364F" w:rsidRDefault="008A45D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92%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E208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364F" w14:paraId="33D0C586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4792B" w14:textId="77777777" w:rsidR="00D6364F" w:rsidRDefault="008A45D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2DE0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1E09D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2B2A3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FB9F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364F" w14:paraId="30CCD3EA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67972" w14:textId="77777777" w:rsidR="00D6364F" w:rsidRDefault="008A45D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E0D77" w14:textId="77777777" w:rsidR="00D6364F" w:rsidRDefault="008A45D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75C3C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A20A5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3249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364F" w14:paraId="0C14A25A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9718" w14:textId="77777777" w:rsidR="00D6364F" w:rsidRDefault="00D6364F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3A74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6399A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C8B09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93B1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364F" w14:paraId="3ED598D0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52141" w14:textId="77777777" w:rsidR="00D6364F" w:rsidRDefault="00D6364F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963D2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6BBF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D4CFC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F4E23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364F" w14:paraId="30A83806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4665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5A91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870A0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57F05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B4F1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364F" w14:paraId="2E4E3780" w14:textId="77777777" w:rsidTr="00424226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1A0B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5F180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8109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FF52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7F0D1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9B3FE7A" w14:textId="77777777" w:rsidR="00D6364F" w:rsidRDefault="008A45D9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2.3 改进措施与成效</w:t>
      </w:r>
    </w:p>
    <w:p w14:paraId="593631AF" w14:textId="27D99D3B" w:rsidR="00D6364F" w:rsidRDefault="008A45D9">
      <w:pPr>
        <w:spacing w:line="46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表</w:t>
      </w:r>
      <w:r w:rsidR="00070171">
        <w:rPr>
          <w:rFonts w:ascii="黑体" w:eastAsia="黑体" w:hAnsi="黑体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>：学院层面未达标质控点改进措施与成效</w:t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709"/>
        <w:gridCol w:w="1843"/>
        <w:gridCol w:w="2693"/>
        <w:gridCol w:w="3051"/>
      </w:tblGrid>
      <w:tr w:rsidR="00D6364F" w14:paraId="03AE7DFC" w14:textId="77777777" w:rsidTr="00424226">
        <w:trPr>
          <w:trHeight w:val="497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F1CFC97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612E38D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DB088FC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改进措施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88439E8" w14:textId="77777777" w:rsidR="00D6364F" w:rsidRPr="00144779" w:rsidRDefault="008A45D9" w:rsidP="0014477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4779">
              <w:rPr>
                <w:rFonts w:ascii="黑体" w:eastAsia="黑体" w:hAnsi="黑体"/>
                <w:sz w:val="24"/>
                <w:szCs w:val="24"/>
              </w:rPr>
              <w:t>改进成效</w:t>
            </w:r>
          </w:p>
        </w:tc>
      </w:tr>
      <w:tr w:rsidR="00D6364F" w14:paraId="73FCE26D" w14:textId="77777777" w:rsidTr="00424226">
        <w:trPr>
          <w:trHeight w:val="375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23D408" w14:textId="77777777" w:rsidR="00D6364F" w:rsidRDefault="008A45D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8A2C8A" w14:textId="77777777" w:rsidR="00D6364F" w:rsidRDefault="008A45D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BB114" w14:textId="77777777" w:rsidR="00D6364F" w:rsidRDefault="00D6364F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252B59" w14:textId="77777777" w:rsidR="00D6364F" w:rsidRDefault="00D6364F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364F" w14:paraId="14698BE6" w14:textId="77777777" w:rsidTr="00424226">
        <w:trPr>
          <w:trHeight w:val="3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875B6B" w14:textId="77777777" w:rsidR="00D6364F" w:rsidRDefault="008A45D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CB0066" w14:textId="77777777" w:rsidR="00D6364F" w:rsidRDefault="00D6364F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DB0B71" w14:textId="77777777" w:rsidR="00D6364F" w:rsidRDefault="00D6364F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2C558" w14:textId="77777777" w:rsidR="00D6364F" w:rsidRDefault="00D6364F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364F" w14:paraId="51044842" w14:textId="77777777" w:rsidTr="00424226">
        <w:trPr>
          <w:trHeight w:val="3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8C29C" w14:textId="77777777" w:rsidR="00D6364F" w:rsidRDefault="008A45D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E9C29" w14:textId="77777777" w:rsidR="00D6364F" w:rsidRDefault="008A45D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79A14A" w14:textId="77777777" w:rsidR="00D6364F" w:rsidRDefault="00D6364F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2D9043" w14:textId="77777777" w:rsidR="00D6364F" w:rsidRDefault="00D6364F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C54F7BA" w14:textId="77777777" w:rsidR="00D6364F" w:rsidRDefault="00D6364F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52B055B0" w14:textId="77777777" w:rsidR="00D6364F" w:rsidRDefault="00D6364F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51D426D7" w14:textId="77777777" w:rsidR="00D6364F" w:rsidRDefault="00D6364F">
      <w:pPr>
        <w:jc w:val="left"/>
      </w:pPr>
    </w:p>
    <w:sectPr w:rsidR="00D6364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亚斌 刘" w:date="2019-04-02T19:19:00Z" w:initials="亚斌">
    <w:p w14:paraId="14AA6DD0" w14:textId="23F7341D" w:rsidR="00532CA6" w:rsidRDefault="00532CA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2</w:t>
      </w:r>
      <w:r>
        <w:t>00</w:t>
      </w:r>
      <w:r>
        <w:rPr>
          <w:rFonts w:hint="eastAsia"/>
        </w:rPr>
        <w:t>:</w:t>
      </w:r>
      <w:r>
        <w:t>1</w:t>
      </w:r>
    </w:p>
  </w:comment>
  <w:comment w:id="2" w:author="亚斌 刘" w:date="2019-04-01T18:43:00Z" w:initials="亚斌">
    <w:p w14:paraId="44AFE3BB" w14:textId="77777777" w:rsidR="00D47414" w:rsidRDefault="00D47414" w:rsidP="00D4741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铁道系、工程系</w:t>
      </w:r>
    </w:p>
  </w:comment>
  <w:comment w:id="3" w:author="亚斌 刘" w:date="2019-03-29T14:32:00Z" w:initials="亚斌">
    <w:p w14:paraId="2AC04A90" w14:textId="77777777" w:rsidR="00D47414" w:rsidRDefault="00D47414" w:rsidP="00D47414">
      <w:pPr>
        <w:pStyle w:val="ab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列举2个专业大类</w:t>
      </w:r>
    </w:p>
    <w:p w14:paraId="2DF930AF" w14:textId="77777777" w:rsidR="00D47414" w:rsidRDefault="00D47414" w:rsidP="00D47414">
      <w:pPr>
        <w:pStyle w:val="ab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交通运输、材料</w:t>
      </w:r>
    </w:p>
  </w:comment>
  <w:comment w:id="0" w:author="亚斌 刘" w:date="2019-03-29T14:30:00Z" w:initials="亚斌">
    <w:p w14:paraId="24F4F72D" w14:textId="77777777" w:rsidR="002B1488" w:rsidRDefault="002B1488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此数据即专业。学生、课程、教师层面数据的集中展示，数据与各层面数据一致</w:t>
      </w:r>
    </w:p>
  </w:comment>
  <w:comment w:id="4" w:author="亚斌 刘" w:date="2019-04-02T19:13:00Z" w:initials="亚斌">
    <w:p w14:paraId="6887DEBF" w14:textId="7EFE5A9A" w:rsidR="00532CA6" w:rsidRPr="00532CA6" w:rsidRDefault="00532CA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五个层面质控点数量</w:t>
      </w:r>
    </w:p>
  </w:comment>
  <w:comment w:id="5" w:author="亚斌 刘" w:date="2019-04-02T19:14:00Z" w:initials="亚斌">
    <w:p w14:paraId="7EE6D1C2" w14:textId="163CCDF6" w:rsidR="00532CA6" w:rsidRDefault="00532CA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五个层面质控点数量</w:t>
      </w:r>
      <w:r>
        <w:rPr>
          <w:rFonts w:hint="eastAsia"/>
        </w:rPr>
        <w:t>-</w:t>
      </w:r>
      <w:r>
        <w:rPr>
          <w:rFonts w:hint="eastAsia"/>
        </w:rPr>
        <w:t>学院层面质控点数量</w:t>
      </w:r>
    </w:p>
  </w:comment>
  <w:comment w:id="6" w:author="亚斌 刘" w:date="2019-03-29T14:30:00Z" w:initials="亚斌">
    <w:p w14:paraId="64BB2E8B" w14:textId="77777777" w:rsidR="002B1488" w:rsidRDefault="002B1488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校级规划即学院层面规划</w:t>
      </w:r>
    </w:p>
  </w:comment>
  <w:comment w:id="8" w:author="亚斌 刘" w:date="2019-04-02T19:16:00Z" w:initials="亚斌">
    <w:p w14:paraId="7AC4F5D0" w14:textId="0409BBD6" w:rsidR="00532CA6" w:rsidRDefault="00532CA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学校所有任务完成情况</w:t>
      </w:r>
    </w:p>
  </w:comment>
  <w:comment w:id="9" w:author="亚斌 刘" w:date="2019-03-29T14:30:00Z" w:initials="亚斌">
    <w:p w14:paraId="1D84C2E9" w14:textId="77777777" w:rsidR="002B1488" w:rsidRDefault="002B1488">
      <w:pPr>
        <w:pStyle w:val="ab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列出学院层面质控点情况</w:t>
      </w:r>
      <w:r w:rsidR="006014FB"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，</w:t>
      </w:r>
    </w:p>
    <w:p w14:paraId="2F410A2B" w14:textId="77777777" w:rsidR="006014FB" w:rsidRDefault="006014FB">
      <w:pPr>
        <w:pStyle w:val="ab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是否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达标跟标准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值比较判断</w:t>
      </w:r>
    </w:p>
    <w:p w14:paraId="7BF58959" w14:textId="3154937A" w:rsidR="006014FB" w:rsidRDefault="00532CA6">
      <w:pPr>
        <w:pStyle w:val="ab"/>
      </w:pPr>
      <w:r>
        <w:rPr>
          <w:rFonts w:hint="eastAsia"/>
        </w:rPr>
        <w:t>未达标是指未达到标准值</w:t>
      </w:r>
    </w:p>
  </w:comment>
  <w:comment w:id="10" w:author="亚斌 刘" w:date="2019-03-29T14:31:00Z" w:initials="亚斌">
    <w:p w14:paraId="15A30908" w14:textId="77777777" w:rsidR="002B1488" w:rsidRDefault="002B1488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原因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分析列空着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。 未达标质控点列举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AA6DD0" w15:done="0"/>
  <w15:commentEx w15:paraId="44AFE3BB" w15:done="0"/>
  <w15:commentEx w15:paraId="2DF930AF" w15:done="0"/>
  <w15:commentEx w15:paraId="24F4F72D" w15:done="0"/>
  <w15:commentEx w15:paraId="6887DEBF" w15:done="0"/>
  <w15:commentEx w15:paraId="7EE6D1C2" w15:done="0"/>
  <w15:commentEx w15:paraId="64BB2E8B" w15:done="0"/>
  <w15:commentEx w15:paraId="7AC4F5D0" w15:done="0"/>
  <w15:commentEx w15:paraId="7BF58959" w15:done="0"/>
  <w15:commentEx w15:paraId="15A309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AA6DD0" w16cid:durableId="204E3440"/>
  <w16cid:commentId w16cid:paraId="44AFE3BB" w16cid:durableId="204CDA35"/>
  <w16cid:commentId w16cid:paraId="2DF930AF" w16cid:durableId="2048AB06"/>
  <w16cid:commentId w16cid:paraId="24F4F72D" w16cid:durableId="2048AA7B"/>
  <w16cid:commentId w16cid:paraId="6887DEBF" w16cid:durableId="204E32D4"/>
  <w16cid:commentId w16cid:paraId="7EE6D1C2" w16cid:durableId="204E32FB"/>
  <w16cid:commentId w16cid:paraId="64BB2E8B" w16cid:durableId="2048AA90"/>
  <w16cid:commentId w16cid:paraId="7AC4F5D0" w16cid:durableId="204E3372"/>
  <w16cid:commentId w16cid:paraId="7BF58959" w16cid:durableId="2048AA9E"/>
  <w16cid:commentId w16cid:paraId="15A30908" w16cid:durableId="2048AA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E97AD" w14:textId="77777777" w:rsidR="00C501A9" w:rsidRDefault="00C501A9">
      <w:r>
        <w:separator/>
      </w:r>
    </w:p>
  </w:endnote>
  <w:endnote w:type="continuationSeparator" w:id="0">
    <w:p w14:paraId="0991FE64" w14:textId="77777777" w:rsidR="00C501A9" w:rsidRDefault="00C5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A3B64" w14:textId="77777777" w:rsidR="00D6364F" w:rsidRDefault="00D6364F"/>
  <w:p w14:paraId="46256011" w14:textId="77777777" w:rsidR="00D6364F" w:rsidRDefault="00D6364F">
    <w:pPr>
      <w:spacing w:line="240" w:lineRule="atLeast"/>
      <w:ind w:firstLine="480"/>
      <w:jc w:val="center"/>
      <w:rPr>
        <w:rFonts w:ascii="宋体" w:eastAsia="宋体" w:hAnsi="宋体"/>
        <w:sz w:val="24"/>
        <w:szCs w:val="24"/>
      </w:rPr>
    </w:pPr>
  </w:p>
  <w:p w14:paraId="22E345DE" w14:textId="77777777" w:rsidR="00D6364F" w:rsidRDefault="00D6364F">
    <w:pPr>
      <w:spacing w:line="240" w:lineRule="atLeast"/>
      <w:ind w:firstLine="360"/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58F8" w14:textId="77777777" w:rsidR="00C501A9" w:rsidRDefault="00C501A9">
      <w:r>
        <w:separator/>
      </w:r>
    </w:p>
  </w:footnote>
  <w:footnote w:type="continuationSeparator" w:id="0">
    <w:p w14:paraId="6DDDD4BD" w14:textId="77777777" w:rsidR="00C501A9" w:rsidRDefault="00C50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9C084" w14:textId="77777777" w:rsidR="00D6364F" w:rsidRDefault="00D6364F"/>
  <w:p w14:paraId="2ADB33CA" w14:textId="77777777" w:rsidR="00D6364F" w:rsidRDefault="00D6364F">
    <w:pPr>
      <w:spacing w:line="240" w:lineRule="atLeast"/>
      <w:ind w:firstLine="360"/>
      <w:jc w:val="center"/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亚斌 刘">
    <w15:presenceInfo w15:providerId="Windows Live" w15:userId="182008bf680d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333F"/>
    <w:rsid w:val="000620C6"/>
    <w:rsid w:val="00070171"/>
    <w:rsid w:val="000C51B7"/>
    <w:rsid w:val="001142BD"/>
    <w:rsid w:val="00144779"/>
    <w:rsid w:val="001D6BA6"/>
    <w:rsid w:val="00216EB9"/>
    <w:rsid w:val="002B1488"/>
    <w:rsid w:val="0037571F"/>
    <w:rsid w:val="00424226"/>
    <w:rsid w:val="00532CA6"/>
    <w:rsid w:val="0059531B"/>
    <w:rsid w:val="006014FB"/>
    <w:rsid w:val="00616505"/>
    <w:rsid w:val="0062213C"/>
    <w:rsid w:val="00633F40"/>
    <w:rsid w:val="00634F49"/>
    <w:rsid w:val="00637EC1"/>
    <w:rsid w:val="006549AD"/>
    <w:rsid w:val="00684D9C"/>
    <w:rsid w:val="00721D39"/>
    <w:rsid w:val="008A45D9"/>
    <w:rsid w:val="008C26E9"/>
    <w:rsid w:val="00A60633"/>
    <w:rsid w:val="00B0519C"/>
    <w:rsid w:val="00BA0C1A"/>
    <w:rsid w:val="00C061CB"/>
    <w:rsid w:val="00C300E6"/>
    <w:rsid w:val="00C501A9"/>
    <w:rsid w:val="00C604EC"/>
    <w:rsid w:val="00D47414"/>
    <w:rsid w:val="00D6364F"/>
    <w:rsid w:val="00E26251"/>
    <w:rsid w:val="00E409D6"/>
    <w:rsid w:val="00E64B22"/>
    <w:rsid w:val="00E90910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24A656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2B148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B148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B1488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B148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B1488"/>
    <w:rPr>
      <w:b/>
      <w:bCs/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2B148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2B14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23C43D-BF72-4A61-A303-C714EC0A6E80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242</Words>
  <Characters>1384</Characters>
  <Application>Microsoft Office Word</Application>
  <DocSecurity>0</DocSecurity>
  <Lines>11</Lines>
  <Paragraphs>3</Paragraphs>
  <ScaleCrop>false</ScaleCrop>
  <Company>Microsoft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亚斌 刘</cp:lastModifiedBy>
  <cp:revision>31</cp:revision>
  <dcterms:created xsi:type="dcterms:W3CDTF">2017-01-10T09:10:00Z</dcterms:created>
  <dcterms:modified xsi:type="dcterms:W3CDTF">2019-04-02T12:13:00Z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