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20" w:after="20" w:line="360" w:lineRule="auto"/>
        <w:rPr>
          <w:rFonts w:ascii="黑体" w:hAnsi="黑体" w:eastAsia="黑体"/>
        </w:rPr>
      </w:pPr>
      <w:r>
        <w:rPr>
          <w:rFonts w:ascii="黑体" w:hAnsi="黑体" w:eastAsia="黑体"/>
        </w:rPr>
        <w:t>内部质量保证体系诊断与改进教师层面质量报告</w:t>
      </w:r>
    </w:p>
    <w:p>
      <w:pPr>
        <w:pStyle w:val="9"/>
        <w:spacing w:before="20" w:after="20" w:line="360" w:lineRule="auto"/>
      </w:pPr>
      <w:r>
        <w:rPr>
          <w:rFonts w:ascii="黑体" w:hAnsi="黑体" w:eastAsia="黑体"/>
        </w:rPr>
        <w:t>（【报告学年】）</w:t>
      </w:r>
    </w:p>
    <w:p>
      <w:pPr>
        <w:pStyle w:val="2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1 基本情况</w:t>
      </w:r>
    </w:p>
    <w:p>
      <w:pPr>
        <w:spacing w:line="460" w:lineRule="exact"/>
        <w:ind w:firstLine="480"/>
      </w:pPr>
      <w:commentRangeStart w:id="0"/>
      <w:r>
        <w:rPr>
          <w:rFonts w:ascii="宋体" w:hAnsi="宋体" w:eastAsia="宋体"/>
          <w:sz w:val="24"/>
          <w:szCs w:val="24"/>
        </w:rPr>
        <w:t>【报告学年】，学校专任教师【专任教师数量】人，其中具有正高级职称人数达【正高级职称人数】人，副高级职称人数达【副高职称人数】人，副高及以上职称占专任教师比例为【副高及以上职称人数/专任教师数量*100%】；具有研究生以上学历的教师【具有研究生以上学历的教师人数】人，占到专任教师的【具有研究生以上学历的教师人数/专任教师数量*100%】；双师素质教师【双师素质教师人数】人，占到专任教师的 【双师素质教师人数/专任教师数量*100%】。</w:t>
      </w:r>
    </w:p>
    <w:p>
      <w:pPr>
        <w:spacing w:line="460" w:lineRule="exact"/>
        <w:ind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校外兼职教师【校外兼职教师人数】人，其中具有正高级职称人数达【正高级职称人数】人，副高级职称人数达【副高职称人数】人，副高及以上职称占校外兼职教师比例为【副高及以上职称人数/校外兼职教师数量*100%】；具有研究生以上学历的教师【具有研究生以上学历的教师人数】人，占到校外兼职教师的【具有研究生以上学历的教师人数/专任教师数量*100%】。</w:t>
      </w:r>
      <w:commentRangeEnd w:id="0"/>
      <w:r>
        <w:rPr>
          <w:rStyle w:val="15"/>
        </w:rPr>
        <w:commentReference w:id="0"/>
      </w:r>
    </w:p>
    <w:p>
      <w:pPr>
        <w:pStyle w:val="2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2 自我诊断与改进</w:t>
      </w:r>
    </w:p>
    <w:p>
      <w:pPr>
        <w:pStyle w:val="3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2.1</w:t>
      </w:r>
      <w:commentRangeStart w:id="1"/>
      <w:r>
        <w:rPr>
          <w:rFonts w:ascii="宋体" w:hAnsi="宋体" w:eastAsia="宋体"/>
        </w:rPr>
        <w:t xml:space="preserve"> 诊改现状</w:t>
      </w:r>
      <w:commentRangeEnd w:id="1"/>
      <w:r>
        <w:rPr>
          <w:rStyle w:val="15"/>
          <w:rFonts w:asciiTheme="minorHAnsi" w:hAnsiTheme="minorHAnsi" w:eastAsiaTheme="minorEastAsia" w:cstheme="minorBidi"/>
          <w:b w:val="0"/>
          <w:bCs w:val="0"/>
        </w:rPr>
        <w:commentReference w:id="1"/>
      </w:r>
    </w:p>
    <w:p>
      <w:pPr>
        <w:spacing w:line="460" w:lineRule="exact"/>
        <w:ind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【</w:t>
      </w:r>
      <w:r>
        <w:rPr>
          <w:rFonts w:hint="eastAsia" w:ascii="宋体" w:hAnsi="宋体" w:eastAsia="宋体"/>
          <w:sz w:val="24"/>
          <w:szCs w:val="24"/>
        </w:rPr>
        <w:t>报告学年</w:t>
      </w:r>
      <w:r>
        <w:rPr>
          <w:rFonts w:ascii="宋体" w:hAnsi="宋体" w:eastAsia="宋体"/>
          <w:sz w:val="24"/>
          <w:szCs w:val="24"/>
        </w:rPr>
        <w:t>】，教师层面共制定【规划总数】个发展规划，其中已完成【已完成规划数量】个规划，【未完成规划数量】个规划尚未完成，共计完成任务【已完成任务数量】个。</w:t>
      </w:r>
    </w:p>
    <w:p>
      <w:pPr>
        <w:spacing w:line="460" w:lineRule="exact"/>
        <w:rPr>
          <w:rFonts w:ascii="黑体" w:hAnsi="黑体" w:eastAsia="黑体"/>
          <w:sz w:val="24"/>
          <w:szCs w:val="24"/>
        </w:rPr>
      </w:pPr>
      <w:commentRangeStart w:id="2"/>
      <w:commentRangeStart w:id="3"/>
      <w:r>
        <w:rPr>
          <w:rFonts w:ascii="黑体" w:hAnsi="黑体" w:eastAsia="黑体"/>
          <w:sz w:val="24"/>
          <w:szCs w:val="24"/>
        </w:rPr>
        <w:t>表1：整体规划完成情况</w:t>
      </w:r>
      <w:commentRangeEnd w:id="2"/>
      <w:r>
        <w:rPr>
          <w:rStyle w:val="15"/>
        </w:rPr>
        <w:commentReference w:id="2"/>
      </w:r>
      <w:commentRangeEnd w:id="3"/>
      <w:r>
        <w:commentReference w:id="3"/>
      </w:r>
    </w:p>
    <w:tbl>
      <w:tblPr>
        <w:tblStyle w:val="12"/>
        <w:tblW w:w="8334" w:type="dxa"/>
        <w:tblInd w:w="-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2410"/>
        <w:gridCol w:w="2187"/>
        <w:gridCol w:w="790"/>
        <w:gridCol w:w="1134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序号</w:t>
            </w:r>
          </w:p>
        </w:tc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规划名称</w:t>
            </w:r>
          </w:p>
        </w:tc>
        <w:tc>
          <w:tcPr>
            <w:tcW w:w="21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子规划</w:t>
            </w:r>
          </w:p>
        </w:tc>
        <w:tc>
          <w:tcPr>
            <w:tcW w:w="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负责人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规划完成情况</w:t>
            </w:r>
          </w:p>
        </w:tc>
        <w:tc>
          <w:tcPr>
            <w:tcW w:w="10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241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教师</w:t>
            </w:r>
            <w:r>
              <w:rPr>
                <w:rFonts w:ascii="黑体" w:hAnsi="黑体" w:eastAsia="黑体"/>
                <w:sz w:val="24"/>
                <w:szCs w:val="24"/>
              </w:rPr>
              <w:t>发展</w:t>
            </w:r>
            <w:r>
              <w:rPr>
                <w:rFonts w:ascii="宋体" w:hAnsi="宋体" w:eastAsia="宋体"/>
                <w:sz w:val="24"/>
                <w:szCs w:val="24"/>
              </w:rPr>
              <w:t>规划</w:t>
            </w:r>
          </w:p>
        </w:tc>
        <w:tc>
          <w:tcPr>
            <w:tcW w:w="21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已完成</w:t>
            </w:r>
          </w:p>
        </w:tc>
        <w:tc>
          <w:tcPr>
            <w:tcW w:w="10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23/23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241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1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未完成</w:t>
            </w:r>
          </w:p>
        </w:tc>
        <w:tc>
          <w:tcPr>
            <w:tcW w:w="10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12/29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21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0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</w:tbl>
    <w:p>
      <w:pPr>
        <w:spacing w:line="460" w:lineRule="exact"/>
        <w:ind w:firstLine="480"/>
        <w:rPr>
          <w:rFonts w:ascii="宋体" w:hAnsi="宋体" w:eastAsia="宋体"/>
          <w:sz w:val="24"/>
          <w:szCs w:val="24"/>
        </w:rPr>
      </w:pPr>
    </w:p>
    <w:p>
      <w:pPr>
        <w:spacing w:line="460" w:lineRule="exact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规划</w:t>
      </w:r>
      <w:r>
        <w:rPr>
          <w:rFonts w:ascii="宋体" w:hAnsi="宋体" w:eastAsia="宋体"/>
          <w:sz w:val="24"/>
          <w:szCs w:val="24"/>
        </w:rPr>
        <w:t>任务完成情况</w:t>
      </w:r>
    </w:p>
    <w:p>
      <w:pPr>
        <w:spacing w:line="460" w:lineRule="exact"/>
        <w:ind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规划任务总计：【教师层面规划任务总数】，完成数：【已完成教师层面规划任务总数】，规划任务完成率：【已完成教师层面规划任务总数/教师层面规划任务总数*100%】</w:t>
      </w:r>
    </w:p>
    <w:p>
      <w:pPr>
        <w:spacing w:line="460" w:lineRule="exact"/>
        <w:rPr>
          <w:rFonts w:ascii="黑体" w:hAnsi="黑体" w:eastAsia="黑体"/>
        </w:rPr>
      </w:pPr>
      <w:r>
        <w:rPr>
          <w:rFonts w:ascii="黑体" w:hAnsi="黑体" w:eastAsia="黑体"/>
          <w:sz w:val="24"/>
          <w:szCs w:val="24"/>
        </w:rPr>
        <w:t>表2：规划任务</w:t>
      </w:r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3544"/>
        <w:gridCol w:w="1134"/>
        <w:gridCol w:w="1276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序号</w:t>
            </w:r>
          </w:p>
        </w:tc>
        <w:tc>
          <w:tcPr>
            <w:tcW w:w="3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任务名称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负责人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负责部门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3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2.2教师层面质控点概况</w:t>
      </w:r>
    </w:p>
    <w:p>
      <w:pPr>
        <w:spacing w:line="460" w:lineRule="exact"/>
        <w:ind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教师层面共设计制定【教师层面质控点数量】个质控点，其中有目标达成率达到90%的有【教师层面目标达成率超过90%的质控点数量】项，标准达成率达到90%的有【教师层面标准达成率超过90%的质控点数量】项。</w:t>
      </w:r>
    </w:p>
    <w:p>
      <w:pPr>
        <w:spacing w:line="460" w:lineRule="exact"/>
        <w:rPr>
          <w:rFonts w:ascii="黑体" w:hAnsi="黑体" w:eastAsia="黑体"/>
        </w:rPr>
      </w:pPr>
      <w:commentRangeStart w:id="4"/>
      <w:r>
        <w:rPr>
          <w:rFonts w:ascii="黑体" w:hAnsi="黑体" w:eastAsia="黑体"/>
          <w:sz w:val="24"/>
          <w:szCs w:val="24"/>
        </w:rPr>
        <w:t>表</w:t>
      </w:r>
      <w:r>
        <w:rPr>
          <w:rFonts w:hint="eastAsia" w:ascii="黑体" w:hAnsi="黑体" w:eastAsia="黑体"/>
          <w:sz w:val="24"/>
          <w:szCs w:val="24"/>
        </w:rPr>
        <w:t>3</w:t>
      </w:r>
      <w:r>
        <w:rPr>
          <w:rFonts w:ascii="黑体" w:hAnsi="黑体" w:eastAsia="黑体"/>
          <w:sz w:val="24"/>
          <w:szCs w:val="24"/>
        </w:rPr>
        <w:t>：教师层面质控点概况</w:t>
      </w:r>
      <w:commentRangeEnd w:id="4"/>
      <w:r>
        <w:rPr>
          <w:rStyle w:val="15"/>
        </w:rPr>
        <w:commentReference w:id="4"/>
      </w:r>
    </w:p>
    <w:tbl>
      <w:tblPr>
        <w:tblStyle w:val="12"/>
        <w:tblW w:w="82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1701"/>
        <w:gridCol w:w="1985"/>
        <w:gridCol w:w="1134"/>
        <w:gridCol w:w="1134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序号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二级</w:t>
            </w:r>
            <w:r>
              <w:rPr>
                <w:rFonts w:ascii="黑体" w:hAnsi="黑体" w:eastAsia="黑体"/>
                <w:sz w:val="24"/>
                <w:szCs w:val="24"/>
              </w:rPr>
              <w:t>指标</w:t>
            </w:r>
          </w:p>
        </w:tc>
        <w:tc>
          <w:tcPr>
            <w:tcW w:w="1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质控点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标准达标率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目标达标率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质控点适用教师人数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701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骨干队伍</w:t>
            </w:r>
          </w:p>
        </w:tc>
        <w:tc>
          <w:tcPr>
            <w:tcW w:w="1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双师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94%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93%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70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70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line="460" w:lineRule="exact"/>
        <w:ind w:firstLine="480"/>
        <w:rPr>
          <w:rFonts w:ascii="宋体" w:hAnsi="宋体" w:eastAsia="宋体"/>
          <w:sz w:val="24"/>
          <w:szCs w:val="24"/>
        </w:rPr>
      </w:pPr>
    </w:p>
    <w:p>
      <w:pPr>
        <w:pStyle w:val="3"/>
        <w:spacing w:line="360" w:lineRule="auto"/>
      </w:pPr>
      <w:r>
        <w:rPr>
          <w:rFonts w:ascii="宋体" w:hAnsi="宋体" w:eastAsia="宋体"/>
        </w:rPr>
        <w:t>2.3问题诊断</w:t>
      </w:r>
    </w:p>
    <w:p>
      <w:pPr>
        <w:spacing w:line="460" w:lineRule="exact"/>
        <w:rPr>
          <w:rFonts w:ascii="黑体" w:hAnsi="黑体" w:eastAsia="黑体"/>
        </w:rPr>
      </w:pPr>
      <w:commentRangeStart w:id="5"/>
      <w:r>
        <w:rPr>
          <w:rFonts w:ascii="黑体" w:hAnsi="黑体" w:eastAsia="黑体"/>
          <w:sz w:val="24"/>
          <w:szCs w:val="24"/>
        </w:rPr>
        <w:t>表4：问题诊断表</w:t>
      </w:r>
      <w:commentRangeEnd w:id="5"/>
      <w:r>
        <w:rPr>
          <w:rStyle w:val="15"/>
        </w:rPr>
        <w:commentReference w:id="5"/>
      </w:r>
    </w:p>
    <w:tbl>
      <w:tblPr>
        <w:tblStyle w:val="12"/>
        <w:tblW w:w="8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2517"/>
        <w:gridCol w:w="1505"/>
        <w:gridCol w:w="1680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序号</w:t>
            </w:r>
          </w:p>
        </w:tc>
        <w:tc>
          <w:tcPr>
            <w:tcW w:w="25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质控点</w:t>
            </w:r>
          </w:p>
        </w:tc>
        <w:tc>
          <w:tcPr>
            <w:tcW w:w="1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标准达标率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目标达标率</w:t>
            </w:r>
          </w:p>
        </w:tc>
        <w:tc>
          <w:tcPr>
            <w:tcW w:w="1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原因分析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25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就业率</w:t>
            </w:r>
          </w:p>
        </w:tc>
        <w:tc>
          <w:tcPr>
            <w:tcW w:w="1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58%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52%</w:t>
            </w:r>
          </w:p>
        </w:tc>
        <w:tc>
          <w:tcPr>
            <w:tcW w:w="1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25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25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专业对口率</w:t>
            </w:r>
          </w:p>
        </w:tc>
        <w:tc>
          <w:tcPr>
            <w:tcW w:w="1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</w:tr>
    </w:tbl>
    <w:p>
      <w:pPr>
        <w:spacing w:line="460" w:lineRule="exact"/>
        <w:ind w:firstLine="480"/>
        <w:rPr>
          <w:rFonts w:ascii="宋体" w:hAnsi="宋体" w:eastAsia="宋体"/>
          <w:sz w:val="24"/>
          <w:szCs w:val="24"/>
        </w:rPr>
      </w:pPr>
    </w:p>
    <w:p>
      <w:pPr>
        <w:pStyle w:val="3"/>
        <w:spacing w:line="360" w:lineRule="auto"/>
        <w:rPr>
          <w:rFonts w:ascii="宋体" w:hAnsi="宋体" w:eastAsia="宋体"/>
        </w:rPr>
      </w:pPr>
      <w:commentRangeStart w:id="6"/>
      <w:r>
        <w:rPr>
          <w:rFonts w:ascii="宋体" w:hAnsi="宋体" w:eastAsia="宋体"/>
        </w:rPr>
        <w:t>2.4 改进措施与成效</w:t>
      </w:r>
      <w:commentRangeEnd w:id="6"/>
      <w:r>
        <w:rPr>
          <w:rStyle w:val="15"/>
          <w:rFonts w:asciiTheme="minorHAnsi" w:hAnsiTheme="minorHAnsi" w:eastAsiaTheme="minorEastAsia" w:cstheme="minorBidi"/>
          <w:b w:val="0"/>
          <w:bCs w:val="0"/>
        </w:rPr>
        <w:commentReference w:id="6"/>
      </w:r>
    </w:p>
    <w:p>
      <w:pPr>
        <w:spacing w:line="460" w:lineRule="exact"/>
        <w:rPr>
          <w:rFonts w:ascii="黑体" w:hAnsi="黑体" w:eastAsia="黑体"/>
        </w:rPr>
      </w:pPr>
      <w:r>
        <w:rPr>
          <w:rFonts w:ascii="黑体" w:hAnsi="黑体" w:eastAsia="黑体"/>
          <w:sz w:val="24"/>
          <w:szCs w:val="24"/>
        </w:rPr>
        <w:t>表5：教师层面未达标质控点改进措施与成效</w:t>
      </w:r>
    </w:p>
    <w:tbl>
      <w:tblPr>
        <w:tblStyle w:val="12"/>
        <w:tblW w:w="8361" w:type="dxa"/>
        <w:tblInd w:w="-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2126"/>
        <w:gridCol w:w="2694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序号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质控点</w:t>
            </w:r>
          </w:p>
        </w:tc>
        <w:tc>
          <w:tcPr>
            <w:tcW w:w="26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改进措施</w:t>
            </w:r>
          </w:p>
        </w:tc>
        <w:tc>
          <w:tcPr>
            <w:tcW w:w="2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改进成效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spacing w:line="46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就业率</w:t>
            </w:r>
          </w:p>
        </w:tc>
        <w:tc>
          <w:tcPr>
            <w:tcW w:w="26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spacing w:line="320" w:lineRule="exact"/>
              <w:ind w:firstLine="48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spacing w:line="320" w:lineRule="exact"/>
              <w:ind w:firstLine="480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spacing w:line="46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spacing w:line="320" w:lineRule="exact"/>
              <w:ind w:firstLine="48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spacing w:line="320" w:lineRule="exact"/>
              <w:ind w:firstLine="480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spacing w:line="46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spacing w:line="460" w:lineRule="exac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专业对口率</w:t>
            </w:r>
          </w:p>
        </w:tc>
        <w:tc>
          <w:tcPr>
            <w:tcW w:w="26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spacing w:line="320" w:lineRule="exact"/>
              <w:ind w:firstLine="48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spacing w:line="320" w:lineRule="exact"/>
              <w:ind w:firstLine="480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line="460" w:lineRule="exact"/>
        <w:ind w:firstLine="480"/>
        <w:rPr>
          <w:rFonts w:ascii="宋体" w:hAnsi="宋体" w:eastAsia="宋体"/>
          <w:sz w:val="24"/>
          <w:szCs w:val="24"/>
        </w:rPr>
      </w:pPr>
    </w:p>
    <w:p>
      <w:pPr>
        <w:jc w:val="left"/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亚斌 刘" w:date="2019-03-29T14:22:00Z" w:initials="亚斌">
    <w:p w14:paraId="793B5180">
      <w:pPr>
        <w:pStyle w:val="4"/>
      </w:pPr>
      <w:r>
        <w:rPr>
          <w:rFonts w:hint="eastAsia" w:ascii="微软雅黑" w:hAnsi="微软雅黑" w:eastAsia="微软雅黑"/>
          <w:color w:val="000000"/>
          <w:szCs w:val="21"/>
          <w:shd w:val="clear" w:color="auto" w:fill="FAFAFA"/>
        </w:rPr>
        <w:t>取该学年数据</w:t>
      </w:r>
    </w:p>
  </w:comment>
  <w:comment w:id="1" w:author="亚斌 刘" w:date="2019-03-29T14:24:00Z" w:initials="亚斌">
    <w:p w14:paraId="47D93FA1">
      <w:pPr>
        <w:pStyle w:val="4"/>
        <w:rPr>
          <w:rFonts w:ascii="微软雅黑" w:hAnsi="微软雅黑" w:eastAsia="微软雅黑"/>
          <w:color w:val="000000"/>
          <w:szCs w:val="21"/>
          <w:shd w:val="clear" w:color="auto" w:fill="FAFAFA"/>
        </w:rPr>
      </w:pPr>
      <w:r>
        <w:rPr>
          <w:rFonts w:hint="eastAsia" w:ascii="微软雅黑" w:hAnsi="微软雅黑" w:eastAsia="微软雅黑"/>
          <w:color w:val="000000"/>
          <w:szCs w:val="21"/>
          <w:shd w:val="clear" w:color="auto" w:fill="FAFAFA"/>
        </w:rPr>
        <w:t>规划、任务取报告年份所在时间范围内的所有数据 课程、专业、学院、学生层面此模块类同</w:t>
      </w:r>
    </w:p>
    <w:p w14:paraId="78DD2064">
      <w:pPr>
        <w:pStyle w:val="4"/>
      </w:pPr>
    </w:p>
  </w:comment>
  <w:comment w:id="2" w:author="亚斌 刘" w:date="2019-03-29T15:44:00Z" w:initials="亚斌">
    <w:p w14:paraId="13C66812">
      <w:pPr>
        <w:pStyle w:val="4"/>
      </w:pPr>
      <w:r>
        <w:rPr>
          <w:rFonts w:hint="eastAsia"/>
        </w:rPr>
        <w:t>此表：</w:t>
      </w:r>
    </w:p>
    <w:p w14:paraId="42553B23">
      <w:pPr>
        <w:pStyle w:val="4"/>
      </w:pPr>
      <w:r>
        <w:rPr>
          <w:rFonts w:hint="eastAsia"/>
        </w:rPr>
        <w:t>规划名称即为一级规划</w:t>
      </w:r>
    </w:p>
    <w:p w14:paraId="35597ECF">
      <w:pPr>
        <w:pStyle w:val="4"/>
      </w:pPr>
      <w:r>
        <w:rPr>
          <w:rFonts w:hint="eastAsia"/>
        </w:rPr>
        <w:t>子规划取一级规划所对应的二级规划，二级规划以下的规划不做展示，只取二级规划下所有任务完成数据</w:t>
      </w:r>
    </w:p>
    <w:p w14:paraId="44956745">
      <w:pPr>
        <w:pStyle w:val="4"/>
      </w:pPr>
      <w:r>
        <w:rPr>
          <w:rFonts w:hint="eastAsia"/>
        </w:rPr>
        <w:t>任务完成情况：任务完成数/任务总数</w:t>
      </w:r>
    </w:p>
    <w:p w14:paraId="4B243859">
      <w:pPr>
        <w:pStyle w:val="4"/>
      </w:pPr>
    </w:p>
    <w:p w14:paraId="0BD154EB">
      <w:pPr>
        <w:pStyle w:val="4"/>
      </w:pPr>
      <w:r>
        <w:rPr>
          <w:rFonts w:hint="eastAsia"/>
        </w:rPr>
        <w:t>课程、专业、学院、学生层面此模块类同</w:t>
      </w:r>
    </w:p>
    <w:p w14:paraId="052F5A5D">
      <w:pPr>
        <w:pStyle w:val="4"/>
      </w:pPr>
    </w:p>
  </w:comment>
  <w:comment w:id="3" w:author="dell" w:date="2019-04-11T15:00:05Z" w:initials="d">
    <w:p w14:paraId="1B7B30C8">
      <w:pPr>
        <w:pStyle w:val="4"/>
        <w:rPr>
          <w:rFonts w:hint="eastAsia" w:eastAsiaTheme="minorEastAsia"/>
          <w:lang w:val="en-US" w:eastAsia="zh-CN"/>
        </w:rPr>
      </w:pPr>
      <w:bookmarkStart w:id="0" w:name="_GoBack"/>
      <w:bookmarkEnd w:id="0"/>
    </w:p>
  </w:comment>
  <w:comment w:id="4" w:author="亚斌 刘" w:date="2019-03-29T14:25:00Z" w:initials="亚斌">
    <w:p w14:paraId="6E907DD8">
      <w:pPr>
        <w:pStyle w:val="4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此表：列出教师层面设置了预警规则的质控点情况</w:t>
      </w:r>
    </w:p>
    <w:p w14:paraId="2472176E">
      <w:pPr>
        <w:pStyle w:val="4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标准达标率=达成标准人数/质控点适用教师人数*100%</w:t>
      </w:r>
    </w:p>
    <w:p w14:paraId="753C3C7E">
      <w:pPr>
        <w:pStyle w:val="4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目标达标率=达成目标人数/质控点适用教师人数*100%</w:t>
      </w:r>
    </w:p>
    <w:p w14:paraId="6B774DCB">
      <w:pPr>
        <w:pStyle w:val="4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  <w:r>
        <w:rPr>
          <w:rFonts w:ascii="黑体" w:hAnsi="黑体" w:eastAsia="黑体"/>
          <w:sz w:val="24"/>
          <w:szCs w:val="24"/>
        </w:rPr>
        <w:t>质控点适用教师人数</w:t>
      </w:r>
      <w:r>
        <w:rPr>
          <w:rFonts w:hint="eastAsia" w:ascii="黑体" w:hAnsi="黑体" w:eastAsia="黑体"/>
          <w:sz w:val="24"/>
          <w:szCs w:val="24"/>
        </w:rPr>
        <w:t>：指标库中该质控点对应人数</w:t>
      </w:r>
    </w:p>
    <w:p w14:paraId="241D4D5D">
      <w:pPr>
        <w:pStyle w:val="4"/>
      </w:pP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课程、专业、学院、学生层面此模块类同</w:t>
      </w:r>
    </w:p>
  </w:comment>
  <w:comment w:id="5" w:author="亚斌 刘" w:date="2019-03-29T14:25:00Z" w:initials="亚斌">
    <w:p w14:paraId="73E062F3">
      <w:pPr>
        <w:pStyle w:val="4"/>
        <w:rPr>
          <w:rFonts w:ascii="微软雅黑" w:hAnsi="微软雅黑" w:eastAsia="微软雅黑"/>
          <w:color w:val="000000"/>
          <w:szCs w:val="21"/>
          <w:shd w:val="clear" w:color="auto" w:fill="FAFAFA"/>
        </w:rPr>
      </w:pPr>
      <w:r>
        <w:rPr>
          <w:rFonts w:hint="eastAsia" w:ascii="微软雅黑" w:hAnsi="微软雅黑" w:eastAsia="微软雅黑"/>
          <w:color w:val="000000"/>
          <w:szCs w:val="21"/>
          <w:shd w:val="clear" w:color="auto" w:fill="FAFAFA"/>
        </w:rPr>
        <w:t>此表：标准达成率低于60%的质控点列表</w:t>
      </w:r>
    </w:p>
    <w:p w14:paraId="436554BE">
      <w:pPr>
        <w:pStyle w:val="4"/>
        <w:rPr>
          <w:rFonts w:ascii="微软雅黑" w:hAnsi="微软雅黑" w:eastAsia="微软雅黑"/>
          <w:color w:val="000000"/>
          <w:szCs w:val="21"/>
          <w:shd w:val="clear" w:color="auto" w:fill="FAFAFA"/>
        </w:rPr>
      </w:pPr>
      <w:r>
        <w:rPr>
          <w:rFonts w:hint="eastAsia" w:ascii="微软雅黑" w:hAnsi="微软雅黑" w:eastAsia="微软雅黑"/>
          <w:color w:val="000000"/>
          <w:szCs w:val="21"/>
          <w:shd w:val="clear" w:color="auto" w:fill="FAFAFA"/>
        </w:rPr>
        <w:t>原因分析列空</w:t>
      </w:r>
    </w:p>
    <w:p w14:paraId="42901F20">
      <w:pPr>
        <w:pStyle w:val="4"/>
      </w:pPr>
      <w:r>
        <w:rPr>
          <w:rFonts w:hint="eastAsia" w:ascii="微软雅黑" w:hAnsi="微软雅黑" w:eastAsia="微软雅黑"/>
          <w:color w:val="000000"/>
          <w:szCs w:val="21"/>
          <w:shd w:val="clear" w:color="auto" w:fill="FAFAFA"/>
        </w:rPr>
        <w:t>课程、专业、学院、学生层面此模块类同</w:t>
      </w:r>
    </w:p>
  </w:comment>
  <w:comment w:id="6" w:author="亚斌 刘" w:date="2019-03-29T14:25:00Z" w:initials="亚斌">
    <w:p w14:paraId="53216B4C">
      <w:pPr>
        <w:pStyle w:val="4"/>
        <w:rPr>
          <w:rFonts w:ascii="微软雅黑" w:hAnsi="微软雅黑" w:eastAsia="微软雅黑"/>
          <w:color w:val="000000"/>
          <w:szCs w:val="21"/>
          <w:shd w:val="clear" w:color="auto" w:fill="FAFAFA"/>
        </w:rPr>
      </w:pPr>
      <w:r>
        <w:rPr>
          <w:rFonts w:hint="eastAsia" w:ascii="微软雅黑" w:hAnsi="微软雅黑" w:eastAsia="微软雅黑"/>
          <w:color w:val="000000"/>
          <w:szCs w:val="21"/>
          <w:shd w:val="clear" w:color="auto" w:fill="FAFAFA"/>
        </w:rPr>
        <w:t>此表只列出表4的质控点</w:t>
      </w:r>
    </w:p>
    <w:p w14:paraId="4D2663F6">
      <w:pPr>
        <w:pStyle w:val="4"/>
        <w:rPr>
          <w:rFonts w:ascii="微软雅黑" w:hAnsi="微软雅黑" w:eastAsia="微软雅黑"/>
          <w:color w:val="000000"/>
          <w:szCs w:val="21"/>
          <w:shd w:val="clear" w:color="auto" w:fill="FAFAFA"/>
        </w:rPr>
      </w:pPr>
      <w:r>
        <w:rPr>
          <w:rFonts w:hint="eastAsia" w:ascii="微软雅黑" w:hAnsi="微软雅黑" w:eastAsia="微软雅黑"/>
          <w:color w:val="000000"/>
          <w:szCs w:val="21"/>
          <w:shd w:val="clear" w:color="auto" w:fill="FAFAFA"/>
        </w:rPr>
        <w:t>改进措施、改进成效列空着</w:t>
      </w:r>
    </w:p>
    <w:p w14:paraId="14112078">
      <w:pPr>
        <w:pStyle w:val="4"/>
      </w:pPr>
      <w:r>
        <w:rPr>
          <w:rFonts w:hint="eastAsia" w:ascii="微软雅黑" w:hAnsi="微软雅黑" w:eastAsia="微软雅黑"/>
          <w:color w:val="000000"/>
          <w:szCs w:val="21"/>
          <w:shd w:val="clear" w:color="auto" w:fill="FAFAFA"/>
        </w:rPr>
        <w:t>课程、专业、学院、学生层面此模块类同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93B5180" w15:done="0"/>
  <w15:commentEx w15:paraId="78DD2064" w15:done="0"/>
  <w15:commentEx w15:paraId="052F5A5D" w15:done="0"/>
  <w15:commentEx w15:paraId="1B7B30C8" w15:done="0" w15:paraIdParent="052F5A5D"/>
  <w15:commentEx w15:paraId="241D4D5D" w15:done="0"/>
  <w15:commentEx w15:paraId="42901F20" w15:done="0"/>
  <w15:commentEx w15:paraId="1411207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>
    <w:pPr>
      <w:spacing w:line="240" w:lineRule="atLeast"/>
      <w:ind w:firstLine="480"/>
      <w:jc w:val="center"/>
      <w:rPr>
        <w:rFonts w:ascii="宋体" w:hAnsi="宋体" w:eastAsia="宋体"/>
        <w:sz w:val="24"/>
        <w:szCs w:val="24"/>
      </w:rPr>
    </w:pPr>
  </w:p>
  <w:p>
    <w:pPr>
      <w:spacing w:line="240" w:lineRule="atLeast"/>
      <w:ind w:firstLine="360"/>
      <w:jc w:val="left"/>
      <w:rPr>
        <w:rFonts w:ascii="宋体" w:hAnsi="宋体" w:eastAsia="宋体"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>
    <w:pPr>
      <w:spacing w:line="240" w:lineRule="atLeast"/>
      <w:ind w:firstLine="360"/>
      <w:jc w:val="center"/>
      <w:rPr>
        <w:rFonts w:ascii="宋体" w:hAnsi="宋体" w:eastAsia="宋体"/>
        <w:sz w:val="18"/>
        <w:szCs w:val="18"/>
      </w:rP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亚斌 刘">
    <w15:presenceInfo w15:providerId="Windows Live" w15:userId="182008bf680d6bb4"/>
  </w15:person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0F4E36"/>
    <w:rsid w:val="00116050"/>
    <w:rsid w:val="00216EB9"/>
    <w:rsid w:val="00234A8A"/>
    <w:rsid w:val="0034294D"/>
    <w:rsid w:val="0034596E"/>
    <w:rsid w:val="003A24C4"/>
    <w:rsid w:val="00424B0A"/>
    <w:rsid w:val="00514755"/>
    <w:rsid w:val="0059531B"/>
    <w:rsid w:val="00616505"/>
    <w:rsid w:val="0062213C"/>
    <w:rsid w:val="00633F40"/>
    <w:rsid w:val="006549AD"/>
    <w:rsid w:val="00684D9C"/>
    <w:rsid w:val="006F38F7"/>
    <w:rsid w:val="007442F0"/>
    <w:rsid w:val="00780965"/>
    <w:rsid w:val="007D7511"/>
    <w:rsid w:val="008253CB"/>
    <w:rsid w:val="008C43B5"/>
    <w:rsid w:val="008C7380"/>
    <w:rsid w:val="008F357B"/>
    <w:rsid w:val="00963ECF"/>
    <w:rsid w:val="00A051D7"/>
    <w:rsid w:val="00A60633"/>
    <w:rsid w:val="00A616F8"/>
    <w:rsid w:val="00A65B09"/>
    <w:rsid w:val="00A96C7B"/>
    <w:rsid w:val="00AD1513"/>
    <w:rsid w:val="00B26C2E"/>
    <w:rsid w:val="00BA0C1A"/>
    <w:rsid w:val="00C061CB"/>
    <w:rsid w:val="00C327EA"/>
    <w:rsid w:val="00C604EC"/>
    <w:rsid w:val="00D131F8"/>
    <w:rsid w:val="00DC3E93"/>
    <w:rsid w:val="00DC6EF0"/>
    <w:rsid w:val="00E0513F"/>
    <w:rsid w:val="00E25311"/>
    <w:rsid w:val="00E26251"/>
    <w:rsid w:val="00E57E58"/>
    <w:rsid w:val="00E8419C"/>
    <w:rsid w:val="00EA1EE8"/>
    <w:rsid w:val="00F4616C"/>
    <w:rsid w:val="00F53662"/>
    <w:rsid w:val="00FE3DEB"/>
    <w:rsid w:val="083D07F0"/>
    <w:rsid w:val="105E3B74"/>
    <w:rsid w:val="17F9101D"/>
    <w:rsid w:val="1C2C4424"/>
    <w:rsid w:val="1CD54CE6"/>
    <w:rsid w:val="1DEC38DC"/>
    <w:rsid w:val="30456175"/>
    <w:rsid w:val="36772279"/>
    <w:rsid w:val="3ED50379"/>
    <w:rsid w:val="434067C1"/>
    <w:rsid w:val="4A173D4E"/>
    <w:rsid w:val="56383C54"/>
    <w:rsid w:val="568D20C3"/>
    <w:rsid w:val="61C70164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0"/>
    <w:semiHidden/>
    <w:unhideWhenUsed/>
    <w:uiPriority w:val="99"/>
    <w:pPr>
      <w:jc w:val="left"/>
    </w:pPr>
  </w:style>
  <w:style w:type="paragraph" w:styleId="5">
    <w:name w:val="endnote text"/>
    <w:basedOn w:val="1"/>
    <w:link w:val="19"/>
    <w:semiHidden/>
    <w:unhideWhenUsed/>
    <w:uiPriority w:val="99"/>
    <w:pPr>
      <w:snapToGrid w:val="0"/>
      <w:jc w:val="left"/>
    </w:pPr>
  </w:style>
  <w:style w:type="paragraph" w:styleId="6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annotation subject"/>
    <w:basedOn w:val="4"/>
    <w:next w:val="4"/>
    <w:link w:val="21"/>
    <w:semiHidden/>
    <w:unhideWhenUsed/>
    <w:uiPriority w:val="99"/>
    <w:rPr>
      <w:b/>
      <w:bCs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endnote reference"/>
    <w:basedOn w:val="13"/>
    <w:semiHidden/>
    <w:unhideWhenUsed/>
    <w:uiPriority w:val="99"/>
    <w:rPr>
      <w:vertAlign w:val="superscript"/>
    </w:rPr>
  </w:style>
  <w:style w:type="character" w:styleId="15">
    <w:name w:val="annotation reference"/>
    <w:basedOn w:val="13"/>
    <w:semiHidden/>
    <w:unhideWhenUsed/>
    <w:uiPriority w:val="99"/>
    <w:rPr>
      <w:sz w:val="21"/>
      <w:szCs w:val="21"/>
    </w:rPr>
  </w:style>
  <w:style w:type="character" w:customStyle="1" w:styleId="16">
    <w:name w:val="页眉 字符"/>
    <w:basedOn w:val="13"/>
    <w:link w:val="8"/>
    <w:semiHidden/>
    <w:qFormat/>
    <w:uiPriority w:val="99"/>
    <w:rPr>
      <w:sz w:val="18"/>
      <w:szCs w:val="18"/>
    </w:rPr>
  </w:style>
  <w:style w:type="character" w:customStyle="1" w:styleId="17">
    <w:name w:val="页脚 字符"/>
    <w:basedOn w:val="13"/>
    <w:link w:val="7"/>
    <w:semiHidden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尾注文本 字符"/>
    <w:basedOn w:val="13"/>
    <w:link w:val="5"/>
    <w:semiHidden/>
    <w:uiPriority w:val="99"/>
    <w:rPr>
      <w:kern w:val="2"/>
      <w:sz w:val="21"/>
      <w:szCs w:val="22"/>
    </w:rPr>
  </w:style>
  <w:style w:type="character" w:customStyle="1" w:styleId="20">
    <w:name w:val="批注文字 字符"/>
    <w:basedOn w:val="13"/>
    <w:link w:val="4"/>
    <w:semiHidden/>
    <w:uiPriority w:val="99"/>
    <w:rPr>
      <w:kern w:val="2"/>
      <w:sz w:val="21"/>
      <w:szCs w:val="22"/>
    </w:rPr>
  </w:style>
  <w:style w:type="character" w:customStyle="1" w:styleId="21">
    <w:name w:val="批注主题 字符"/>
    <w:basedOn w:val="20"/>
    <w:link w:val="10"/>
    <w:semiHidden/>
    <w:uiPriority w:val="99"/>
    <w:rPr>
      <w:b/>
      <w:bCs/>
      <w:kern w:val="2"/>
      <w:sz w:val="21"/>
      <w:szCs w:val="22"/>
    </w:rPr>
  </w:style>
  <w:style w:type="character" w:customStyle="1" w:styleId="22">
    <w:name w:val="批注框文本 字符"/>
    <w:basedOn w:val="13"/>
    <w:link w:val="6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B2B07F-0AAE-4789-A3E2-4E7DE34361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172</Words>
  <Characters>981</Characters>
  <Lines>8</Lines>
  <Paragraphs>2</Paragraphs>
  <TotalTime>253</TotalTime>
  <ScaleCrop>false</ScaleCrop>
  <LinksUpToDate>false</LinksUpToDate>
  <CharactersWithSpaces>1151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dell</cp:lastModifiedBy>
  <dcterms:modified xsi:type="dcterms:W3CDTF">2019-04-11T07:00:42Z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