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36B6" w14:textId="77777777" w:rsidR="00C970FC" w:rsidRDefault="006F5A0B">
      <w:pPr>
        <w:pStyle w:val="a9"/>
        <w:spacing w:before="20" w:after="20"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内部质量保证体系诊断与改进课程层面质量报告</w:t>
      </w:r>
    </w:p>
    <w:p w14:paraId="58749DD0" w14:textId="77777777" w:rsidR="00C970FC" w:rsidRDefault="006F5A0B">
      <w:pPr>
        <w:pStyle w:val="a9"/>
        <w:spacing w:before="20" w:after="20" w:line="360" w:lineRule="auto"/>
      </w:pPr>
      <w:r>
        <w:rPr>
          <w:rFonts w:ascii="黑体" w:eastAsia="黑体" w:hAnsi="黑体"/>
        </w:rPr>
        <w:t>（【报告学年】）</w:t>
      </w:r>
    </w:p>
    <w:p w14:paraId="0CD70929" w14:textId="77777777" w:rsidR="00C970FC" w:rsidRDefault="006F5A0B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1 基本情况</w:t>
      </w:r>
    </w:p>
    <w:p w14:paraId="30872025" w14:textId="77777777" w:rsidR="00C970FC" w:rsidRDefault="006F5A0B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课程是实现高职院校教育目的和培养目标的重要手段。课程建设是专业建设的基础，也是提高教学质量的核心。为不断加强课程建设，优化课程结构，丰富课程资源，推动现代信息技术与教育教学的深度融合，提高人才培养质量，根据教育部《关于建立职业院校教学工作诊断与改进制度的通知》和《高等职业院校内部质量保障体系诊断与改进指导方案（试行）》文件要求，开展课程诊改，完善质保体系，发挥信息技术在课程管理中的作用，加强课程教学过程管理，全面</w:t>
      </w:r>
      <w:commentRangeStart w:id="0"/>
      <w:r>
        <w:rPr>
          <w:rFonts w:ascii="宋体" w:eastAsia="宋体" w:hAnsi="宋体"/>
          <w:sz w:val="24"/>
          <w:szCs w:val="24"/>
        </w:rPr>
        <w:t>提高教育教学质量。</w:t>
      </w:r>
    </w:p>
    <w:p w14:paraId="4AE8F266" w14:textId="2431BE3D" w:rsidR="00C970FC" w:rsidRDefault="006F5A0B">
      <w:pPr>
        <w:spacing w:line="460" w:lineRule="exact"/>
        <w:ind w:firstLine="480"/>
      </w:pPr>
      <w:r>
        <w:rPr>
          <w:rFonts w:ascii="宋体" w:eastAsia="宋体" w:hAnsi="宋体"/>
          <w:sz w:val="24"/>
          <w:szCs w:val="24"/>
        </w:rPr>
        <w:t>学</w:t>
      </w:r>
      <w:r w:rsidR="00933276">
        <w:rPr>
          <w:rFonts w:ascii="宋体" w:eastAsia="宋体" w:hAnsi="宋体" w:hint="eastAsia"/>
          <w:sz w:val="24"/>
          <w:szCs w:val="24"/>
        </w:rPr>
        <w:t>校</w:t>
      </w:r>
      <w:r>
        <w:rPr>
          <w:rFonts w:ascii="宋体" w:eastAsia="宋体" w:hAnsi="宋体"/>
          <w:sz w:val="24"/>
          <w:szCs w:val="24"/>
        </w:rPr>
        <w:t>本学年开设课程【开设课程数量】门，其中理论类课程【理论类课程数量】门，占比【理论类课程数量/开设课程数量*100%】，理论+实践类课程【理论+实践类课程数量】门，占比【理论+实践类课程数量/开设课程数量*100%】，实践类课程【实践类课程数量】门，占比【实践类课程数量/开设课程数量*100%】，校企合作开发课程【校企合作开发课程数】门。</w:t>
      </w:r>
      <w:commentRangeEnd w:id="0"/>
      <w:r w:rsidR="005B2658">
        <w:rPr>
          <w:rStyle w:val="aa"/>
        </w:rPr>
        <w:commentReference w:id="0"/>
      </w:r>
    </w:p>
    <w:p w14:paraId="65A80D6B" w14:textId="77777777" w:rsidR="00C970FC" w:rsidRDefault="006F5A0B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 自我诊断与改进</w:t>
      </w:r>
    </w:p>
    <w:p w14:paraId="7B179DF4" w14:textId="77777777" w:rsidR="00C970FC" w:rsidRDefault="006F5A0B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2.1 诊改现状</w:t>
      </w:r>
    </w:p>
    <w:p w14:paraId="5413A2E9" w14:textId="77777777" w:rsidR="00C970FC" w:rsidRDefault="006F5A0B">
      <w:pPr>
        <w:spacing w:line="460" w:lineRule="exact"/>
        <w:ind w:firstLine="480"/>
      </w:pPr>
      <w:r>
        <w:rPr>
          <w:rFonts w:ascii="宋体" w:eastAsia="宋体" w:hAnsi="宋体"/>
          <w:sz w:val="24"/>
          <w:szCs w:val="24"/>
        </w:rPr>
        <w:t>【报告学年】，课程层面共制定【规划总数】个发展规划，其中已完成【已完成规划数量】个规划，【未完成规划数量】个规划尚未完成。共计完成任务【已完成任务数量】个。</w:t>
      </w:r>
    </w:p>
    <w:p w14:paraId="105D957F" w14:textId="77777777" w:rsidR="00C970FC" w:rsidRDefault="006F5A0B">
      <w:pPr>
        <w:spacing w:line="46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表1：整体规划完成情况</w:t>
      </w:r>
    </w:p>
    <w:tbl>
      <w:tblPr>
        <w:tblStyle w:val="a7"/>
        <w:tblW w:w="8212" w:type="dxa"/>
        <w:tblLook w:val="04A0" w:firstRow="1" w:lastRow="0" w:firstColumn="1" w:lastColumn="0" w:noHBand="0" w:noVBand="1"/>
      </w:tblPr>
      <w:tblGrid>
        <w:gridCol w:w="841"/>
        <w:gridCol w:w="2551"/>
        <w:gridCol w:w="1560"/>
        <w:gridCol w:w="992"/>
        <w:gridCol w:w="1134"/>
        <w:gridCol w:w="1134"/>
      </w:tblGrid>
      <w:tr w:rsidR="00BB4B4D" w14:paraId="06CE3A54" w14:textId="77777777" w:rsidTr="00BB4B4D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493A91A" w14:textId="31ADAFE3" w:rsidR="00BB4B4D" w:rsidRPr="000B673E" w:rsidRDefault="00BB4B4D" w:rsidP="00BB4B4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6D9E55B" w14:textId="07294047" w:rsidR="00BB4B4D" w:rsidRPr="000B673E" w:rsidRDefault="00BB4B4D" w:rsidP="006F12D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规划名称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30409BC4" w14:textId="77777777" w:rsidR="00BB4B4D" w:rsidRPr="000B673E" w:rsidRDefault="00BB4B4D" w:rsidP="006F12D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子规划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39A48186" w14:textId="77777777" w:rsidR="00BB4B4D" w:rsidRPr="000B673E" w:rsidRDefault="00BB4B4D" w:rsidP="006F12D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负责人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7709CAEB" w14:textId="77777777" w:rsidR="00BB4B4D" w:rsidRPr="000B673E" w:rsidRDefault="00BB4B4D" w:rsidP="006F12D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规划完成情况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DBA8006" w14:textId="77777777" w:rsidR="00BB4B4D" w:rsidRPr="000B673E" w:rsidRDefault="00BB4B4D" w:rsidP="006F12D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任务完成情况</w:t>
            </w:r>
          </w:p>
        </w:tc>
      </w:tr>
      <w:tr w:rsidR="00BB4B4D" w14:paraId="1575A2BD" w14:textId="77777777" w:rsidTr="00BB4B4D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5B506" w14:textId="77777777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C121D" w14:textId="3FCB24F6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F944A" w14:textId="77777777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8A5BD" w14:textId="77777777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B08BE" w14:textId="77777777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已完成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B4CFF" w14:textId="77777777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23/23</w:t>
            </w:r>
          </w:p>
        </w:tc>
      </w:tr>
      <w:tr w:rsidR="00BB4B4D" w14:paraId="15DB296A" w14:textId="77777777" w:rsidTr="00BB4B4D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7CB00" w14:textId="77777777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344E1" w14:textId="460EA835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2F9F" w14:textId="77777777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DD654" w14:textId="77777777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4401E" w14:textId="77777777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未完成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C6C15" w14:textId="77777777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12/29</w:t>
            </w:r>
          </w:p>
        </w:tc>
      </w:tr>
      <w:tr w:rsidR="00BB4B4D" w14:paraId="16844BC9" w14:textId="77777777" w:rsidTr="00BB4B4D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55687" w14:textId="77777777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C2671" w14:textId="32139F5C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BA415" w14:textId="77777777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263BD" w14:textId="77777777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926A5" w14:textId="77777777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C71BE" w14:textId="77777777" w:rsidR="00BB4B4D" w:rsidRDefault="00BB4B4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C5C159D" w14:textId="48173E13" w:rsidR="00C970FC" w:rsidRDefault="008E0296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规划</w:t>
      </w:r>
      <w:r w:rsidR="006F5A0B">
        <w:rPr>
          <w:rFonts w:ascii="宋体" w:eastAsia="宋体" w:hAnsi="宋体"/>
          <w:sz w:val="24"/>
          <w:szCs w:val="24"/>
        </w:rPr>
        <w:t>任务完成情况</w:t>
      </w:r>
    </w:p>
    <w:p w14:paraId="3EB52CC1" w14:textId="5E5578C6" w:rsidR="008208DC" w:rsidRDefault="008208DC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规划任务总计：【课程层面规划任务总数】，完成数：【已完成课程层面规划任务总数】，规划任务完成率：【已完成课程层面规划任务总数/课程层面规划任务总数*100%】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3B61FB3" w14:textId="77777777" w:rsidR="00C970FC" w:rsidRDefault="006F5A0B">
      <w:pPr>
        <w:spacing w:line="460" w:lineRule="exact"/>
        <w:rPr>
          <w:rFonts w:ascii="黑体" w:eastAsia="黑体" w:hAnsi="黑体"/>
        </w:rPr>
      </w:pPr>
      <w:r>
        <w:rPr>
          <w:rFonts w:ascii="黑体" w:eastAsia="黑体" w:hAnsi="黑体"/>
          <w:sz w:val="24"/>
          <w:szCs w:val="24"/>
        </w:rPr>
        <w:t>表2：规划任务</w:t>
      </w:r>
    </w:p>
    <w:tbl>
      <w:tblPr>
        <w:tblStyle w:val="a7"/>
        <w:tblW w:w="8354" w:type="dxa"/>
        <w:tblLook w:val="04A0" w:firstRow="1" w:lastRow="0" w:firstColumn="1" w:lastColumn="0" w:noHBand="0" w:noVBand="1"/>
      </w:tblPr>
      <w:tblGrid>
        <w:gridCol w:w="960"/>
        <w:gridCol w:w="3141"/>
        <w:gridCol w:w="1276"/>
        <w:gridCol w:w="1276"/>
        <w:gridCol w:w="1701"/>
      </w:tblGrid>
      <w:tr w:rsidR="00424ADA" w14:paraId="73326A2B" w14:textId="77777777" w:rsidTr="00424ADA">
        <w:trPr>
          <w:trHeight w:val="34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1CEACCA7" w14:textId="77777777" w:rsidR="00424ADA" w:rsidRPr="000B673E" w:rsidRDefault="00424ADA" w:rsidP="006F12D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76B9E61A" w14:textId="77777777" w:rsidR="00424ADA" w:rsidRPr="000B673E" w:rsidRDefault="00424ADA" w:rsidP="006F12D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任务名称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00081BB7" w14:textId="77777777" w:rsidR="00424ADA" w:rsidRPr="000B673E" w:rsidRDefault="00424ADA" w:rsidP="006F12D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负责人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21BED62" w14:textId="77777777" w:rsidR="00424ADA" w:rsidRPr="000B673E" w:rsidRDefault="00424ADA" w:rsidP="006F12D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负责部门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146EA165" w14:textId="77777777" w:rsidR="00424ADA" w:rsidRPr="000B673E" w:rsidRDefault="00424ADA" w:rsidP="006F12D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任务完成情况</w:t>
            </w:r>
          </w:p>
        </w:tc>
      </w:tr>
      <w:tr w:rsidR="00424ADA" w14:paraId="200EBE9B" w14:textId="77777777" w:rsidTr="00424ADA">
        <w:trPr>
          <w:trHeight w:val="34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FE296" w14:textId="77777777" w:rsidR="00424ADA" w:rsidRDefault="00424AD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9526" w14:textId="77777777" w:rsidR="00424ADA" w:rsidRDefault="00424AD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C11D8" w14:textId="77777777" w:rsidR="00424ADA" w:rsidRDefault="00424AD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57E2F" w14:textId="77777777" w:rsidR="00424ADA" w:rsidRDefault="00424AD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6AE6F" w14:textId="77777777" w:rsidR="00424ADA" w:rsidRDefault="00424AD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已完成</w:t>
            </w:r>
          </w:p>
        </w:tc>
      </w:tr>
      <w:tr w:rsidR="00424ADA" w14:paraId="7A5EA23D" w14:textId="77777777" w:rsidTr="00424ADA">
        <w:trPr>
          <w:trHeight w:val="34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2F189" w14:textId="77777777" w:rsidR="00424ADA" w:rsidRDefault="00424AD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8FB93" w14:textId="77777777" w:rsidR="00424ADA" w:rsidRDefault="00424AD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AA071" w14:textId="77777777" w:rsidR="00424ADA" w:rsidRDefault="00424AD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9F7BB" w14:textId="77777777" w:rsidR="00424ADA" w:rsidRDefault="00424AD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16AE4" w14:textId="77777777" w:rsidR="00424ADA" w:rsidRDefault="00424AD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进行中</w:t>
            </w:r>
          </w:p>
        </w:tc>
      </w:tr>
      <w:tr w:rsidR="00424ADA" w14:paraId="3F1517F3" w14:textId="77777777" w:rsidTr="00424ADA">
        <w:trPr>
          <w:trHeight w:val="34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2F034" w14:textId="77777777" w:rsidR="00424ADA" w:rsidRDefault="00424AD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5C00E" w14:textId="77777777" w:rsidR="00424ADA" w:rsidRDefault="00424AD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178E0" w14:textId="77777777" w:rsidR="00424ADA" w:rsidRDefault="00424AD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7034B" w14:textId="77777777" w:rsidR="00424ADA" w:rsidRDefault="00424AD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60686" w14:textId="77777777" w:rsidR="00424ADA" w:rsidRDefault="00424AD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D7077CF" w14:textId="0BB84D2E" w:rsidR="00C970FC" w:rsidRDefault="006F5A0B" w:rsidP="00B0248E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2.2课程层面质控点概况</w:t>
      </w:r>
    </w:p>
    <w:p w14:paraId="5EB142DF" w14:textId="77777777" w:rsidR="00C970FC" w:rsidRDefault="006F5A0B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课程层面共设计制定【课程层面质控点数量】个质控点，其中有目标达成率达到90%的有【课程层面目标达成率超过90%的质控点数量】项，标准达成率达到90%的有【课程层面标准达成率超过90%的质控点数量】项。</w:t>
      </w:r>
    </w:p>
    <w:p w14:paraId="515F5CD2" w14:textId="22C6FF64" w:rsidR="00C970FC" w:rsidRDefault="006F5A0B">
      <w:pPr>
        <w:spacing w:line="460" w:lineRule="exact"/>
      </w:pPr>
      <w:r>
        <w:rPr>
          <w:rFonts w:ascii="黑体" w:eastAsia="黑体" w:hAnsi="黑体"/>
          <w:sz w:val="24"/>
          <w:szCs w:val="24"/>
        </w:rPr>
        <w:t>表</w:t>
      </w:r>
      <w:r w:rsidR="0093283B"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：课程层面</w:t>
      </w:r>
      <w:r w:rsidR="00066991">
        <w:rPr>
          <w:rFonts w:ascii="SimHei,Heiti SC" w:eastAsia="SimHei,Heiti SC" w:hAnsi="SimHei,Heiti SC"/>
          <w:sz w:val="24"/>
          <w:szCs w:val="24"/>
        </w:rPr>
        <w:t>质控点汇总</w:t>
      </w:r>
    </w:p>
    <w:tbl>
      <w:tblPr>
        <w:tblStyle w:val="a7"/>
        <w:tblW w:w="8354" w:type="dxa"/>
        <w:tblLook w:val="04A0" w:firstRow="1" w:lastRow="0" w:firstColumn="1" w:lastColumn="0" w:noHBand="0" w:noVBand="1"/>
      </w:tblPr>
      <w:tblGrid>
        <w:gridCol w:w="934"/>
        <w:gridCol w:w="1608"/>
        <w:gridCol w:w="1417"/>
        <w:gridCol w:w="1418"/>
        <w:gridCol w:w="1417"/>
        <w:gridCol w:w="1560"/>
      </w:tblGrid>
      <w:tr w:rsidR="000B673E" w14:paraId="068B3083" w14:textId="77777777" w:rsidTr="006F12D3">
        <w:trPr>
          <w:trHeight w:val="478"/>
        </w:trPr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278CF23" w14:textId="08D42C2A" w:rsidR="000B673E" w:rsidRPr="000B673E" w:rsidRDefault="006F12D3" w:rsidP="000B673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7FAF4C4D" w14:textId="7207BC79" w:rsidR="000B673E" w:rsidRPr="000B673E" w:rsidRDefault="000B673E" w:rsidP="000B673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 w:hint="eastAsia"/>
                <w:sz w:val="24"/>
                <w:szCs w:val="24"/>
              </w:rPr>
              <w:t>二级</w:t>
            </w:r>
            <w:r w:rsidRPr="000B673E">
              <w:rPr>
                <w:rFonts w:ascii="黑体" w:eastAsia="黑体" w:hAnsi="黑体"/>
                <w:sz w:val="24"/>
                <w:szCs w:val="24"/>
              </w:rPr>
              <w:t>指标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030F16F8" w14:textId="77777777" w:rsidR="000B673E" w:rsidRPr="000B673E" w:rsidRDefault="000B673E" w:rsidP="000B673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质控点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6A5C767" w14:textId="77777777" w:rsidR="000B673E" w:rsidRPr="000B673E" w:rsidRDefault="000B673E" w:rsidP="000B673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标准达成率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0E1924B3" w14:textId="77777777" w:rsidR="000B673E" w:rsidRPr="000B673E" w:rsidRDefault="000B673E" w:rsidP="000B673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目标达成率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75A1B0FB" w14:textId="77777777" w:rsidR="000B673E" w:rsidRPr="000B673E" w:rsidRDefault="000B673E" w:rsidP="000B673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质控点适用课程数</w:t>
            </w:r>
          </w:p>
        </w:tc>
      </w:tr>
      <w:tr w:rsidR="000B673E" w14:paraId="7740A799" w14:textId="77777777" w:rsidTr="000B673E">
        <w:trPr>
          <w:trHeight w:val="345"/>
        </w:trPr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0C4B1" w14:textId="0E6ABE59" w:rsidR="000B673E" w:rsidRPr="000B673E" w:rsidRDefault="000B673E" w:rsidP="000B673E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0B673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8168F7E" w14:textId="43394AAD" w:rsidR="000B673E" w:rsidRPr="000B673E" w:rsidRDefault="000B673E" w:rsidP="000B6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B673E">
              <w:rPr>
                <w:rFonts w:ascii="宋体" w:eastAsia="宋体" w:hAnsi="宋体" w:hint="eastAsia"/>
                <w:sz w:val="24"/>
                <w:szCs w:val="24"/>
              </w:rPr>
              <w:t>实</w:t>
            </w:r>
            <w:proofErr w:type="gramStart"/>
            <w:r w:rsidRPr="000B673E">
              <w:rPr>
                <w:rFonts w:ascii="宋体" w:eastAsia="宋体" w:hAnsi="宋体" w:hint="eastAsia"/>
                <w:sz w:val="24"/>
                <w:szCs w:val="24"/>
              </w:rPr>
              <w:t>训教学</w:t>
            </w:r>
            <w:proofErr w:type="gram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BC2C5" w14:textId="62E5882F" w:rsidR="000B673E" w:rsidRPr="000B673E" w:rsidRDefault="000B673E" w:rsidP="000B67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B673E">
              <w:rPr>
                <w:rFonts w:ascii="宋体" w:eastAsia="宋体" w:hAnsi="宋体" w:hint="eastAsia"/>
                <w:sz w:val="24"/>
                <w:szCs w:val="24"/>
              </w:rPr>
              <w:t>工位数</w:t>
            </w:r>
            <w:proofErr w:type="gram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AD3BB" w14:textId="77777777" w:rsidR="000B673E" w:rsidRPr="000B673E" w:rsidRDefault="000B673E" w:rsidP="000B67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C15622" w14:textId="77777777" w:rsidR="000B673E" w:rsidRPr="000B673E" w:rsidRDefault="000B673E" w:rsidP="000B67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23630" w14:textId="77777777" w:rsidR="000B673E" w:rsidRPr="000B673E" w:rsidRDefault="000B673E" w:rsidP="000B67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B673E" w14:paraId="53B3B0AF" w14:textId="77777777" w:rsidTr="000B673E">
        <w:trPr>
          <w:trHeight w:val="345"/>
        </w:trPr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A84C8" w14:textId="77777777" w:rsidR="000B673E" w:rsidRPr="000B673E" w:rsidRDefault="000B673E" w:rsidP="000B6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74AB39" w14:textId="76888F4E" w:rsidR="000B673E" w:rsidRPr="000B673E" w:rsidRDefault="000B673E" w:rsidP="000B6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D976E1" w14:textId="77777777" w:rsidR="000B673E" w:rsidRPr="000B673E" w:rsidRDefault="000B673E" w:rsidP="000B67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34A5A" w14:textId="77777777" w:rsidR="000B673E" w:rsidRPr="000B673E" w:rsidRDefault="000B673E" w:rsidP="000B67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6E4487" w14:textId="77777777" w:rsidR="000B673E" w:rsidRPr="000B673E" w:rsidRDefault="000B673E" w:rsidP="000B67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7B2B5" w14:textId="77777777" w:rsidR="000B673E" w:rsidRPr="000B673E" w:rsidRDefault="000B673E" w:rsidP="000B67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B673E" w14:paraId="10E1ABE8" w14:textId="77777777" w:rsidTr="000B673E">
        <w:trPr>
          <w:trHeight w:val="345"/>
        </w:trPr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DFC12" w14:textId="77777777" w:rsidR="000B673E" w:rsidRPr="000B673E" w:rsidRDefault="000B673E" w:rsidP="000B6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C17DA" w14:textId="1538F90F" w:rsidR="000B673E" w:rsidRPr="000B673E" w:rsidRDefault="000B673E" w:rsidP="000B6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BF3D0" w14:textId="77777777" w:rsidR="000B673E" w:rsidRPr="000B673E" w:rsidRDefault="000B673E" w:rsidP="000B67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52C06" w14:textId="77777777" w:rsidR="000B673E" w:rsidRPr="000B673E" w:rsidRDefault="000B673E" w:rsidP="000B67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2AA88E" w14:textId="77777777" w:rsidR="000B673E" w:rsidRPr="000B673E" w:rsidRDefault="000B673E" w:rsidP="000B67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12036" w14:textId="77777777" w:rsidR="000B673E" w:rsidRPr="000B673E" w:rsidRDefault="000B673E" w:rsidP="000B67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C8CA9CA" w14:textId="77777777" w:rsidR="00C970FC" w:rsidRDefault="00C970FC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</w:p>
    <w:p w14:paraId="7B5A814C" w14:textId="77777777" w:rsidR="00C970FC" w:rsidRDefault="006F5A0B">
      <w:pPr>
        <w:pStyle w:val="2"/>
        <w:spacing w:line="360" w:lineRule="auto"/>
      </w:pPr>
      <w:r>
        <w:rPr>
          <w:rFonts w:ascii="宋体" w:eastAsia="宋体" w:hAnsi="宋体"/>
        </w:rPr>
        <w:t>2.3问题诊断</w:t>
      </w:r>
    </w:p>
    <w:p w14:paraId="5A1F356C" w14:textId="7F2C16C7" w:rsidR="00C970FC" w:rsidRDefault="006F5A0B">
      <w:pPr>
        <w:spacing w:line="460" w:lineRule="exact"/>
        <w:rPr>
          <w:rFonts w:ascii="黑体" w:eastAsia="黑体" w:hAnsi="黑体"/>
        </w:rPr>
      </w:pPr>
      <w:r>
        <w:rPr>
          <w:rFonts w:ascii="黑体" w:eastAsia="黑体" w:hAnsi="黑体"/>
          <w:sz w:val="24"/>
          <w:szCs w:val="24"/>
        </w:rPr>
        <w:t>表</w:t>
      </w:r>
      <w:r w:rsidR="0093283B">
        <w:rPr>
          <w:rFonts w:ascii="黑体" w:eastAsia="黑体" w:hAnsi="黑体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：问题诊断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1"/>
        <w:gridCol w:w="1726"/>
        <w:gridCol w:w="1109"/>
        <w:gridCol w:w="1984"/>
        <w:gridCol w:w="2626"/>
      </w:tblGrid>
      <w:tr w:rsidR="00C970FC" w14:paraId="04462866" w14:textId="77777777" w:rsidTr="00EE00E0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7A5150F7" w14:textId="77777777" w:rsidR="00C970FC" w:rsidRPr="000B673E" w:rsidRDefault="006F5A0B" w:rsidP="00EE00E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1C9C00AE" w14:textId="77777777" w:rsidR="00C970FC" w:rsidRPr="000B673E" w:rsidRDefault="006F5A0B" w:rsidP="00EE00E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质控点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27D2CAE2" w14:textId="77777777" w:rsidR="00C970FC" w:rsidRPr="000B673E" w:rsidRDefault="006F5A0B" w:rsidP="00EE00E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标准达标率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CBE185E" w14:textId="77777777" w:rsidR="00C970FC" w:rsidRPr="000B673E" w:rsidRDefault="006F5A0B" w:rsidP="00EE00E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目标达标率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03B9A6F1" w14:textId="4EC4BB94" w:rsidR="00C970FC" w:rsidRPr="000B673E" w:rsidRDefault="000B673E" w:rsidP="00EE00E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原因分析</w:t>
            </w:r>
          </w:p>
        </w:tc>
      </w:tr>
      <w:tr w:rsidR="00C970FC" w14:paraId="5BA6933C" w14:textId="77777777" w:rsidTr="00EE00E0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8710D" w14:textId="77777777" w:rsidR="00C970FC" w:rsidRDefault="006F5A0B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5C8B5" w14:textId="77777777" w:rsidR="00C970FC" w:rsidRDefault="006F5A0B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就业率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17815" w14:textId="77777777" w:rsidR="00C970FC" w:rsidRDefault="006F5A0B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58%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89D8A" w14:textId="77777777" w:rsidR="00C970FC" w:rsidRDefault="006F5A0B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52%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07DCB" w14:textId="77777777" w:rsidR="00C970FC" w:rsidRDefault="00C970FC"/>
        </w:tc>
      </w:tr>
      <w:tr w:rsidR="00C970FC" w14:paraId="4C4BFC84" w14:textId="77777777" w:rsidTr="00EE00E0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B515F" w14:textId="77777777" w:rsidR="00C970FC" w:rsidRDefault="006F5A0B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2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D648E" w14:textId="77777777" w:rsidR="00C970FC" w:rsidRDefault="00C970F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77A86" w14:textId="77777777" w:rsidR="00C970FC" w:rsidRDefault="00C970F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41F7A" w14:textId="77777777" w:rsidR="00C970FC" w:rsidRDefault="00C970F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85906" w14:textId="77777777" w:rsidR="00C970FC" w:rsidRDefault="00C970FC"/>
        </w:tc>
      </w:tr>
      <w:tr w:rsidR="00C970FC" w14:paraId="206CB33B" w14:textId="77777777" w:rsidTr="00EE00E0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33CC8" w14:textId="77777777" w:rsidR="00C970FC" w:rsidRDefault="006F5A0B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F7C8D" w14:textId="77777777" w:rsidR="00C970FC" w:rsidRDefault="006F5A0B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专业对口率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1A65" w14:textId="77777777" w:rsidR="00C970FC" w:rsidRDefault="00C970F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3611F" w14:textId="77777777" w:rsidR="00C970FC" w:rsidRDefault="00C970F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1A03A" w14:textId="77777777" w:rsidR="00C970FC" w:rsidRDefault="00C970FC"/>
        </w:tc>
      </w:tr>
    </w:tbl>
    <w:p w14:paraId="0524901D" w14:textId="77777777" w:rsidR="00C970FC" w:rsidRDefault="00C970FC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</w:p>
    <w:p w14:paraId="66B96C6B" w14:textId="77777777" w:rsidR="00C970FC" w:rsidRDefault="006F5A0B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2.4 改进措施与成效</w:t>
      </w:r>
      <w:bookmarkStart w:id="1" w:name="_GoBack"/>
      <w:bookmarkEnd w:id="1"/>
    </w:p>
    <w:p w14:paraId="72813470" w14:textId="2492EB70" w:rsidR="00C970FC" w:rsidRDefault="006F5A0B">
      <w:pPr>
        <w:spacing w:line="460" w:lineRule="exact"/>
        <w:rPr>
          <w:rFonts w:ascii="黑体" w:eastAsia="黑体" w:hAnsi="黑体"/>
        </w:rPr>
      </w:pPr>
      <w:r>
        <w:rPr>
          <w:rFonts w:ascii="黑体" w:eastAsia="黑体" w:hAnsi="黑体"/>
          <w:sz w:val="24"/>
          <w:szCs w:val="24"/>
        </w:rPr>
        <w:t>表</w:t>
      </w:r>
      <w:r w:rsidR="0093283B">
        <w:rPr>
          <w:rFonts w:ascii="黑体" w:eastAsia="黑体" w:hAnsi="黑体"/>
          <w:sz w:val="24"/>
          <w:szCs w:val="24"/>
        </w:rPr>
        <w:t>5</w:t>
      </w:r>
      <w:r>
        <w:rPr>
          <w:rFonts w:ascii="黑体" w:eastAsia="黑体" w:hAnsi="黑体"/>
          <w:sz w:val="24"/>
          <w:szCs w:val="24"/>
        </w:rPr>
        <w:t>：课程层面未达标质控点改进措施与成效</w:t>
      </w:r>
    </w:p>
    <w:tbl>
      <w:tblPr>
        <w:tblStyle w:val="a7"/>
        <w:tblW w:w="0" w:type="auto"/>
        <w:tblInd w:w="-30" w:type="dxa"/>
        <w:tblLook w:val="04A0" w:firstRow="1" w:lastRow="0" w:firstColumn="1" w:lastColumn="0" w:noHBand="0" w:noVBand="1"/>
      </w:tblPr>
      <w:tblGrid>
        <w:gridCol w:w="757"/>
        <w:gridCol w:w="1790"/>
        <w:gridCol w:w="2654"/>
        <w:gridCol w:w="3115"/>
      </w:tblGrid>
      <w:tr w:rsidR="00C970FC" w14:paraId="4B04961B" w14:textId="77777777" w:rsidTr="000B673E">
        <w:trPr>
          <w:trHeight w:val="481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61C59848" w14:textId="77777777" w:rsidR="00C970FC" w:rsidRPr="000B673E" w:rsidRDefault="006F5A0B" w:rsidP="000B673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746FFC10" w14:textId="77777777" w:rsidR="00C970FC" w:rsidRPr="000B673E" w:rsidRDefault="006F5A0B" w:rsidP="000B673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质控点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0725DFF6" w14:textId="77777777" w:rsidR="00C970FC" w:rsidRPr="000B673E" w:rsidRDefault="006F5A0B" w:rsidP="000B673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改进措施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30D9471" w14:textId="77777777" w:rsidR="00C970FC" w:rsidRPr="000B673E" w:rsidRDefault="006F5A0B" w:rsidP="000B673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B673E">
              <w:rPr>
                <w:rFonts w:ascii="黑体" w:eastAsia="黑体" w:hAnsi="黑体"/>
                <w:sz w:val="24"/>
                <w:szCs w:val="24"/>
              </w:rPr>
              <w:t>改进成效</w:t>
            </w:r>
          </w:p>
        </w:tc>
      </w:tr>
      <w:tr w:rsidR="00C970FC" w14:paraId="1823F994" w14:textId="77777777">
        <w:trPr>
          <w:trHeight w:val="37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FF6899" w14:textId="77777777" w:rsidR="00C970FC" w:rsidRDefault="006F5A0B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5C6071" w14:textId="77777777" w:rsidR="00C970FC" w:rsidRDefault="006F5A0B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就业率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ECA4FE" w14:textId="77777777" w:rsidR="00C970FC" w:rsidRDefault="00C970FC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828B39" w14:textId="77777777" w:rsidR="00C970FC" w:rsidRDefault="00C970FC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70FC" w14:paraId="6C4F03D9" w14:textId="77777777">
        <w:trPr>
          <w:trHeight w:val="39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2A5D83" w14:textId="77777777" w:rsidR="00C970FC" w:rsidRDefault="006F5A0B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522DA6" w14:textId="77777777" w:rsidR="00C970FC" w:rsidRDefault="00C970F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AE28F3" w14:textId="77777777" w:rsidR="00C970FC" w:rsidRDefault="00C970FC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65BEA1" w14:textId="77777777" w:rsidR="00C970FC" w:rsidRDefault="00C970FC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70FC" w14:paraId="01E78BA8" w14:textId="77777777">
        <w:trPr>
          <w:trHeight w:val="39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53821C" w14:textId="77777777" w:rsidR="00C970FC" w:rsidRDefault="006F5A0B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B343C3" w14:textId="77777777" w:rsidR="00C970FC" w:rsidRDefault="006F5A0B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专业对口率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3B76A3" w14:textId="77777777" w:rsidR="00C970FC" w:rsidRDefault="00C970FC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435383" w14:textId="77777777" w:rsidR="00C970FC" w:rsidRDefault="00C970FC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AE54EF3" w14:textId="77777777" w:rsidR="00C970FC" w:rsidRDefault="00C970FC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3A128C7C" w14:textId="77777777" w:rsidR="00C970FC" w:rsidRDefault="00C970FC">
      <w:pPr>
        <w:spacing w:line="460" w:lineRule="exact"/>
        <w:ind w:firstLine="420"/>
        <w:rPr>
          <w:rFonts w:ascii="等线" w:eastAsia="等线" w:hAnsi="等线"/>
          <w:szCs w:val="21"/>
        </w:rPr>
      </w:pPr>
    </w:p>
    <w:p w14:paraId="74A4311C" w14:textId="77777777" w:rsidR="00C970FC" w:rsidRDefault="00C970FC">
      <w:pPr>
        <w:jc w:val="left"/>
      </w:pPr>
    </w:p>
    <w:sectPr w:rsidR="00C970F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亚斌 刘" w:date="2019-03-29T14:27:00Z" w:initials="亚斌">
    <w:p w14:paraId="66770405" w14:textId="77777777" w:rsidR="005B2658" w:rsidRDefault="005B2658">
      <w:pPr>
        <w:pStyle w:val="ab"/>
      </w:pPr>
      <w:r>
        <w:rPr>
          <w:rStyle w:val="aa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选取该学年数据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7704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770405" w16cid:durableId="2048A9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BDD81" w14:textId="77777777" w:rsidR="009F1E50" w:rsidRDefault="009F1E50">
      <w:r>
        <w:separator/>
      </w:r>
    </w:p>
  </w:endnote>
  <w:endnote w:type="continuationSeparator" w:id="0">
    <w:p w14:paraId="0DD61078" w14:textId="77777777" w:rsidR="009F1E50" w:rsidRDefault="009F1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,Heiti SC">
    <w:altName w:val="黑体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AE8D0" w14:textId="77777777" w:rsidR="00C970FC" w:rsidRDefault="00C970FC"/>
  <w:p w14:paraId="24922ED5" w14:textId="77777777" w:rsidR="00C970FC" w:rsidRDefault="00C970FC">
    <w:pPr>
      <w:spacing w:line="240" w:lineRule="atLeast"/>
      <w:ind w:firstLine="480"/>
      <w:jc w:val="center"/>
      <w:rPr>
        <w:rFonts w:ascii="宋体" w:eastAsia="宋体" w:hAnsi="宋体"/>
        <w:sz w:val="24"/>
        <w:szCs w:val="24"/>
      </w:rPr>
    </w:pPr>
  </w:p>
  <w:p w14:paraId="171B6EDC" w14:textId="77777777" w:rsidR="00C970FC" w:rsidRDefault="00C970FC">
    <w:pPr>
      <w:spacing w:line="240" w:lineRule="atLeast"/>
      <w:ind w:firstLine="360"/>
      <w:jc w:val="left"/>
      <w:rPr>
        <w:rFonts w:ascii="宋体" w:eastAsia="宋体" w:hAnsi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FAA5E" w14:textId="77777777" w:rsidR="009F1E50" w:rsidRDefault="009F1E50">
      <w:r>
        <w:separator/>
      </w:r>
    </w:p>
  </w:footnote>
  <w:footnote w:type="continuationSeparator" w:id="0">
    <w:p w14:paraId="6BB185E1" w14:textId="77777777" w:rsidR="009F1E50" w:rsidRDefault="009F1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8D8BE" w14:textId="77777777" w:rsidR="00C970FC" w:rsidRDefault="00C970FC"/>
  <w:p w14:paraId="576FE696" w14:textId="77777777" w:rsidR="00C970FC" w:rsidRDefault="00C970FC">
    <w:pPr>
      <w:spacing w:line="240" w:lineRule="atLeast"/>
      <w:ind w:firstLine="360"/>
      <w:jc w:val="center"/>
      <w:rPr>
        <w:rFonts w:ascii="宋体" w:eastAsia="宋体" w:hAnsi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亚斌 刘">
    <w15:presenceInfo w15:providerId="Windows Live" w15:userId="182008bf680d6b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66991"/>
    <w:rsid w:val="000B673E"/>
    <w:rsid w:val="000C51B7"/>
    <w:rsid w:val="000E6305"/>
    <w:rsid w:val="00117C03"/>
    <w:rsid w:val="00216EB9"/>
    <w:rsid w:val="00325595"/>
    <w:rsid w:val="00346E1B"/>
    <w:rsid w:val="00424ADA"/>
    <w:rsid w:val="004D6D1E"/>
    <w:rsid w:val="0059531B"/>
    <w:rsid w:val="005B2658"/>
    <w:rsid w:val="00616505"/>
    <w:rsid w:val="0062213C"/>
    <w:rsid w:val="00633F40"/>
    <w:rsid w:val="006549AD"/>
    <w:rsid w:val="00684D9C"/>
    <w:rsid w:val="00697C55"/>
    <w:rsid w:val="006F12D3"/>
    <w:rsid w:val="006F5A0B"/>
    <w:rsid w:val="007E5507"/>
    <w:rsid w:val="008208DC"/>
    <w:rsid w:val="008C4CF6"/>
    <w:rsid w:val="008E0296"/>
    <w:rsid w:val="0093283B"/>
    <w:rsid w:val="00933276"/>
    <w:rsid w:val="009F1E50"/>
    <w:rsid w:val="00A60633"/>
    <w:rsid w:val="00B0248E"/>
    <w:rsid w:val="00BA0C1A"/>
    <w:rsid w:val="00BB4B4D"/>
    <w:rsid w:val="00C061CB"/>
    <w:rsid w:val="00C604EC"/>
    <w:rsid w:val="00C970FC"/>
    <w:rsid w:val="00E26251"/>
    <w:rsid w:val="00EA1EE8"/>
    <w:rsid w:val="00EB6A4A"/>
    <w:rsid w:val="00EE00E0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09AC9F89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5B265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B265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5B2658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B265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B2658"/>
    <w:rPr>
      <w:b/>
      <w:bCs/>
      <w:kern w:val="2"/>
      <w:sz w:val="21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5B2658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B26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471D30-AA8F-40D7-9D75-FE35C22C07B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164</Words>
  <Characters>938</Characters>
  <Application>Microsoft Office Word</Application>
  <DocSecurity>0</DocSecurity>
  <Lines>7</Lines>
  <Paragraphs>2</Paragraphs>
  <ScaleCrop>false</ScaleCrop>
  <Company>Microsoft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亚斌 刘</cp:lastModifiedBy>
  <cp:revision>19</cp:revision>
  <dcterms:created xsi:type="dcterms:W3CDTF">2017-01-10T09:10:00Z</dcterms:created>
  <dcterms:modified xsi:type="dcterms:W3CDTF">2019-04-02T12:13:00Z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