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826" w:rsidRDefault="00BA7B76">
      <w:pPr>
        <w:pStyle w:val="2"/>
      </w:pPr>
      <w:bookmarkStart w:id="0" w:name="_Toc504311937"/>
      <w:r>
        <w:rPr>
          <w:rFonts w:hint="eastAsia"/>
        </w:rPr>
        <w:t>1</w:t>
      </w:r>
      <w:r>
        <w:rPr>
          <w:rFonts w:hint="eastAsia"/>
        </w:rPr>
        <w:t>产品概况</w:t>
      </w:r>
      <w:bookmarkEnd w:id="0"/>
    </w:p>
    <w:p w:rsidR="006A2D8F" w:rsidRDefault="00BA7B76" w:rsidP="003526B4">
      <w:pPr>
        <w:shd w:val="clear" w:color="auto" w:fill="FFFFFF"/>
        <w:ind w:firstLine="480"/>
        <w:rPr>
          <w:rFonts w:asciiTheme="minorEastAsia" w:hAnsiTheme="minorEastAsia"/>
          <w:szCs w:val="24"/>
        </w:rPr>
      </w:pPr>
      <w:r>
        <w:rPr>
          <w:rFonts w:hint="eastAsia"/>
        </w:rPr>
        <w:t>规则引擎是一个为应对企业应用大量而又快速变化的业务逻辑，提高企业应用业务灵活性，降低对</w:t>
      </w:r>
      <w:r>
        <w:rPr>
          <w:rFonts w:hint="eastAsia"/>
        </w:rPr>
        <w:t>IT</w:t>
      </w:r>
      <w:r>
        <w:rPr>
          <w:rFonts w:hint="eastAsia"/>
        </w:rPr>
        <w:t>人员的依赖程度，来避免将来升级的风险</w:t>
      </w:r>
      <w:r>
        <w:rPr>
          <w:rFonts w:asciiTheme="minorEastAsia" w:hAnsiTheme="minorEastAsia" w:hint="eastAsia"/>
          <w:szCs w:val="24"/>
        </w:rPr>
        <w:t>。</w:t>
      </w:r>
      <w:r w:rsidR="003526B4">
        <w:rPr>
          <w:rFonts w:asciiTheme="minorEastAsia" w:hAnsiTheme="minorEastAsia" w:hint="eastAsia"/>
          <w:szCs w:val="24"/>
        </w:rPr>
        <w:t>针对企业不同的业务需求,规则引擎通过可视化配置,并</w:t>
      </w:r>
      <w:proofErr w:type="gramStart"/>
      <w:r w:rsidR="003526B4">
        <w:rPr>
          <w:rFonts w:asciiTheme="minorEastAsia" w:hAnsiTheme="minorEastAsia" w:hint="eastAsia"/>
          <w:szCs w:val="24"/>
        </w:rPr>
        <w:t>采通过类</w:t>
      </w:r>
      <w:proofErr w:type="gramEnd"/>
      <w:r w:rsidR="003526B4">
        <w:rPr>
          <w:rFonts w:asciiTheme="minorEastAsia" w:hAnsiTheme="minorEastAsia" w:hint="eastAsia"/>
          <w:szCs w:val="24"/>
        </w:rPr>
        <w:t>人规则语句，使得不懂代码的业务人员可以轻松读懂业务规则并进行维护管理,</w:t>
      </w:r>
      <w:r w:rsidR="003526B4" w:rsidRPr="003526B4">
        <w:rPr>
          <w:rFonts w:asciiTheme="minorEastAsia" w:hAnsiTheme="minorEastAsia" w:hint="eastAsia"/>
          <w:szCs w:val="24"/>
        </w:rPr>
        <w:t xml:space="preserve"> </w:t>
      </w:r>
      <w:r w:rsidR="003526B4">
        <w:rPr>
          <w:rFonts w:asciiTheme="minorEastAsia" w:hAnsiTheme="minorEastAsia" w:hint="eastAsia"/>
          <w:szCs w:val="24"/>
        </w:rPr>
        <w:t>加强业务逻辑的透明度。加速业务设计到实施再到市场，为企业应用提供垂直的业务解决方案,提高公司的运营效率。</w:t>
      </w:r>
    </w:p>
    <w:p w:rsidR="00264826" w:rsidRDefault="00BA7B76">
      <w:pPr>
        <w:shd w:val="clear" w:color="auto" w:fill="FFFFFF"/>
        <w:ind w:firstLineChars="200" w:firstLine="480"/>
        <w:rPr>
          <w:rFonts w:asciiTheme="minorEastAsia" w:hAnsiTheme="minorEastAsia"/>
          <w:szCs w:val="24"/>
        </w:rPr>
      </w:pPr>
      <w:r>
        <w:rPr>
          <w:rFonts w:hint="eastAsia"/>
        </w:rPr>
        <w:t>规则引擎通过对企业应用、业务模块、业务规则的多级可视化管理操作，实现了业务逻辑维护的高效性。并且无需与业务系统对接即可对业务规则进行动态测试，使业务人员对业务规则进行全面的验证管理，随时随需的进行业务逻辑的变更，使企业从容应对任何变化</w:t>
      </w:r>
      <w:r>
        <w:rPr>
          <w:rFonts w:asciiTheme="minorEastAsia" w:hAnsiTheme="minorEastAsia" w:hint="eastAsia"/>
          <w:szCs w:val="24"/>
        </w:rPr>
        <w:t>。</w:t>
      </w:r>
      <w:bookmarkStart w:id="1" w:name="_GoBack"/>
      <w:bookmarkEnd w:id="1"/>
    </w:p>
    <w:p w:rsidR="0074549E" w:rsidRPr="0074549E" w:rsidRDefault="0074549E" w:rsidP="0074549E">
      <w:pPr>
        <w:shd w:val="clear" w:color="auto" w:fill="FFFFFF"/>
        <w:ind w:firstLine="480"/>
        <w:rPr>
          <w:rFonts w:asciiTheme="minorEastAsia" w:hAnsiTheme="minorEastAsia"/>
          <w:szCs w:val="24"/>
        </w:rPr>
      </w:pPr>
      <w:r>
        <w:rPr>
          <w:rFonts w:asciiTheme="minorEastAsia" w:hAnsiTheme="minorEastAsia" w:hint="eastAsia"/>
          <w:szCs w:val="24"/>
        </w:rPr>
        <w:t>规则引擎提供两种可视化配置方式：逻辑树由各个业务逻辑组成以树形结构的方式体现出业务逻辑之间的依赖性、延展性和业务逻辑的流转，可以把业务人员对业务的理解直接体现出来，可读性高；Excel配置通过类Excel操作模式配置公式函数来实现业务逻辑的设置，适用于熟悉Excel的业务人员使用。</w:t>
      </w:r>
    </w:p>
    <w:p w:rsidR="00264826" w:rsidRDefault="00BA7B76">
      <w:pPr>
        <w:shd w:val="clear" w:color="auto" w:fill="FFFFFF"/>
        <w:ind w:firstLineChars="200" w:firstLine="480"/>
        <w:rPr>
          <w:rFonts w:asciiTheme="minorEastAsia" w:hAnsiTheme="minorEastAsia"/>
          <w:szCs w:val="24"/>
        </w:rPr>
      </w:pPr>
      <w:r>
        <w:rPr>
          <w:rFonts w:asciiTheme="minorEastAsia" w:hAnsiTheme="minorEastAsia" w:hint="eastAsia"/>
          <w:szCs w:val="24"/>
        </w:rPr>
        <w:t>规则引擎基于springMVC的B/S架构，支持多种通讯协议，如webservice，hession等RPC协议</w:t>
      </w:r>
      <w:r w:rsidR="003526B4">
        <w:rPr>
          <w:rFonts w:asciiTheme="minorEastAsia" w:hAnsiTheme="minorEastAsia" w:hint="eastAsia"/>
          <w:szCs w:val="24"/>
        </w:rPr>
        <w:t>,</w:t>
      </w:r>
      <w:r w:rsidR="003526B4" w:rsidRPr="003526B4">
        <w:rPr>
          <w:rFonts w:asciiTheme="minorEastAsia" w:hAnsiTheme="minorEastAsia" w:hint="eastAsia"/>
          <w:szCs w:val="24"/>
        </w:rPr>
        <w:t xml:space="preserve"> </w:t>
      </w:r>
      <w:r w:rsidR="003526B4">
        <w:rPr>
          <w:rFonts w:asciiTheme="minorEastAsia" w:hAnsiTheme="minorEastAsia" w:hint="eastAsia"/>
          <w:szCs w:val="24"/>
        </w:rPr>
        <w:t>同时提供规则API可与任意B/S业务系统进行对接。</w:t>
      </w:r>
    </w:p>
    <w:p w:rsidR="00264826" w:rsidRDefault="00BA7B76">
      <w:pPr>
        <w:pStyle w:val="2"/>
      </w:pPr>
      <w:bookmarkStart w:id="2" w:name="_Toc504311940"/>
      <w:r>
        <w:t>4</w:t>
      </w:r>
      <w:r>
        <w:t>功能介绍</w:t>
      </w:r>
      <w:bookmarkEnd w:id="2"/>
    </w:p>
    <w:p w:rsidR="00264826" w:rsidRDefault="00BA7B76">
      <w:pPr>
        <w:pStyle w:val="3"/>
      </w:pPr>
      <w:bookmarkStart w:id="3" w:name="_Toc504311954"/>
      <w:r>
        <w:rPr>
          <w:rFonts w:hint="eastAsia"/>
        </w:rPr>
        <w:t>4.</w:t>
      </w:r>
      <w:bookmarkEnd w:id="3"/>
      <w:r w:rsidR="00500B8C">
        <w:t>1</w:t>
      </w:r>
      <w:r>
        <w:rPr>
          <w:rFonts w:hint="eastAsia"/>
        </w:rPr>
        <w:t>逻辑树规则配置</w:t>
      </w:r>
    </w:p>
    <w:p w:rsidR="00264826" w:rsidRDefault="00BA7B76">
      <w:pPr>
        <w:ind w:firstLine="709"/>
      </w:pPr>
      <w:r>
        <w:rPr>
          <w:rFonts w:hint="eastAsia"/>
        </w:rPr>
        <w:t>逻辑树</w:t>
      </w:r>
      <w:r>
        <w:t>配置方式属于比较常用的规则配置方式</w:t>
      </w:r>
      <w:r>
        <w:rPr>
          <w:rFonts w:hint="eastAsia"/>
        </w:rPr>
        <w:t>，适用于绝大多数业务逻辑场景。</w:t>
      </w:r>
    </w:p>
    <w:p w:rsidR="00264826" w:rsidRDefault="00BA7B76">
      <w:r>
        <w:rPr>
          <w:rFonts w:hint="eastAsia"/>
        </w:rPr>
        <w:t>逻辑树有各种业务逻辑组成，并通过业务逻辑之间的逻辑关系、依赖关系和层级关系形成完成业务。逻辑树使业务人员对整个业务的可读性大大提高，在使业务便于理解的同时也让复杂的业务逻辑主观清晰。在规则引擎中，业务逻辑体现成不同的业务块：</w:t>
      </w:r>
    </w:p>
    <w:p w:rsidR="00264826" w:rsidRDefault="00BA7B76">
      <w:pPr>
        <w:pStyle w:val="ad"/>
        <w:numPr>
          <w:ilvl w:val="2"/>
          <w:numId w:val="1"/>
        </w:numPr>
        <w:ind w:firstLineChars="0"/>
      </w:pPr>
      <w:r>
        <w:rPr>
          <w:rFonts w:hint="eastAsia"/>
        </w:rPr>
        <w:t>逻辑业务块</w:t>
      </w:r>
      <w:r>
        <w:rPr>
          <w:rFonts w:hint="eastAsia"/>
        </w:rPr>
        <w:t>(</w:t>
      </w:r>
      <w:r>
        <w:rPr>
          <w:rFonts w:hint="eastAsia"/>
        </w:rPr>
        <w:t>有条件有结果</w:t>
      </w:r>
      <w:r>
        <w:rPr>
          <w:rFonts w:hint="eastAsia"/>
        </w:rPr>
        <w:t>)</w:t>
      </w:r>
      <w:r>
        <w:rPr>
          <w:rFonts w:hint="eastAsia"/>
        </w:rPr>
        <w:t>：在该业务逻辑中可以配置一个或者多个并行的业务逻辑判断，根据这些判断处理对应的业务逻辑。</w:t>
      </w:r>
    </w:p>
    <w:p w:rsidR="00264826" w:rsidRDefault="00BA7B76">
      <w:pPr>
        <w:pStyle w:val="ad"/>
        <w:numPr>
          <w:ilvl w:val="2"/>
          <w:numId w:val="1"/>
        </w:numPr>
        <w:ind w:firstLineChars="0"/>
      </w:pPr>
      <w:r>
        <w:rPr>
          <w:rFonts w:hint="eastAsia"/>
        </w:rPr>
        <w:t>普通计算块</w:t>
      </w:r>
      <w:r>
        <w:rPr>
          <w:rFonts w:hint="eastAsia"/>
        </w:rPr>
        <w:t>(</w:t>
      </w:r>
      <w:r>
        <w:rPr>
          <w:rFonts w:hint="eastAsia"/>
        </w:rPr>
        <w:t>无条件有结果</w:t>
      </w:r>
      <w:r>
        <w:rPr>
          <w:rFonts w:hint="eastAsia"/>
        </w:rPr>
        <w:t>)</w:t>
      </w:r>
      <w:r>
        <w:rPr>
          <w:rFonts w:hint="eastAsia"/>
        </w:rPr>
        <w:t>：无需配置条件，直接执行配置的业务逻辑。</w:t>
      </w:r>
    </w:p>
    <w:p w:rsidR="00264826" w:rsidRDefault="00BA7B76">
      <w:pPr>
        <w:pStyle w:val="ad"/>
        <w:numPr>
          <w:ilvl w:val="2"/>
          <w:numId w:val="1"/>
        </w:numPr>
        <w:ind w:firstLineChars="0"/>
      </w:pPr>
      <w:r>
        <w:rPr>
          <w:rFonts w:hint="eastAsia"/>
        </w:rPr>
        <w:t>逻辑判断块</w:t>
      </w:r>
      <w:r>
        <w:rPr>
          <w:rFonts w:hint="eastAsia"/>
        </w:rPr>
        <w:t>(</w:t>
      </w:r>
      <w:r>
        <w:rPr>
          <w:rFonts w:hint="eastAsia"/>
        </w:rPr>
        <w:t>只有条件</w:t>
      </w:r>
      <w:r>
        <w:rPr>
          <w:rFonts w:hint="eastAsia"/>
        </w:rPr>
        <w:t>)</w:t>
      </w:r>
      <w:r>
        <w:rPr>
          <w:rFonts w:hint="eastAsia"/>
        </w:rPr>
        <w:t>：配置一个或多个并集的逻辑判断，只有存在最多两个分支，根据配置的逻辑判断流转到不同的业务逻辑。</w:t>
      </w:r>
    </w:p>
    <w:p w:rsidR="00264826" w:rsidRDefault="00BA7B76">
      <w:pPr>
        <w:pStyle w:val="ad"/>
        <w:numPr>
          <w:ilvl w:val="2"/>
          <w:numId w:val="1"/>
        </w:numPr>
        <w:ind w:firstLineChars="0"/>
      </w:pPr>
      <w:r>
        <w:rPr>
          <w:rFonts w:hint="eastAsia"/>
        </w:rPr>
        <w:lastRenderedPageBreak/>
        <w:t>业务分支块</w:t>
      </w:r>
      <w:r>
        <w:rPr>
          <w:rFonts w:hint="eastAsia"/>
        </w:rPr>
        <w:t>(</w:t>
      </w:r>
      <w:r>
        <w:rPr>
          <w:rFonts w:hint="eastAsia"/>
        </w:rPr>
        <w:t>只有参数</w:t>
      </w:r>
      <w:r>
        <w:rPr>
          <w:rFonts w:hint="eastAsia"/>
        </w:rPr>
        <w:t>)</w:t>
      </w:r>
      <w:r>
        <w:rPr>
          <w:rFonts w:hint="eastAsia"/>
        </w:rPr>
        <w:t>：根据配置的业务参数通过导向线上的条件判断，导向不同的业务逻辑，即：一个条件对应多个结果，只导向满足条件的一个结果。</w:t>
      </w:r>
    </w:p>
    <w:p w:rsidR="00264826" w:rsidRDefault="00BA7B76">
      <w:pPr>
        <w:pStyle w:val="ad"/>
        <w:numPr>
          <w:ilvl w:val="2"/>
          <w:numId w:val="1"/>
        </w:numPr>
        <w:ind w:firstLineChars="0"/>
      </w:pPr>
      <w:r>
        <w:rPr>
          <w:rFonts w:hint="eastAsia"/>
        </w:rPr>
        <w:t>业务循环块</w:t>
      </w:r>
      <w:r>
        <w:rPr>
          <w:rFonts w:hint="eastAsia"/>
        </w:rPr>
        <w:t>(</w:t>
      </w:r>
      <w:r>
        <w:rPr>
          <w:rFonts w:hint="eastAsia"/>
        </w:rPr>
        <w:t>条件在循环前</w:t>
      </w:r>
      <w:r>
        <w:rPr>
          <w:rFonts w:hint="eastAsia"/>
        </w:rPr>
        <w:t>)</w:t>
      </w:r>
      <w:r>
        <w:rPr>
          <w:rFonts w:hint="eastAsia"/>
        </w:rPr>
        <w:t>：该业务块相当于业务容器，在容器中的业务规则根据自身的业务导向进行流转，每次循环前根据配置的条件进行判断。</w:t>
      </w:r>
    </w:p>
    <w:p w:rsidR="00264826" w:rsidRDefault="00BA7B76">
      <w:pPr>
        <w:numPr>
          <w:ilvl w:val="0"/>
          <w:numId w:val="2"/>
        </w:numPr>
        <w:ind w:left="1260"/>
      </w:pPr>
      <w:r>
        <w:rPr>
          <w:rFonts w:hint="eastAsia"/>
        </w:rPr>
        <w:t>业务循环块</w:t>
      </w:r>
      <w:r>
        <w:rPr>
          <w:rFonts w:hint="eastAsia"/>
        </w:rPr>
        <w:t>(</w:t>
      </w:r>
      <w:r>
        <w:rPr>
          <w:rFonts w:hint="eastAsia"/>
        </w:rPr>
        <w:t>条件在循环后</w:t>
      </w:r>
      <w:r>
        <w:rPr>
          <w:rFonts w:hint="eastAsia"/>
        </w:rPr>
        <w:t>)</w:t>
      </w:r>
      <w:r>
        <w:rPr>
          <w:rFonts w:hint="eastAsia"/>
        </w:rPr>
        <w:t>：该业务块相当于业务容器，在容器中的业务规则根据自身的业务导向进行流转，每次循环后根据配置的条件进行判断。</w:t>
      </w:r>
    </w:p>
    <w:p w:rsidR="00264826" w:rsidRDefault="00BA7B76" w:rsidP="00500B8C">
      <w:pPr>
        <w:pStyle w:val="3"/>
      </w:pPr>
      <w:r>
        <w:rPr>
          <w:rFonts w:hint="eastAsia"/>
        </w:rPr>
        <w:t>4.</w:t>
      </w:r>
      <w:r w:rsidR="00500B8C">
        <w:t>2</w:t>
      </w:r>
      <w:r>
        <w:rPr>
          <w:rFonts w:hint="eastAsia"/>
        </w:rPr>
        <w:t>矩阵模式规则配置</w:t>
      </w:r>
    </w:p>
    <w:p w:rsidR="00264826" w:rsidRDefault="00BA7B76">
      <w:pPr>
        <w:ind w:firstLine="720"/>
      </w:pPr>
      <w:r>
        <w:rPr>
          <w:rFonts w:hint="eastAsia"/>
        </w:rPr>
        <w:t>矩阵模式配置是逻辑树中衍生出来的一种配置方式，适用于高度复杂、高并集并且多维度的业务逻辑场景中。可自定义配置任意数量的维度控制业务逻辑，可独立使用也可以在逻辑树与其他业务逻辑关联使用。让业务人员在配置多维度的业务逻辑时更快捷，更清晰。</w:t>
      </w:r>
    </w:p>
    <w:p w:rsidR="00264826" w:rsidRDefault="00BA7B76" w:rsidP="00500B8C">
      <w:pPr>
        <w:pStyle w:val="3"/>
      </w:pPr>
      <w:bookmarkStart w:id="4" w:name="_Toc504311956"/>
      <w:bookmarkStart w:id="5" w:name="_Toc504311957"/>
      <w:r>
        <w:rPr>
          <w:rFonts w:hint="eastAsia"/>
        </w:rPr>
        <w:t>4.</w:t>
      </w:r>
      <w:bookmarkEnd w:id="4"/>
      <w:r w:rsidR="00500B8C">
        <w:t>3</w:t>
      </w:r>
      <w:r>
        <w:rPr>
          <w:rFonts w:hint="eastAsia"/>
        </w:rPr>
        <w:t>Excel</w:t>
      </w:r>
      <w:r>
        <w:rPr>
          <w:rFonts w:hint="eastAsia"/>
        </w:rPr>
        <w:t>配置</w:t>
      </w:r>
    </w:p>
    <w:p w:rsidR="00264826" w:rsidRDefault="00BA7B76">
      <w:r>
        <w:tab/>
        <w:t>Excel</w:t>
      </w:r>
      <w:r>
        <w:t>配置方式操作方式</w:t>
      </w:r>
      <w:r>
        <w:rPr>
          <w:rFonts w:hint="eastAsia"/>
        </w:rPr>
        <w:t>适用于熟悉</w:t>
      </w:r>
      <w:r>
        <w:rPr>
          <w:rFonts w:hint="eastAsia"/>
        </w:rPr>
        <w:t>Excel</w:t>
      </w:r>
      <w:r>
        <w:rPr>
          <w:rFonts w:hint="eastAsia"/>
        </w:rPr>
        <w:t>的业务人员上手快，易操作。该配置方式是以要素作为</w:t>
      </w:r>
      <w:proofErr w:type="gramStart"/>
      <w:r>
        <w:rPr>
          <w:rFonts w:hint="eastAsia"/>
        </w:rPr>
        <w:t>最</w:t>
      </w:r>
      <w:proofErr w:type="gramEnd"/>
      <w:r>
        <w:rPr>
          <w:rFonts w:hint="eastAsia"/>
        </w:rPr>
        <w:t>基础的数据单元，它作为规则引擎的计算因子和条件因子，规则引擎通过配置的数据单元对业务逻辑进行处理。类</w:t>
      </w:r>
      <w:r>
        <w:rPr>
          <w:rFonts w:hint="eastAsia"/>
        </w:rPr>
        <w:t>Excel</w:t>
      </w:r>
      <w:r>
        <w:rPr>
          <w:rFonts w:hint="eastAsia"/>
        </w:rPr>
        <w:t>的操作模式包括：</w:t>
      </w:r>
    </w:p>
    <w:p w:rsidR="00264826" w:rsidRDefault="00BA7B76">
      <w:pPr>
        <w:numPr>
          <w:ilvl w:val="0"/>
          <w:numId w:val="3"/>
        </w:numPr>
        <w:ind w:left="1260"/>
      </w:pPr>
      <w:r>
        <w:rPr>
          <w:rFonts w:hint="eastAsia"/>
        </w:rPr>
        <w:t>单元格式的编辑模式，支持拖拽多选等操作。</w:t>
      </w:r>
    </w:p>
    <w:p w:rsidR="00264826" w:rsidRDefault="00BA7B76">
      <w:pPr>
        <w:numPr>
          <w:ilvl w:val="0"/>
          <w:numId w:val="3"/>
        </w:numPr>
        <w:ind w:left="1260"/>
      </w:pPr>
      <w:r>
        <w:rPr>
          <w:rFonts w:hint="eastAsia"/>
        </w:rPr>
        <w:t>置顶式工具栏，提供对文本的样式结构编辑</w:t>
      </w:r>
    </w:p>
    <w:p w:rsidR="00264826" w:rsidRDefault="00BA7B76">
      <w:pPr>
        <w:numPr>
          <w:ilvl w:val="0"/>
          <w:numId w:val="3"/>
        </w:numPr>
        <w:ind w:left="1260"/>
      </w:pPr>
      <w:r>
        <w:rPr>
          <w:rFonts w:hint="eastAsia"/>
        </w:rPr>
        <w:t>Sheet</w:t>
      </w:r>
      <w:r>
        <w:rPr>
          <w:rFonts w:hint="eastAsia"/>
        </w:rPr>
        <w:t>标签栏，可在不同视图中自由切换</w:t>
      </w:r>
    </w:p>
    <w:p w:rsidR="00264826" w:rsidRDefault="00BA7B76">
      <w:pPr>
        <w:numPr>
          <w:ilvl w:val="0"/>
          <w:numId w:val="3"/>
        </w:numPr>
        <w:ind w:left="1260"/>
      </w:pPr>
      <w:r>
        <w:rPr>
          <w:rFonts w:hint="eastAsia"/>
        </w:rPr>
        <w:t>函数公式，通过类</w:t>
      </w:r>
      <w:r>
        <w:rPr>
          <w:rFonts w:hint="eastAsia"/>
        </w:rPr>
        <w:t>Excel</w:t>
      </w:r>
      <w:r>
        <w:rPr>
          <w:rFonts w:hint="eastAsia"/>
        </w:rPr>
        <w:t>强大的函数公式</w:t>
      </w:r>
      <w:proofErr w:type="gramStart"/>
      <w:r>
        <w:rPr>
          <w:rFonts w:hint="eastAsia"/>
        </w:rPr>
        <w:t>库提供</w:t>
      </w:r>
      <w:proofErr w:type="gramEnd"/>
      <w:r>
        <w:rPr>
          <w:rFonts w:hint="eastAsia"/>
        </w:rPr>
        <w:t>高自由度的配置</w:t>
      </w:r>
    </w:p>
    <w:p w:rsidR="00500B8C" w:rsidRDefault="00500B8C" w:rsidP="00500B8C">
      <w:pPr>
        <w:pStyle w:val="3"/>
      </w:pPr>
      <w:r>
        <w:rPr>
          <w:rFonts w:hint="eastAsia"/>
        </w:rPr>
        <w:t>4.</w:t>
      </w:r>
      <w:r>
        <w:t>4</w:t>
      </w:r>
      <w:r>
        <w:rPr>
          <w:rFonts w:hint="eastAsia"/>
        </w:rPr>
        <w:t>动态模拟规则测试</w:t>
      </w:r>
    </w:p>
    <w:p w:rsidR="00500B8C" w:rsidRDefault="00500B8C" w:rsidP="00500B8C">
      <w:r>
        <w:tab/>
      </w:r>
      <w:r>
        <w:rPr>
          <w:rFonts w:hint="eastAsia"/>
        </w:rPr>
        <w:t>当业务规则配置完成后通过模拟传递业务数据来测试配置的规则是否生效。测试中规则引擎会以动画的形式动态体现出各个业务块的流转情况，并在业务块中体现出是否满足条件和其参数数据的真实值。业务人员通过观看业务流转和业务数据可以判断该规则的可靠性，减少对接系统后再测试的工作量，高效，直观。</w:t>
      </w:r>
      <w:proofErr w:type="gramStart"/>
      <w:r>
        <w:t>若业务</w:t>
      </w:r>
      <w:proofErr w:type="gramEnd"/>
      <w:r>
        <w:t>逻辑复杂规则引擎支持分段测试只测试对应的业务段即可</w:t>
      </w:r>
      <w:r>
        <w:rPr>
          <w:rFonts w:hint="eastAsia"/>
        </w:rPr>
        <w:t>。测试完成后业务人员可通过导出测试结果生成测试用例图或文档，方便留痕记录日志。</w:t>
      </w:r>
    </w:p>
    <w:p w:rsidR="00500B8C" w:rsidRDefault="00500B8C" w:rsidP="00500B8C">
      <w:pPr>
        <w:pStyle w:val="3"/>
      </w:pPr>
      <w:r>
        <w:rPr>
          <w:rFonts w:hint="eastAsia"/>
        </w:rPr>
        <w:lastRenderedPageBreak/>
        <w:t>4.</w:t>
      </w:r>
      <w:r>
        <w:t>5</w:t>
      </w:r>
      <w:r>
        <w:rPr>
          <w:rFonts w:hint="eastAsia"/>
        </w:rPr>
        <w:t>规则</w:t>
      </w:r>
      <w:r w:rsidR="00D13B7E">
        <w:rPr>
          <w:rFonts w:hint="eastAsia"/>
        </w:rPr>
        <w:t>组合</w:t>
      </w:r>
      <w:r>
        <w:rPr>
          <w:rFonts w:hint="eastAsia"/>
        </w:rPr>
        <w:t>调用</w:t>
      </w:r>
    </w:p>
    <w:p w:rsidR="00500B8C" w:rsidRDefault="00500B8C" w:rsidP="00500B8C">
      <w:pPr>
        <w:pStyle w:val="ad"/>
        <w:ind w:firstLineChars="0" w:firstLine="720"/>
      </w:pPr>
      <w:r>
        <w:rPr>
          <w:rFonts w:hint="eastAsia"/>
        </w:rPr>
        <w:t>针对复杂的业务逻辑</w:t>
      </w:r>
      <w:r>
        <w:rPr>
          <w:rFonts w:hint="eastAsia"/>
        </w:rPr>
        <w:t>,</w:t>
      </w:r>
      <w:r>
        <w:rPr>
          <w:rFonts w:hint="eastAsia"/>
        </w:rPr>
        <w:t>软件采用分组调用的方式，使多种业务规则同时对业务逻辑进行处理，在分组中的规则之间不存在依赖关系。在分组中全部规则执行完毕后统一返回给业务系统</w:t>
      </w:r>
    </w:p>
    <w:p w:rsidR="00500B8C" w:rsidRDefault="00500B8C" w:rsidP="00500B8C">
      <w:pPr>
        <w:pStyle w:val="3"/>
      </w:pPr>
      <w:r>
        <w:rPr>
          <w:rFonts w:hint="eastAsia"/>
        </w:rPr>
        <w:t>4.</w:t>
      </w:r>
      <w:r>
        <w:t>6</w:t>
      </w:r>
      <w:proofErr w:type="gramStart"/>
      <w:r>
        <w:rPr>
          <w:rFonts w:hint="eastAsia"/>
        </w:rPr>
        <w:t>业务详设本地化</w:t>
      </w:r>
      <w:proofErr w:type="gramEnd"/>
    </w:p>
    <w:p w:rsidR="00500B8C" w:rsidRDefault="00500B8C" w:rsidP="00500B8C">
      <w:pPr>
        <w:ind w:firstLine="720"/>
      </w:pPr>
      <w:r>
        <w:rPr>
          <w:rFonts w:hint="eastAsia"/>
        </w:rPr>
        <w:t>针对不同版本的规则业务人员可以导出规则成</w:t>
      </w:r>
      <w:r>
        <w:rPr>
          <w:rFonts w:hint="eastAsia"/>
        </w:rPr>
        <w:t>Excel</w:t>
      </w:r>
      <w:r>
        <w:rPr>
          <w:rFonts w:hint="eastAsia"/>
        </w:rPr>
        <w:t>、</w:t>
      </w:r>
      <w:r>
        <w:rPr>
          <w:rFonts w:hint="eastAsia"/>
        </w:rPr>
        <w:t>word</w:t>
      </w:r>
      <w:r>
        <w:rPr>
          <w:rFonts w:hint="eastAsia"/>
        </w:rPr>
        <w:t>等格式文档，文档内容直接生成该业务的详细设计，节省了业务人员人工编写文档的时间。同时可以查看并导出规则接口</w:t>
      </w:r>
      <w:r>
        <w:rPr>
          <w:rFonts w:hint="eastAsia"/>
        </w:rPr>
        <w:t>API</w:t>
      </w:r>
      <w:r>
        <w:rPr>
          <w:rFonts w:hint="eastAsia"/>
        </w:rPr>
        <w:t>文档，可根据文档直接与业务系统进行对接。</w:t>
      </w:r>
    </w:p>
    <w:p w:rsidR="00500B8C" w:rsidRPr="00500B8C" w:rsidRDefault="00500B8C" w:rsidP="00500B8C"/>
    <w:p w:rsidR="00500B8C" w:rsidRDefault="00500B8C" w:rsidP="00500B8C">
      <w:pPr>
        <w:pStyle w:val="3"/>
      </w:pPr>
      <w:r>
        <w:rPr>
          <w:rFonts w:hint="eastAsia"/>
        </w:rPr>
        <w:t>4.</w:t>
      </w:r>
      <w:r>
        <w:t>7</w:t>
      </w:r>
      <w:r>
        <w:rPr>
          <w:rFonts w:hint="eastAsia"/>
        </w:rPr>
        <w:t>一对多管理</w:t>
      </w:r>
    </w:p>
    <w:p w:rsidR="00500B8C" w:rsidRDefault="00500B8C" w:rsidP="00500B8C">
      <w:pPr>
        <w:ind w:firstLine="720"/>
      </w:pPr>
      <w:r>
        <w:rPr>
          <w:rFonts w:hint="eastAsia"/>
        </w:rPr>
        <w:t>规则引擎中可对多个业务系统的业务逻辑进行管理，各个业务系统的管理人员均可到规则引擎平台对各自的业务系统进行维护，不能干涉其他业务系统的业务规则。只有管理员可以看到并维护所有的业务系统。</w:t>
      </w:r>
    </w:p>
    <w:p w:rsidR="00500B8C" w:rsidRDefault="00500B8C" w:rsidP="00500B8C">
      <w:pPr>
        <w:pStyle w:val="3"/>
      </w:pPr>
      <w:r>
        <w:rPr>
          <w:rFonts w:hint="eastAsia"/>
        </w:rPr>
        <w:t>4.</w:t>
      </w:r>
      <w:r>
        <w:t>8</w:t>
      </w:r>
      <w:r>
        <w:rPr>
          <w:rFonts w:hint="eastAsia"/>
        </w:rPr>
        <w:t>规则版本控制</w:t>
      </w:r>
    </w:p>
    <w:p w:rsidR="00500B8C" w:rsidRPr="00500B8C" w:rsidRDefault="00500B8C" w:rsidP="00500B8C">
      <w:pPr>
        <w:pStyle w:val="ad"/>
        <w:ind w:firstLineChars="0" w:firstLine="720"/>
      </w:pPr>
      <w:r>
        <w:rPr>
          <w:rFonts w:hint="eastAsia"/>
        </w:rPr>
        <w:t>业务规则创建后可在现有版本基础上生成一个新版本规则，多个版本规则之间不会互相影响，适用于频繁变化的业务逻辑，提高容错率。当相似的业务系统</w:t>
      </w:r>
      <w:r>
        <w:rPr>
          <w:rFonts w:hint="eastAsia"/>
        </w:rPr>
        <w:t>/</w:t>
      </w:r>
      <w:r>
        <w:rPr>
          <w:rFonts w:hint="eastAsia"/>
        </w:rPr>
        <w:t>模块需要相似的业务规则时，开发人员可通过软件的规则版本复制功能，对已存在的业务规则进行迁移，无需重新新建，大大减少频繁变化的业务逻辑给业务人员带来的工作量，提高工作效率。</w:t>
      </w:r>
    </w:p>
    <w:p w:rsidR="00264826" w:rsidRDefault="00BA7B76" w:rsidP="00500B8C">
      <w:pPr>
        <w:pStyle w:val="3"/>
      </w:pPr>
      <w:r>
        <w:rPr>
          <w:rFonts w:hint="eastAsia"/>
        </w:rPr>
        <w:t>4.</w:t>
      </w:r>
      <w:bookmarkEnd w:id="5"/>
      <w:r>
        <w:rPr>
          <w:rFonts w:hint="eastAsia"/>
        </w:rPr>
        <w:t>9</w:t>
      </w:r>
      <w:r>
        <w:rPr>
          <w:rFonts w:hint="eastAsia"/>
        </w:rPr>
        <w:t>规则参数管理</w:t>
      </w:r>
    </w:p>
    <w:p w:rsidR="00264826" w:rsidRDefault="00BA7B76">
      <w:pPr>
        <w:ind w:firstLine="720"/>
      </w:pPr>
      <w:r>
        <w:t>配置业务逻辑</w:t>
      </w:r>
      <w:r>
        <w:rPr>
          <w:rFonts w:hint="eastAsia"/>
        </w:rPr>
        <w:t>(</w:t>
      </w:r>
      <w:r>
        <w:rPr>
          <w:rFonts w:hint="eastAsia"/>
        </w:rPr>
        <w:t>规则</w:t>
      </w:r>
      <w:r>
        <w:rPr>
          <w:rFonts w:hint="eastAsia"/>
        </w:rPr>
        <w:t>)</w:t>
      </w:r>
      <w:r>
        <w:rPr>
          <w:rFonts w:hint="eastAsia"/>
        </w:rPr>
        <w:t>之前需要先配置对应规则的参数，参数在规则中起到数据传递的作用，规则引擎通过不同类型的参数和配置的业务逻辑对业务数据进行处理。</w:t>
      </w:r>
    </w:p>
    <w:p w:rsidR="00264826" w:rsidRDefault="00BA7B76">
      <w:pPr>
        <w:ind w:firstLine="720"/>
      </w:pPr>
      <w:r>
        <w:t>其中参数类型有</w:t>
      </w:r>
      <w:r>
        <w:rPr>
          <w:rFonts w:hint="eastAsia"/>
        </w:rPr>
        <w:t>：</w:t>
      </w:r>
    </w:p>
    <w:p w:rsidR="00264826" w:rsidRDefault="00BA7B76">
      <w:pPr>
        <w:pStyle w:val="ad"/>
        <w:numPr>
          <w:ilvl w:val="0"/>
          <w:numId w:val="4"/>
        </w:numPr>
        <w:ind w:firstLineChars="0"/>
      </w:pPr>
      <w:r>
        <w:rPr>
          <w:rFonts w:hint="eastAsia"/>
        </w:rPr>
        <w:t>条件参数：由业务系统发起规则时传递的数据参数。</w:t>
      </w:r>
    </w:p>
    <w:p w:rsidR="00264826" w:rsidRDefault="00BA7B76">
      <w:pPr>
        <w:pStyle w:val="ad"/>
        <w:numPr>
          <w:ilvl w:val="0"/>
          <w:numId w:val="5"/>
        </w:numPr>
        <w:ind w:firstLineChars="0"/>
      </w:pPr>
      <w:r>
        <w:rPr>
          <w:rFonts w:hint="eastAsia"/>
        </w:rPr>
        <w:lastRenderedPageBreak/>
        <w:t>结果参数：由规则引擎对条件参数和其配置的业务逻辑进行处理后返回的数据参数。</w:t>
      </w:r>
    </w:p>
    <w:p w:rsidR="00264826" w:rsidRDefault="00BA7B76">
      <w:pPr>
        <w:pStyle w:val="ad"/>
        <w:numPr>
          <w:ilvl w:val="0"/>
          <w:numId w:val="5"/>
        </w:numPr>
        <w:ind w:firstLineChars="0"/>
      </w:pPr>
      <w:r>
        <w:rPr>
          <w:rFonts w:hint="eastAsia"/>
        </w:rPr>
        <w:t>中间变量：既不需要业务系统传递也不需要返回，在规则引擎处理业务逻辑期间起到承上启下的临时过度作用。</w:t>
      </w:r>
    </w:p>
    <w:p w:rsidR="00264826" w:rsidRDefault="00BA7B76" w:rsidP="00500B8C">
      <w:pPr>
        <w:pStyle w:val="3"/>
      </w:pPr>
      <w:bookmarkStart w:id="6" w:name="_Toc504311958"/>
      <w:r>
        <w:rPr>
          <w:rFonts w:hint="eastAsia"/>
        </w:rPr>
        <w:t>4.</w:t>
      </w:r>
      <w:bookmarkEnd w:id="6"/>
      <w:r>
        <w:rPr>
          <w:rFonts w:hint="eastAsia"/>
        </w:rPr>
        <w:t>10</w:t>
      </w:r>
      <w:r>
        <w:rPr>
          <w:rFonts w:hint="eastAsia"/>
        </w:rPr>
        <w:t>业务阀值管理</w:t>
      </w:r>
    </w:p>
    <w:p w:rsidR="00264826" w:rsidRDefault="00BA7B76">
      <w:pPr>
        <w:pStyle w:val="ad"/>
        <w:ind w:firstLineChars="0"/>
      </w:pPr>
      <w:bookmarkStart w:id="7" w:name="_Toc504311959"/>
      <w:r>
        <w:rPr>
          <w:rFonts w:hint="eastAsia"/>
        </w:rPr>
        <w:t>业务规则执行时，存在两种参数的情况，一种是业务上动态的数据参数，一种是管理或规定的固定参数。业务阀</w:t>
      </w:r>
      <w:proofErr w:type="gramStart"/>
      <w:r>
        <w:rPr>
          <w:rFonts w:hint="eastAsia"/>
        </w:rPr>
        <w:t>值管理</w:t>
      </w:r>
      <w:proofErr w:type="gramEnd"/>
      <w:r>
        <w:rPr>
          <w:rFonts w:hint="eastAsia"/>
        </w:rPr>
        <w:t>负责管理所有的固定参数，如规定或业务调整时，直接在业务阀</w:t>
      </w:r>
      <w:proofErr w:type="gramStart"/>
      <w:r>
        <w:rPr>
          <w:rFonts w:hint="eastAsia"/>
        </w:rPr>
        <w:t>值管</w:t>
      </w:r>
      <w:proofErr w:type="gramEnd"/>
      <w:r>
        <w:rPr>
          <w:rFonts w:hint="eastAsia"/>
        </w:rPr>
        <w:t>理中进行调整即可，无需进入规则配置中，使业务更灵活易控制。</w:t>
      </w:r>
    </w:p>
    <w:p w:rsidR="00264826" w:rsidRDefault="00BA7B76" w:rsidP="00500B8C">
      <w:pPr>
        <w:pStyle w:val="3"/>
      </w:pPr>
      <w:r>
        <w:rPr>
          <w:rFonts w:hint="eastAsia"/>
        </w:rPr>
        <w:t>4.</w:t>
      </w:r>
      <w:bookmarkEnd w:id="7"/>
      <w:r>
        <w:rPr>
          <w:rFonts w:hint="eastAsia"/>
        </w:rPr>
        <w:t>11</w:t>
      </w:r>
      <w:r>
        <w:rPr>
          <w:rFonts w:hint="eastAsia"/>
        </w:rPr>
        <w:t>自定义函数管理</w:t>
      </w:r>
    </w:p>
    <w:p w:rsidR="00264826" w:rsidRDefault="00BA7B76">
      <w:pPr>
        <w:ind w:firstLine="720"/>
      </w:pPr>
      <w:r>
        <w:t>当业务逻辑过于复杂需要</w:t>
      </w:r>
      <w:r>
        <w:t>IT</w:t>
      </w:r>
      <w:r>
        <w:t>支持时</w:t>
      </w:r>
      <w:r>
        <w:rPr>
          <w:rFonts w:hint="eastAsia"/>
        </w:rPr>
        <w:t>，规则引擎提供自定义函数接口，当</w:t>
      </w:r>
      <w:r>
        <w:rPr>
          <w:rFonts w:hint="eastAsia"/>
        </w:rPr>
        <w:t>IT</w:t>
      </w:r>
      <w:r>
        <w:rPr>
          <w:rFonts w:hint="eastAsia"/>
        </w:rPr>
        <w:t>提供函数后，业务人员无需考虑函数内的实现直接在配置业务块的时候选择对应的函数即可。使业务和</w:t>
      </w:r>
      <w:r>
        <w:rPr>
          <w:rFonts w:hint="eastAsia"/>
        </w:rPr>
        <w:t>IT</w:t>
      </w:r>
      <w:r>
        <w:rPr>
          <w:rFonts w:hint="eastAsia"/>
        </w:rPr>
        <w:t>分开管理，达到业务负责逻辑，</w:t>
      </w:r>
      <w:r>
        <w:rPr>
          <w:rFonts w:hint="eastAsia"/>
        </w:rPr>
        <w:t>IT</w:t>
      </w:r>
      <w:r>
        <w:rPr>
          <w:rFonts w:hint="eastAsia"/>
        </w:rPr>
        <w:t>负责数据处理，同时完成各自的工作，分工明确，减少沟通中带来的不便，提升工作效率。</w:t>
      </w:r>
    </w:p>
    <w:p w:rsidR="00500B8C" w:rsidRPr="00500B8C" w:rsidRDefault="00500B8C">
      <w:pPr>
        <w:ind w:firstLine="720"/>
      </w:pPr>
    </w:p>
    <w:p w:rsidR="00264826" w:rsidRDefault="00BA7B76">
      <w:pPr>
        <w:pStyle w:val="2"/>
      </w:pPr>
      <w:bookmarkStart w:id="8" w:name="_Toc504311980"/>
      <w:r>
        <w:rPr>
          <w:rFonts w:hint="eastAsia"/>
        </w:rPr>
        <w:t>7</w:t>
      </w:r>
      <w:r>
        <w:rPr>
          <w:rFonts w:hint="eastAsia"/>
        </w:rPr>
        <w:t>部署软硬件要求</w:t>
      </w:r>
      <w:bookmarkEnd w:id="8"/>
    </w:p>
    <w:p w:rsidR="00264826" w:rsidRDefault="00BA7B76">
      <w:pPr>
        <w:rPr>
          <w:b/>
          <w:sz w:val="28"/>
          <w:szCs w:val="28"/>
        </w:rPr>
      </w:pPr>
      <w:r>
        <w:rPr>
          <w:rFonts w:hint="eastAsia"/>
          <w:b/>
          <w:sz w:val="28"/>
          <w:szCs w:val="28"/>
        </w:rPr>
        <w:t>软件参考配置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4"/>
        <w:gridCol w:w="2779"/>
        <w:gridCol w:w="850"/>
        <w:gridCol w:w="3169"/>
      </w:tblGrid>
      <w:tr w:rsidR="00264826">
        <w:trPr>
          <w:trHeight w:val="570"/>
        </w:trPr>
        <w:tc>
          <w:tcPr>
            <w:tcW w:w="1724" w:type="dxa"/>
            <w:shd w:val="clear" w:color="auto" w:fill="A6A6A6"/>
            <w:vAlign w:val="center"/>
          </w:tcPr>
          <w:p w:rsidR="00264826" w:rsidRDefault="00BA7B76">
            <w:pPr>
              <w:jc w:val="center"/>
              <w:rPr>
                <w:rFonts w:ascii="宋体" w:hAnsi="宋体"/>
                <w:b/>
                <w:color w:val="000000"/>
              </w:rPr>
            </w:pPr>
            <w:r>
              <w:rPr>
                <w:rFonts w:ascii="宋体" w:hAnsi="宋体" w:hint="eastAsia"/>
                <w:b/>
                <w:color w:val="000000"/>
              </w:rPr>
              <w:t>软件名称</w:t>
            </w:r>
          </w:p>
        </w:tc>
        <w:tc>
          <w:tcPr>
            <w:tcW w:w="2779" w:type="dxa"/>
            <w:shd w:val="clear" w:color="auto" w:fill="A6A6A6"/>
            <w:vAlign w:val="center"/>
          </w:tcPr>
          <w:p w:rsidR="00264826" w:rsidRDefault="00BA7B76">
            <w:pPr>
              <w:jc w:val="center"/>
              <w:rPr>
                <w:rFonts w:ascii="宋体" w:hAnsi="宋体"/>
                <w:b/>
                <w:color w:val="000000"/>
              </w:rPr>
            </w:pPr>
            <w:r>
              <w:rPr>
                <w:rFonts w:ascii="宋体" w:hAnsi="宋体" w:hint="eastAsia"/>
                <w:b/>
                <w:color w:val="000000"/>
              </w:rPr>
              <w:t>配置要求</w:t>
            </w:r>
          </w:p>
        </w:tc>
        <w:tc>
          <w:tcPr>
            <w:tcW w:w="850" w:type="dxa"/>
            <w:shd w:val="clear" w:color="auto" w:fill="A6A6A6"/>
            <w:vAlign w:val="center"/>
          </w:tcPr>
          <w:p w:rsidR="00264826" w:rsidRDefault="00BA7B76">
            <w:pPr>
              <w:jc w:val="center"/>
              <w:rPr>
                <w:rFonts w:ascii="宋体" w:hAnsi="宋体"/>
                <w:b/>
                <w:color w:val="000000"/>
              </w:rPr>
            </w:pPr>
            <w:r>
              <w:rPr>
                <w:rFonts w:ascii="宋体" w:hAnsi="宋体" w:hint="eastAsia"/>
                <w:b/>
                <w:color w:val="000000"/>
              </w:rPr>
              <w:t>数量</w:t>
            </w:r>
          </w:p>
        </w:tc>
        <w:tc>
          <w:tcPr>
            <w:tcW w:w="3169" w:type="dxa"/>
            <w:shd w:val="clear" w:color="auto" w:fill="A6A6A6"/>
            <w:vAlign w:val="center"/>
          </w:tcPr>
          <w:p w:rsidR="00264826" w:rsidRDefault="00BA7B76">
            <w:pPr>
              <w:jc w:val="center"/>
              <w:rPr>
                <w:rFonts w:ascii="宋体" w:hAnsi="宋体"/>
                <w:b/>
                <w:color w:val="000000"/>
              </w:rPr>
            </w:pPr>
            <w:r>
              <w:rPr>
                <w:rFonts w:ascii="宋体" w:hAnsi="宋体" w:hint="eastAsia"/>
                <w:b/>
                <w:color w:val="000000"/>
              </w:rPr>
              <w:t>备注</w:t>
            </w:r>
          </w:p>
        </w:tc>
      </w:tr>
      <w:tr w:rsidR="00264826">
        <w:tc>
          <w:tcPr>
            <w:tcW w:w="1724" w:type="dxa"/>
            <w:vAlign w:val="center"/>
          </w:tcPr>
          <w:p w:rsidR="00264826" w:rsidRDefault="00BA7B76">
            <w:pPr>
              <w:rPr>
                <w:color w:val="000000"/>
              </w:rPr>
            </w:pPr>
            <w:r>
              <w:rPr>
                <w:rFonts w:hint="eastAsia"/>
                <w:color w:val="000000"/>
              </w:rPr>
              <w:t>客户端操作系统</w:t>
            </w:r>
          </w:p>
        </w:tc>
        <w:tc>
          <w:tcPr>
            <w:tcW w:w="2779" w:type="dxa"/>
            <w:vAlign w:val="center"/>
          </w:tcPr>
          <w:p w:rsidR="00264826" w:rsidRDefault="00BA7B76">
            <w:pPr>
              <w:rPr>
                <w:color w:val="000000"/>
              </w:rPr>
            </w:pPr>
            <w:r>
              <w:rPr>
                <w:color w:val="000000"/>
              </w:rPr>
              <w:t>W</w:t>
            </w:r>
            <w:r>
              <w:rPr>
                <w:rFonts w:hint="eastAsia"/>
                <w:color w:val="000000"/>
              </w:rPr>
              <w:t>indows xp/Windows 7</w:t>
            </w:r>
            <w:r>
              <w:rPr>
                <w:rFonts w:hint="eastAsia"/>
                <w:color w:val="000000"/>
              </w:rPr>
              <w:t>或者以上</w:t>
            </w:r>
          </w:p>
          <w:p w:rsidR="00264826" w:rsidRDefault="00BA7B76">
            <w:pPr>
              <w:rPr>
                <w:color w:val="000000"/>
              </w:rPr>
            </w:pPr>
            <w:r>
              <w:rPr>
                <w:rFonts w:hint="eastAsia"/>
                <w:color w:val="000000"/>
              </w:rPr>
              <w:t>推荐</w:t>
            </w:r>
            <w:proofErr w:type="gramStart"/>
            <w:r>
              <w:rPr>
                <w:rFonts w:hint="eastAsia"/>
                <w:color w:val="000000"/>
              </w:rPr>
              <w:t>使用谷歌浏览器</w:t>
            </w:r>
            <w:proofErr w:type="gramEnd"/>
          </w:p>
        </w:tc>
        <w:tc>
          <w:tcPr>
            <w:tcW w:w="850" w:type="dxa"/>
            <w:vAlign w:val="center"/>
          </w:tcPr>
          <w:p w:rsidR="00264826" w:rsidRDefault="00264826">
            <w:pPr>
              <w:rPr>
                <w:color w:val="000000"/>
              </w:rPr>
            </w:pPr>
          </w:p>
        </w:tc>
        <w:tc>
          <w:tcPr>
            <w:tcW w:w="3169" w:type="dxa"/>
            <w:vAlign w:val="center"/>
          </w:tcPr>
          <w:p w:rsidR="00264826" w:rsidRDefault="00264826">
            <w:pPr>
              <w:rPr>
                <w:color w:val="000000"/>
              </w:rPr>
            </w:pPr>
          </w:p>
        </w:tc>
      </w:tr>
      <w:tr w:rsidR="00264826">
        <w:tc>
          <w:tcPr>
            <w:tcW w:w="1724" w:type="dxa"/>
            <w:vAlign w:val="center"/>
          </w:tcPr>
          <w:p w:rsidR="00264826" w:rsidRDefault="00BA7B76">
            <w:pPr>
              <w:rPr>
                <w:color w:val="000000"/>
              </w:rPr>
            </w:pPr>
            <w:r>
              <w:rPr>
                <w:rFonts w:hint="eastAsia"/>
                <w:color w:val="000000"/>
              </w:rPr>
              <w:t>服务器操作系统</w:t>
            </w:r>
          </w:p>
        </w:tc>
        <w:tc>
          <w:tcPr>
            <w:tcW w:w="2779" w:type="dxa"/>
            <w:vAlign w:val="center"/>
          </w:tcPr>
          <w:p w:rsidR="00264826" w:rsidRDefault="00BA7B76">
            <w:pPr>
              <w:rPr>
                <w:color w:val="000000"/>
              </w:rPr>
            </w:pPr>
            <w:r>
              <w:rPr>
                <w:rFonts w:hint="eastAsia"/>
                <w:color w:val="000000"/>
              </w:rPr>
              <w:t>AIX</w:t>
            </w:r>
          </w:p>
          <w:p w:rsidR="00264826" w:rsidRDefault="00BA7B76">
            <w:pPr>
              <w:rPr>
                <w:color w:val="000000"/>
              </w:rPr>
            </w:pPr>
            <w:r>
              <w:rPr>
                <w:rFonts w:hint="eastAsia"/>
                <w:color w:val="000000"/>
              </w:rPr>
              <w:t>HP-UX</w:t>
            </w:r>
          </w:p>
          <w:p w:rsidR="00264826" w:rsidRDefault="00BA7B76">
            <w:pPr>
              <w:rPr>
                <w:color w:val="000000"/>
              </w:rPr>
            </w:pPr>
            <w:r>
              <w:rPr>
                <w:rFonts w:hint="eastAsia"/>
                <w:color w:val="000000"/>
              </w:rPr>
              <w:t>Linux</w:t>
            </w:r>
          </w:p>
          <w:p w:rsidR="00264826" w:rsidRDefault="00BA7B76">
            <w:pPr>
              <w:rPr>
                <w:color w:val="000000"/>
              </w:rPr>
            </w:pPr>
            <w:r>
              <w:rPr>
                <w:rFonts w:hint="eastAsia"/>
                <w:color w:val="000000"/>
              </w:rPr>
              <w:t>Windows</w:t>
            </w:r>
          </w:p>
        </w:tc>
        <w:tc>
          <w:tcPr>
            <w:tcW w:w="850" w:type="dxa"/>
            <w:vAlign w:val="center"/>
          </w:tcPr>
          <w:p w:rsidR="00264826" w:rsidRDefault="00BA7B76">
            <w:pPr>
              <w:rPr>
                <w:color w:val="000000"/>
              </w:rPr>
            </w:pPr>
            <w:r>
              <w:rPr>
                <w:rFonts w:hint="eastAsia"/>
                <w:color w:val="000000"/>
              </w:rPr>
              <w:t>4</w:t>
            </w:r>
          </w:p>
        </w:tc>
        <w:tc>
          <w:tcPr>
            <w:tcW w:w="3169" w:type="dxa"/>
            <w:vAlign w:val="center"/>
          </w:tcPr>
          <w:p w:rsidR="00264826" w:rsidRDefault="00264826">
            <w:pPr>
              <w:rPr>
                <w:color w:val="000000"/>
              </w:rPr>
            </w:pPr>
          </w:p>
        </w:tc>
      </w:tr>
      <w:tr w:rsidR="00264826">
        <w:tc>
          <w:tcPr>
            <w:tcW w:w="1724" w:type="dxa"/>
            <w:vAlign w:val="center"/>
          </w:tcPr>
          <w:p w:rsidR="00264826" w:rsidRDefault="00BA7B76">
            <w:pPr>
              <w:rPr>
                <w:color w:val="000000"/>
              </w:rPr>
            </w:pPr>
            <w:r>
              <w:rPr>
                <w:rFonts w:hint="eastAsia"/>
                <w:color w:val="000000"/>
              </w:rPr>
              <w:t>数据库软件</w:t>
            </w:r>
          </w:p>
        </w:tc>
        <w:tc>
          <w:tcPr>
            <w:tcW w:w="2779" w:type="dxa"/>
            <w:vAlign w:val="center"/>
          </w:tcPr>
          <w:p w:rsidR="00264826" w:rsidRDefault="00BA7B76">
            <w:pPr>
              <w:rPr>
                <w:color w:val="000000"/>
              </w:rPr>
            </w:pPr>
            <w:r>
              <w:rPr>
                <w:rFonts w:hint="eastAsia"/>
                <w:color w:val="000000"/>
              </w:rPr>
              <w:t>Oracle 9i/10g/11g</w:t>
            </w:r>
          </w:p>
          <w:p w:rsidR="00264826" w:rsidRDefault="00BA7B76">
            <w:pPr>
              <w:rPr>
                <w:color w:val="000000"/>
              </w:rPr>
            </w:pPr>
            <w:r>
              <w:rPr>
                <w:rFonts w:hint="eastAsia"/>
                <w:color w:val="000000"/>
              </w:rPr>
              <w:t>DB2 9.5</w:t>
            </w:r>
            <w:r>
              <w:rPr>
                <w:rFonts w:hint="eastAsia"/>
                <w:color w:val="000000"/>
              </w:rPr>
              <w:t>以上</w:t>
            </w:r>
          </w:p>
          <w:p w:rsidR="00264826" w:rsidRDefault="00BA7B76">
            <w:pPr>
              <w:rPr>
                <w:color w:val="000000"/>
              </w:rPr>
            </w:pPr>
            <w:r>
              <w:rPr>
                <w:rFonts w:hint="eastAsia"/>
                <w:color w:val="000000"/>
              </w:rPr>
              <w:t>MySql5.6</w:t>
            </w:r>
            <w:r>
              <w:rPr>
                <w:rFonts w:hint="eastAsia"/>
                <w:color w:val="000000"/>
              </w:rPr>
              <w:t>以上</w:t>
            </w:r>
          </w:p>
        </w:tc>
        <w:tc>
          <w:tcPr>
            <w:tcW w:w="850" w:type="dxa"/>
            <w:vAlign w:val="center"/>
          </w:tcPr>
          <w:p w:rsidR="00264826" w:rsidRDefault="00BA7B76">
            <w:pPr>
              <w:rPr>
                <w:color w:val="000000"/>
              </w:rPr>
            </w:pPr>
            <w:r>
              <w:rPr>
                <w:rFonts w:hint="eastAsia"/>
                <w:color w:val="000000"/>
              </w:rPr>
              <w:t>2</w:t>
            </w:r>
          </w:p>
        </w:tc>
        <w:tc>
          <w:tcPr>
            <w:tcW w:w="3169" w:type="dxa"/>
            <w:vAlign w:val="center"/>
          </w:tcPr>
          <w:p w:rsidR="00264826" w:rsidRDefault="00264826">
            <w:pPr>
              <w:rPr>
                <w:color w:val="000000"/>
              </w:rPr>
            </w:pPr>
          </w:p>
        </w:tc>
      </w:tr>
      <w:tr w:rsidR="00264826">
        <w:tc>
          <w:tcPr>
            <w:tcW w:w="1724" w:type="dxa"/>
            <w:vAlign w:val="center"/>
          </w:tcPr>
          <w:p w:rsidR="00264826" w:rsidRDefault="00BA7B76">
            <w:pPr>
              <w:rPr>
                <w:color w:val="000000"/>
              </w:rPr>
            </w:pPr>
            <w:r>
              <w:rPr>
                <w:rFonts w:hint="eastAsia"/>
                <w:color w:val="000000"/>
              </w:rPr>
              <w:lastRenderedPageBreak/>
              <w:t>应用服务器</w:t>
            </w:r>
          </w:p>
        </w:tc>
        <w:tc>
          <w:tcPr>
            <w:tcW w:w="2779" w:type="dxa"/>
            <w:vAlign w:val="center"/>
          </w:tcPr>
          <w:p w:rsidR="00264826" w:rsidRDefault="00BA7B76">
            <w:pPr>
              <w:rPr>
                <w:color w:val="000000"/>
              </w:rPr>
            </w:pPr>
            <w:r>
              <w:rPr>
                <w:rFonts w:hint="eastAsia"/>
                <w:color w:val="000000"/>
              </w:rPr>
              <w:t>Tomcat5.5</w:t>
            </w:r>
            <w:r>
              <w:rPr>
                <w:rFonts w:hint="eastAsia"/>
                <w:color w:val="000000"/>
              </w:rPr>
              <w:t>以上</w:t>
            </w:r>
          </w:p>
          <w:p w:rsidR="00264826" w:rsidRDefault="00BA7B76">
            <w:pPr>
              <w:rPr>
                <w:color w:val="000000"/>
              </w:rPr>
            </w:pPr>
            <w:r>
              <w:rPr>
                <w:rFonts w:hint="eastAsia"/>
                <w:color w:val="000000"/>
              </w:rPr>
              <w:t>Weblogic</w:t>
            </w:r>
          </w:p>
          <w:p w:rsidR="00264826" w:rsidRDefault="00BA7B76">
            <w:pPr>
              <w:rPr>
                <w:color w:val="000000"/>
              </w:rPr>
            </w:pPr>
            <w:r>
              <w:rPr>
                <w:rFonts w:hint="eastAsia"/>
                <w:color w:val="000000"/>
              </w:rPr>
              <w:t>WebSpherer</w:t>
            </w:r>
          </w:p>
        </w:tc>
        <w:tc>
          <w:tcPr>
            <w:tcW w:w="850" w:type="dxa"/>
            <w:vAlign w:val="center"/>
          </w:tcPr>
          <w:p w:rsidR="00264826" w:rsidRDefault="00BA7B76">
            <w:pPr>
              <w:rPr>
                <w:color w:val="000000"/>
              </w:rPr>
            </w:pPr>
            <w:r>
              <w:rPr>
                <w:rFonts w:hint="eastAsia"/>
                <w:color w:val="000000"/>
              </w:rPr>
              <w:t>2</w:t>
            </w:r>
          </w:p>
        </w:tc>
        <w:tc>
          <w:tcPr>
            <w:tcW w:w="3169" w:type="dxa"/>
            <w:vAlign w:val="center"/>
          </w:tcPr>
          <w:p w:rsidR="00264826" w:rsidRDefault="00264826">
            <w:pPr>
              <w:rPr>
                <w:color w:val="000000"/>
              </w:rPr>
            </w:pPr>
          </w:p>
        </w:tc>
      </w:tr>
      <w:tr w:rsidR="00264826">
        <w:tc>
          <w:tcPr>
            <w:tcW w:w="1724" w:type="dxa"/>
            <w:vAlign w:val="center"/>
          </w:tcPr>
          <w:p w:rsidR="00264826" w:rsidRDefault="00264826">
            <w:pPr>
              <w:rPr>
                <w:color w:val="000000"/>
              </w:rPr>
            </w:pPr>
          </w:p>
        </w:tc>
        <w:tc>
          <w:tcPr>
            <w:tcW w:w="2779" w:type="dxa"/>
            <w:vAlign w:val="center"/>
          </w:tcPr>
          <w:p w:rsidR="00264826" w:rsidRDefault="00264826">
            <w:pPr>
              <w:rPr>
                <w:color w:val="000000"/>
              </w:rPr>
            </w:pPr>
          </w:p>
        </w:tc>
        <w:tc>
          <w:tcPr>
            <w:tcW w:w="850" w:type="dxa"/>
            <w:vAlign w:val="center"/>
          </w:tcPr>
          <w:p w:rsidR="00264826" w:rsidRDefault="00264826">
            <w:pPr>
              <w:rPr>
                <w:color w:val="000000"/>
              </w:rPr>
            </w:pPr>
          </w:p>
        </w:tc>
        <w:tc>
          <w:tcPr>
            <w:tcW w:w="3169" w:type="dxa"/>
            <w:vAlign w:val="center"/>
          </w:tcPr>
          <w:p w:rsidR="00264826" w:rsidRDefault="00264826">
            <w:pPr>
              <w:rPr>
                <w:color w:val="000000"/>
              </w:rPr>
            </w:pPr>
          </w:p>
        </w:tc>
      </w:tr>
      <w:tr w:rsidR="00264826">
        <w:tc>
          <w:tcPr>
            <w:tcW w:w="1724" w:type="dxa"/>
            <w:vAlign w:val="center"/>
          </w:tcPr>
          <w:p w:rsidR="00264826" w:rsidRDefault="00264826">
            <w:pPr>
              <w:rPr>
                <w:color w:val="000000"/>
              </w:rPr>
            </w:pPr>
          </w:p>
        </w:tc>
        <w:tc>
          <w:tcPr>
            <w:tcW w:w="2779" w:type="dxa"/>
            <w:vAlign w:val="center"/>
          </w:tcPr>
          <w:p w:rsidR="00264826" w:rsidRDefault="00264826">
            <w:pPr>
              <w:rPr>
                <w:color w:val="000000"/>
              </w:rPr>
            </w:pPr>
          </w:p>
        </w:tc>
        <w:tc>
          <w:tcPr>
            <w:tcW w:w="850" w:type="dxa"/>
            <w:vAlign w:val="center"/>
          </w:tcPr>
          <w:p w:rsidR="00264826" w:rsidRDefault="00264826">
            <w:pPr>
              <w:rPr>
                <w:color w:val="000000"/>
              </w:rPr>
            </w:pPr>
          </w:p>
        </w:tc>
        <w:tc>
          <w:tcPr>
            <w:tcW w:w="3169" w:type="dxa"/>
            <w:vAlign w:val="center"/>
          </w:tcPr>
          <w:p w:rsidR="00264826" w:rsidRDefault="00264826">
            <w:pPr>
              <w:rPr>
                <w:color w:val="000000"/>
              </w:rPr>
            </w:pPr>
          </w:p>
        </w:tc>
      </w:tr>
    </w:tbl>
    <w:p w:rsidR="00264826" w:rsidRDefault="00BA7B76">
      <w:pPr>
        <w:rPr>
          <w:b/>
          <w:sz w:val="28"/>
          <w:szCs w:val="28"/>
        </w:rPr>
      </w:pPr>
      <w:r>
        <w:rPr>
          <w:rFonts w:hint="eastAsia"/>
          <w:b/>
          <w:sz w:val="28"/>
          <w:szCs w:val="28"/>
        </w:rPr>
        <w:t>硬件参考配置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6"/>
        <w:gridCol w:w="2767"/>
        <w:gridCol w:w="850"/>
        <w:gridCol w:w="3169"/>
      </w:tblGrid>
      <w:tr w:rsidR="00264826">
        <w:trPr>
          <w:trHeight w:val="523"/>
        </w:trPr>
        <w:tc>
          <w:tcPr>
            <w:tcW w:w="1736" w:type="dxa"/>
            <w:shd w:val="clear" w:color="auto" w:fill="A6A6A6"/>
            <w:vAlign w:val="center"/>
          </w:tcPr>
          <w:p w:rsidR="00264826" w:rsidRDefault="00BA7B76">
            <w:pPr>
              <w:jc w:val="center"/>
              <w:rPr>
                <w:rFonts w:ascii="宋体" w:hAnsi="宋体"/>
                <w:b/>
                <w:color w:val="000000"/>
              </w:rPr>
            </w:pPr>
            <w:r>
              <w:rPr>
                <w:rFonts w:ascii="宋体" w:hAnsi="宋体" w:hint="eastAsia"/>
                <w:b/>
                <w:color w:val="000000"/>
              </w:rPr>
              <w:t>硬件设备名称</w:t>
            </w:r>
          </w:p>
        </w:tc>
        <w:tc>
          <w:tcPr>
            <w:tcW w:w="2767" w:type="dxa"/>
            <w:shd w:val="clear" w:color="auto" w:fill="A6A6A6"/>
            <w:vAlign w:val="center"/>
          </w:tcPr>
          <w:p w:rsidR="00264826" w:rsidRDefault="00BA7B76">
            <w:pPr>
              <w:jc w:val="center"/>
              <w:rPr>
                <w:rFonts w:ascii="宋体" w:hAnsi="宋体"/>
                <w:b/>
                <w:color w:val="000000"/>
              </w:rPr>
            </w:pPr>
            <w:r>
              <w:rPr>
                <w:rFonts w:ascii="宋体" w:hAnsi="宋体" w:hint="eastAsia"/>
                <w:b/>
                <w:color w:val="000000"/>
              </w:rPr>
              <w:t>推荐配置要求</w:t>
            </w:r>
          </w:p>
        </w:tc>
        <w:tc>
          <w:tcPr>
            <w:tcW w:w="850" w:type="dxa"/>
            <w:shd w:val="clear" w:color="auto" w:fill="A6A6A6"/>
            <w:vAlign w:val="center"/>
          </w:tcPr>
          <w:p w:rsidR="00264826" w:rsidRDefault="00BA7B76">
            <w:pPr>
              <w:jc w:val="center"/>
              <w:rPr>
                <w:rFonts w:ascii="宋体" w:hAnsi="宋体"/>
                <w:b/>
                <w:color w:val="000000"/>
              </w:rPr>
            </w:pPr>
            <w:r>
              <w:rPr>
                <w:rFonts w:ascii="宋体" w:hAnsi="宋体" w:hint="eastAsia"/>
                <w:b/>
                <w:color w:val="000000"/>
              </w:rPr>
              <w:t>数量</w:t>
            </w:r>
          </w:p>
        </w:tc>
        <w:tc>
          <w:tcPr>
            <w:tcW w:w="3169" w:type="dxa"/>
            <w:shd w:val="clear" w:color="auto" w:fill="A6A6A6"/>
            <w:vAlign w:val="center"/>
          </w:tcPr>
          <w:p w:rsidR="00264826" w:rsidRDefault="00BA7B76">
            <w:pPr>
              <w:jc w:val="center"/>
              <w:rPr>
                <w:rFonts w:ascii="宋体" w:hAnsi="宋体"/>
                <w:b/>
                <w:color w:val="000000"/>
              </w:rPr>
            </w:pPr>
            <w:r>
              <w:rPr>
                <w:rFonts w:ascii="宋体" w:hAnsi="宋体" w:hint="eastAsia"/>
                <w:b/>
                <w:color w:val="000000"/>
              </w:rPr>
              <w:t>备注</w:t>
            </w:r>
          </w:p>
        </w:tc>
      </w:tr>
      <w:tr w:rsidR="00264826">
        <w:tc>
          <w:tcPr>
            <w:tcW w:w="1736" w:type="dxa"/>
            <w:vAlign w:val="center"/>
          </w:tcPr>
          <w:p w:rsidR="00264826" w:rsidRDefault="00BA7B76">
            <w:pPr>
              <w:rPr>
                <w:color w:val="000000"/>
              </w:rPr>
            </w:pPr>
            <w:r>
              <w:rPr>
                <w:rFonts w:hint="eastAsia"/>
                <w:color w:val="000000"/>
              </w:rPr>
              <w:t>数据库服务器</w:t>
            </w:r>
          </w:p>
        </w:tc>
        <w:tc>
          <w:tcPr>
            <w:tcW w:w="2767" w:type="dxa"/>
            <w:vAlign w:val="center"/>
          </w:tcPr>
          <w:p w:rsidR="00264826" w:rsidRDefault="00BA7B76">
            <w:pPr>
              <w:rPr>
                <w:color w:val="000000"/>
              </w:rPr>
            </w:pPr>
            <w:r>
              <w:rPr>
                <w:rFonts w:hint="eastAsia"/>
                <w:color w:val="000000"/>
              </w:rPr>
              <w:t>高性能</w:t>
            </w:r>
            <w:r>
              <w:rPr>
                <w:rFonts w:hint="eastAsia"/>
                <w:color w:val="000000"/>
              </w:rPr>
              <w:t>PC Server</w:t>
            </w:r>
            <w:r>
              <w:rPr>
                <w:rFonts w:hint="eastAsia"/>
                <w:color w:val="000000"/>
              </w:rPr>
              <w:t>或小型机；</w:t>
            </w:r>
          </w:p>
          <w:p w:rsidR="00264826" w:rsidRDefault="00BA7B76">
            <w:pPr>
              <w:rPr>
                <w:color w:val="000000"/>
              </w:rPr>
            </w:pPr>
            <w:r>
              <w:rPr>
                <w:rFonts w:hint="eastAsia"/>
                <w:color w:val="000000"/>
              </w:rPr>
              <w:t>处理器</w:t>
            </w:r>
            <w:r>
              <w:rPr>
                <w:rFonts w:hint="eastAsia"/>
                <w:color w:val="000000"/>
              </w:rPr>
              <w:t>4C</w:t>
            </w:r>
            <w:r>
              <w:rPr>
                <w:rFonts w:hint="eastAsia"/>
                <w:color w:val="000000"/>
              </w:rPr>
              <w:t>，内存</w:t>
            </w:r>
            <w:r>
              <w:rPr>
                <w:rFonts w:hint="eastAsia"/>
                <w:color w:val="000000"/>
              </w:rPr>
              <w:t>16G</w:t>
            </w:r>
            <w:r>
              <w:rPr>
                <w:rFonts w:hint="eastAsia"/>
                <w:color w:val="000000"/>
              </w:rPr>
              <w:t>及以上，硬盘</w:t>
            </w:r>
            <w:r>
              <w:rPr>
                <w:rFonts w:hint="eastAsia"/>
                <w:color w:val="000000"/>
              </w:rPr>
              <w:t>147GB</w:t>
            </w:r>
            <w:r>
              <w:rPr>
                <w:rFonts w:hint="eastAsia"/>
                <w:color w:val="000000"/>
              </w:rPr>
              <w:t>以上</w:t>
            </w:r>
          </w:p>
        </w:tc>
        <w:tc>
          <w:tcPr>
            <w:tcW w:w="850" w:type="dxa"/>
            <w:vAlign w:val="center"/>
          </w:tcPr>
          <w:p w:rsidR="00264826" w:rsidRDefault="00BA7B76">
            <w:pPr>
              <w:rPr>
                <w:color w:val="000000"/>
              </w:rPr>
            </w:pPr>
            <w:r>
              <w:rPr>
                <w:rFonts w:hint="eastAsia"/>
                <w:color w:val="000000"/>
              </w:rPr>
              <w:t>2</w:t>
            </w:r>
          </w:p>
        </w:tc>
        <w:tc>
          <w:tcPr>
            <w:tcW w:w="3169" w:type="dxa"/>
            <w:vAlign w:val="center"/>
          </w:tcPr>
          <w:p w:rsidR="00264826" w:rsidRDefault="00BA7B76">
            <w:pPr>
              <w:rPr>
                <w:color w:val="000000"/>
              </w:rPr>
            </w:pPr>
            <w:r>
              <w:rPr>
                <w:rFonts w:hint="eastAsia"/>
                <w:color w:val="000000"/>
              </w:rPr>
              <w:t>HA</w:t>
            </w:r>
            <w:r>
              <w:rPr>
                <w:rFonts w:hint="eastAsia"/>
                <w:color w:val="000000"/>
              </w:rPr>
              <w:t>双</w:t>
            </w:r>
            <w:proofErr w:type="gramStart"/>
            <w:r>
              <w:rPr>
                <w:rFonts w:hint="eastAsia"/>
                <w:color w:val="000000"/>
              </w:rPr>
              <w:t>机热备或</w:t>
            </w:r>
            <w:proofErr w:type="gramEnd"/>
            <w:r>
              <w:rPr>
                <w:rFonts w:hint="eastAsia"/>
                <w:color w:val="000000"/>
              </w:rPr>
              <w:t>RAC</w:t>
            </w:r>
            <w:r>
              <w:rPr>
                <w:rFonts w:hint="eastAsia"/>
                <w:color w:val="000000"/>
              </w:rPr>
              <w:t>，根据银行数据</w:t>
            </w:r>
            <w:proofErr w:type="gramStart"/>
            <w:r>
              <w:rPr>
                <w:rFonts w:hint="eastAsia"/>
                <w:color w:val="000000"/>
              </w:rPr>
              <w:t>量调</w:t>
            </w:r>
            <w:proofErr w:type="gramEnd"/>
            <w:r>
              <w:rPr>
                <w:rFonts w:hint="eastAsia"/>
                <w:color w:val="000000"/>
              </w:rPr>
              <w:t>整存储大小</w:t>
            </w:r>
          </w:p>
        </w:tc>
      </w:tr>
      <w:tr w:rsidR="00264826">
        <w:tc>
          <w:tcPr>
            <w:tcW w:w="1736" w:type="dxa"/>
            <w:vAlign w:val="center"/>
          </w:tcPr>
          <w:p w:rsidR="00264826" w:rsidRDefault="00BA7B76">
            <w:pPr>
              <w:rPr>
                <w:color w:val="000000"/>
              </w:rPr>
            </w:pPr>
            <w:r>
              <w:rPr>
                <w:rFonts w:hint="eastAsia"/>
                <w:color w:val="000000"/>
              </w:rPr>
              <w:t>应用服务器</w:t>
            </w:r>
          </w:p>
        </w:tc>
        <w:tc>
          <w:tcPr>
            <w:tcW w:w="2767" w:type="dxa"/>
            <w:vAlign w:val="center"/>
          </w:tcPr>
          <w:p w:rsidR="00264826" w:rsidRDefault="00BA7B76">
            <w:pPr>
              <w:rPr>
                <w:color w:val="000000"/>
              </w:rPr>
            </w:pPr>
            <w:r>
              <w:rPr>
                <w:rFonts w:hint="eastAsia"/>
                <w:color w:val="000000"/>
              </w:rPr>
              <w:t>高性能</w:t>
            </w:r>
            <w:r>
              <w:rPr>
                <w:rFonts w:hint="eastAsia"/>
                <w:color w:val="000000"/>
              </w:rPr>
              <w:t>PC Server</w:t>
            </w:r>
            <w:r>
              <w:rPr>
                <w:rFonts w:hint="eastAsia"/>
                <w:color w:val="000000"/>
              </w:rPr>
              <w:t>或小型机；</w:t>
            </w:r>
          </w:p>
          <w:p w:rsidR="00264826" w:rsidRDefault="00BA7B76">
            <w:pPr>
              <w:rPr>
                <w:color w:val="000000"/>
              </w:rPr>
            </w:pPr>
            <w:r>
              <w:rPr>
                <w:rFonts w:hint="eastAsia"/>
                <w:color w:val="000000"/>
              </w:rPr>
              <w:t>处理器</w:t>
            </w:r>
            <w:r>
              <w:rPr>
                <w:rFonts w:hint="eastAsia"/>
                <w:color w:val="000000"/>
              </w:rPr>
              <w:t>4C</w:t>
            </w:r>
            <w:r>
              <w:rPr>
                <w:rFonts w:hint="eastAsia"/>
                <w:color w:val="000000"/>
              </w:rPr>
              <w:t>，内存</w:t>
            </w:r>
            <w:r>
              <w:rPr>
                <w:rFonts w:hint="eastAsia"/>
                <w:color w:val="000000"/>
              </w:rPr>
              <w:t>16G</w:t>
            </w:r>
            <w:r>
              <w:rPr>
                <w:rFonts w:hint="eastAsia"/>
                <w:color w:val="000000"/>
              </w:rPr>
              <w:t>及以上，硬盘</w:t>
            </w:r>
            <w:r>
              <w:rPr>
                <w:rFonts w:hint="eastAsia"/>
                <w:color w:val="000000"/>
              </w:rPr>
              <w:t>147GB</w:t>
            </w:r>
            <w:r>
              <w:rPr>
                <w:rFonts w:hint="eastAsia"/>
                <w:color w:val="000000"/>
              </w:rPr>
              <w:t>以上</w:t>
            </w:r>
          </w:p>
          <w:p w:rsidR="00264826" w:rsidRDefault="00264826">
            <w:pPr>
              <w:rPr>
                <w:color w:val="000000"/>
              </w:rPr>
            </w:pPr>
          </w:p>
        </w:tc>
        <w:tc>
          <w:tcPr>
            <w:tcW w:w="850" w:type="dxa"/>
            <w:vAlign w:val="center"/>
          </w:tcPr>
          <w:p w:rsidR="00264826" w:rsidRDefault="00BA7B76">
            <w:pPr>
              <w:rPr>
                <w:color w:val="000000"/>
              </w:rPr>
            </w:pPr>
            <w:r>
              <w:rPr>
                <w:rFonts w:hint="eastAsia"/>
                <w:color w:val="000000"/>
              </w:rPr>
              <w:t>2</w:t>
            </w:r>
          </w:p>
        </w:tc>
        <w:tc>
          <w:tcPr>
            <w:tcW w:w="3169" w:type="dxa"/>
            <w:vAlign w:val="center"/>
          </w:tcPr>
          <w:p w:rsidR="00264826" w:rsidRDefault="00BA7B76">
            <w:pPr>
              <w:rPr>
                <w:color w:val="000000"/>
              </w:rPr>
            </w:pPr>
            <w:r>
              <w:rPr>
                <w:rFonts w:hint="eastAsia"/>
                <w:color w:val="000000"/>
              </w:rPr>
              <w:t>单个应用或集群方式，根据银行非结构化数据</w:t>
            </w:r>
            <w:proofErr w:type="gramStart"/>
            <w:r>
              <w:rPr>
                <w:rFonts w:hint="eastAsia"/>
                <w:color w:val="000000"/>
              </w:rPr>
              <w:t>量调整</w:t>
            </w:r>
            <w:proofErr w:type="gramEnd"/>
            <w:r>
              <w:rPr>
                <w:rFonts w:hint="eastAsia"/>
                <w:color w:val="000000"/>
              </w:rPr>
              <w:t>存储大小</w:t>
            </w:r>
          </w:p>
        </w:tc>
      </w:tr>
      <w:tr w:rsidR="00264826">
        <w:tc>
          <w:tcPr>
            <w:tcW w:w="1736" w:type="dxa"/>
            <w:vAlign w:val="center"/>
          </w:tcPr>
          <w:p w:rsidR="00264826" w:rsidRDefault="00BA7B76">
            <w:pPr>
              <w:rPr>
                <w:color w:val="000000"/>
              </w:rPr>
            </w:pPr>
            <w:r>
              <w:rPr>
                <w:rFonts w:hint="eastAsia"/>
                <w:color w:val="000000"/>
              </w:rPr>
              <w:t>客户端</w:t>
            </w:r>
          </w:p>
        </w:tc>
        <w:tc>
          <w:tcPr>
            <w:tcW w:w="2767" w:type="dxa"/>
            <w:vAlign w:val="center"/>
          </w:tcPr>
          <w:p w:rsidR="00264826" w:rsidRDefault="00BA7B76">
            <w:pPr>
              <w:rPr>
                <w:color w:val="000000"/>
              </w:rPr>
            </w:pPr>
            <w:r>
              <w:rPr>
                <w:rFonts w:hint="eastAsia"/>
                <w:color w:val="000000"/>
              </w:rPr>
              <w:t>办公</w:t>
            </w:r>
            <w:r>
              <w:rPr>
                <w:rFonts w:hint="eastAsia"/>
                <w:color w:val="000000"/>
              </w:rPr>
              <w:t>PC</w:t>
            </w:r>
            <w:r>
              <w:rPr>
                <w:rFonts w:hint="eastAsia"/>
                <w:color w:val="000000"/>
              </w:rPr>
              <w:t>机或</w:t>
            </w:r>
            <w:r>
              <w:rPr>
                <w:rFonts w:hint="eastAsia"/>
                <w:color w:val="000000"/>
              </w:rPr>
              <w:t>Windows</w:t>
            </w:r>
            <w:r>
              <w:rPr>
                <w:rFonts w:hint="eastAsia"/>
                <w:color w:val="000000"/>
              </w:rPr>
              <w:t>终端</w:t>
            </w:r>
          </w:p>
          <w:p w:rsidR="00264826" w:rsidRDefault="00BA7B76">
            <w:pPr>
              <w:rPr>
                <w:color w:val="000000"/>
              </w:rPr>
            </w:pPr>
            <w:r>
              <w:rPr>
                <w:rFonts w:hint="eastAsia"/>
                <w:color w:val="000000"/>
              </w:rPr>
              <w:t>推荐</w:t>
            </w:r>
            <w:proofErr w:type="gramStart"/>
            <w:r>
              <w:rPr>
                <w:rFonts w:hint="eastAsia"/>
                <w:color w:val="000000"/>
              </w:rPr>
              <w:t>使用谷歌浏览器</w:t>
            </w:r>
            <w:proofErr w:type="gramEnd"/>
          </w:p>
        </w:tc>
        <w:tc>
          <w:tcPr>
            <w:tcW w:w="850" w:type="dxa"/>
            <w:vAlign w:val="center"/>
          </w:tcPr>
          <w:p w:rsidR="00264826" w:rsidRDefault="00264826">
            <w:pPr>
              <w:rPr>
                <w:color w:val="000000"/>
              </w:rPr>
            </w:pPr>
          </w:p>
        </w:tc>
        <w:tc>
          <w:tcPr>
            <w:tcW w:w="3169" w:type="dxa"/>
            <w:vAlign w:val="center"/>
          </w:tcPr>
          <w:p w:rsidR="00264826" w:rsidRDefault="00264826">
            <w:pPr>
              <w:rPr>
                <w:color w:val="000000"/>
              </w:rPr>
            </w:pPr>
          </w:p>
        </w:tc>
      </w:tr>
    </w:tbl>
    <w:p w:rsidR="00264826" w:rsidRDefault="00264826"/>
    <w:sectPr w:rsidR="00264826">
      <w:headerReference w:type="default" r:id="rId9"/>
      <w:footerReference w:type="default" r:id="rId10"/>
      <w:pgSz w:w="11900" w:h="16840"/>
      <w:pgMar w:top="851" w:right="1380" w:bottom="757" w:left="1380" w:header="0" w:footer="0" w:gutter="0"/>
      <w:cols w:space="720" w:equalWidth="0">
        <w:col w:w="9140"/>
      </w:cols>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709" w:rsidRDefault="00F75709">
      <w:pPr>
        <w:spacing w:line="240" w:lineRule="auto"/>
      </w:pPr>
      <w:r>
        <w:separator/>
      </w:r>
    </w:p>
  </w:endnote>
  <w:endnote w:type="continuationSeparator" w:id="0">
    <w:p w:rsidR="00F75709" w:rsidRDefault="00F757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826" w:rsidRDefault="00BA7B76">
    <w:pPr>
      <w:pStyle w:val="a7"/>
      <w:rPr>
        <w:rFonts w:ascii="微软雅黑" w:eastAsia="微软雅黑" w:hAnsi="微软雅黑" w:cs="微软雅黑"/>
      </w:rPr>
    </w:pPr>
    <w:r>
      <w:rPr>
        <w:rFonts w:ascii="微软雅黑" w:eastAsia="微软雅黑" w:hAnsi="微软雅黑" w:cs="微软雅黑" w:hint="eastAsia"/>
        <w:noProof/>
      </w:rPr>
      <w:drawing>
        <wp:inline distT="0" distB="0" distL="0" distR="0">
          <wp:extent cx="5801360" cy="58420"/>
          <wp:effectExtent l="19050" t="0" r="8793" b="0"/>
          <wp:docPr id="30" name="图片 29" descr="页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页脚.png"/>
                  <pic:cNvPicPr>
                    <a:picLocks noChangeAspect="1"/>
                  </pic:cNvPicPr>
                </pic:nvPicPr>
                <pic:blipFill>
                  <a:blip r:embed="rId1"/>
                  <a:srcRect t="-50000" b="-50000"/>
                  <a:stretch>
                    <a:fillRect/>
                  </a:stretch>
                </pic:blipFill>
                <pic:spPr>
                  <a:xfrm>
                    <a:off x="0" y="0"/>
                    <a:ext cx="5801457" cy="5861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709" w:rsidRDefault="00F75709">
      <w:pPr>
        <w:spacing w:line="240" w:lineRule="auto"/>
      </w:pPr>
      <w:r>
        <w:separator/>
      </w:r>
    </w:p>
  </w:footnote>
  <w:footnote w:type="continuationSeparator" w:id="0">
    <w:p w:rsidR="00F75709" w:rsidRDefault="00F757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826" w:rsidRDefault="00264826">
    <w:pPr>
      <w:pStyle w:val="a9"/>
      <w:pBdr>
        <w:bottom w:val="single" w:sz="6" w:space="0" w:color="auto"/>
      </w:pBdr>
      <w:spacing w:line="120" w:lineRule="auto"/>
      <w:jc w:val="left"/>
    </w:pPr>
  </w:p>
  <w:p w:rsidR="00264826" w:rsidRDefault="00264826">
    <w:pPr>
      <w:pStyle w:val="a9"/>
      <w:pBdr>
        <w:bottom w:val="single" w:sz="6" w:space="0" w:color="auto"/>
      </w:pBdr>
      <w:spacing w:line="120" w:lineRule="auto"/>
      <w:jc w:val="left"/>
    </w:pPr>
  </w:p>
  <w:p w:rsidR="00264826" w:rsidRDefault="00264826">
    <w:pPr>
      <w:pStyle w:val="a9"/>
      <w:pBdr>
        <w:bottom w:val="single" w:sz="6" w:space="0" w:color="auto"/>
      </w:pBdr>
      <w:spacing w:line="120" w:lineRule="auto"/>
      <w:jc w:val="left"/>
    </w:pPr>
  </w:p>
  <w:p w:rsidR="00264826" w:rsidRDefault="00264826">
    <w:pPr>
      <w:pStyle w:val="a9"/>
      <w:pBdr>
        <w:bottom w:val="single" w:sz="6" w:space="0" w:color="auto"/>
      </w:pBdr>
      <w:spacing w:line="12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B3A99"/>
    <w:multiLevelType w:val="singleLevel"/>
    <w:tmpl w:val="1E7B3A99"/>
    <w:lvl w:ilvl="0">
      <w:start w:val="1"/>
      <w:numFmt w:val="bullet"/>
      <w:lvlText w:val=""/>
      <w:lvlJc w:val="left"/>
      <w:pPr>
        <w:ind w:left="420" w:hanging="420"/>
      </w:pPr>
      <w:rPr>
        <w:rFonts w:ascii="Wingdings" w:hAnsi="Wingdings" w:hint="default"/>
      </w:rPr>
    </w:lvl>
  </w:abstractNum>
  <w:abstractNum w:abstractNumId="1" w15:restartNumberingAfterBreak="0">
    <w:nsid w:val="272E557D"/>
    <w:multiLevelType w:val="multilevel"/>
    <w:tmpl w:val="272E557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2BE64464"/>
    <w:multiLevelType w:val="multilevel"/>
    <w:tmpl w:val="2BE64464"/>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3" w15:restartNumberingAfterBreak="0">
    <w:nsid w:val="61C91F21"/>
    <w:multiLevelType w:val="multilevel"/>
    <w:tmpl w:val="61C91F21"/>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4" w15:restartNumberingAfterBreak="0">
    <w:nsid w:val="71105CD3"/>
    <w:multiLevelType w:val="singleLevel"/>
    <w:tmpl w:val="71105CD3"/>
    <w:lvl w:ilvl="0">
      <w:start w:val="1"/>
      <w:numFmt w:val="bullet"/>
      <w:lvlText w:val=""/>
      <w:lvlJc w:val="left"/>
      <w:pPr>
        <w:ind w:left="42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D73"/>
    <w:rsid w:val="000050A1"/>
    <w:rsid w:val="00035619"/>
    <w:rsid w:val="00043D7D"/>
    <w:rsid w:val="00056077"/>
    <w:rsid w:val="00064F36"/>
    <w:rsid w:val="00070B91"/>
    <w:rsid w:val="00080A9C"/>
    <w:rsid w:val="0008452C"/>
    <w:rsid w:val="0008683E"/>
    <w:rsid w:val="000A1E7C"/>
    <w:rsid w:val="000A21E6"/>
    <w:rsid w:val="000A2FBB"/>
    <w:rsid w:val="000B0D9A"/>
    <w:rsid w:val="000B3F27"/>
    <w:rsid w:val="000B4660"/>
    <w:rsid w:val="000C5629"/>
    <w:rsid w:val="000D4CA1"/>
    <w:rsid w:val="000E6720"/>
    <w:rsid w:val="000E7472"/>
    <w:rsid w:val="00115886"/>
    <w:rsid w:val="0011629E"/>
    <w:rsid w:val="00124700"/>
    <w:rsid w:val="00125592"/>
    <w:rsid w:val="00127915"/>
    <w:rsid w:val="00131644"/>
    <w:rsid w:val="0013256F"/>
    <w:rsid w:val="0013507A"/>
    <w:rsid w:val="00137508"/>
    <w:rsid w:val="001411D3"/>
    <w:rsid w:val="00145E5B"/>
    <w:rsid w:val="00153A1E"/>
    <w:rsid w:val="001556FB"/>
    <w:rsid w:val="001559CA"/>
    <w:rsid w:val="001568F1"/>
    <w:rsid w:val="001679D9"/>
    <w:rsid w:val="00172B32"/>
    <w:rsid w:val="00193738"/>
    <w:rsid w:val="00195C11"/>
    <w:rsid w:val="001B0443"/>
    <w:rsid w:val="001B2D21"/>
    <w:rsid w:val="001C5117"/>
    <w:rsid w:val="001E073B"/>
    <w:rsid w:val="001F0997"/>
    <w:rsid w:val="001F0CED"/>
    <w:rsid w:val="001F13C5"/>
    <w:rsid w:val="001F1D71"/>
    <w:rsid w:val="001F5019"/>
    <w:rsid w:val="001F77F5"/>
    <w:rsid w:val="00207C87"/>
    <w:rsid w:val="00231653"/>
    <w:rsid w:val="00233938"/>
    <w:rsid w:val="00234CD7"/>
    <w:rsid w:val="002367EF"/>
    <w:rsid w:val="002437E5"/>
    <w:rsid w:val="00247354"/>
    <w:rsid w:val="00264826"/>
    <w:rsid w:val="00265C0E"/>
    <w:rsid w:val="00275717"/>
    <w:rsid w:val="00277F5B"/>
    <w:rsid w:val="002818FB"/>
    <w:rsid w:val="002846E4"/>
    <w:rsid w:val="00293EEF"/>
    <w:rsid w:val="00295785"/>
    <w:rsid w:val="002A0252"/>
    <w:rsid w:val="002A1AA2"/>
    <w:rsid w:val="002D2B2A"/>
    <w:rsid w:val="002D3E64"/>
    <w:rsid w:val="002D7669"/>
    <w:rsid w:val="002E4ADF"/>
    <w:rsid w:val="00320C7D"/>
    <w:rsid w:val="00325A99"/>
    <w:rsid w:val="00326877"/>
    <w:rsid w:val="003269F0"/>
    <w:rsid w:val="003349B2"/>
    <w:rsid w:val="00336F9A"/>
    <w:rsid w:val="0034494A"/>
    <w:rsid w:val="003526B4"/>
    <w:rsid w:val="00365268"/>
    <w:rsid w:val="00371633"/>
    <w:rsid w:val="00381B43"/>
    <w:rsid w:val="003A4778"/>
    <w:rsid w:val="003C0979"/>
    <w:rsid w:val="003C50CC"/>
    <w:rsid w:val="003C527E"/>
    <w:rsid w:val="003C6DDA"/>
    <w:rsid w:val="003D3115"/>
    <w:rsid w:val="003D42F9"/>
    <w:rsid w:val="003E0990"/>
    <w:rsid w:val="003E599D"/>
    <w:rsid w:val="003E67D6"/>
    <w:rsid w:val="003F28E1"/>
    <w:rsid w:val="003F6805"/>
    <w:rsid w:val="00401A66"/>
    <w:rsid w:val="004058B1"/>
    <w:rsid w:val="004136D6"/>
    <w:rsid w:val="00414D28"/>
    <w:rsid w:val="004228D3"/>
    <w:rsid w:val="00444E72"/>
    <w:rsid w:val="00447CDA"/>
    <w:rsid w:val="00450C8E"/>
    <w:rsid w:val="0046763D"/>
    <w:rsid w:val="004770AF"/>
    <w:rsid w:val="004775E8"/>
    <w:rsid w:val="00481746"/>
    <w:rsid w:val="00493B60"/>
    <w:rsid w:val="00496322"/>
    <w:rsid w:val="004A41F1"/>
    <w:rsid w:val="004A75A5"/>
    <w:rsid w:val="004C29ED"/>
    <w:rsid w:val="004E14C2"/>
    <w:rsid w:val="004F0C7E"/>
    <w:rsid w:val="004F3831"/>
    <w:rsid w:val="00500B8C"/>
    <w:rsid w:val="0051632A"/>
    <w:rsid w:val="005164C2"/>
    <w:rsid w:val="005245FB"/>
    <w:rsid w:val="00524AAA"/>
    <w:rsid w:val="00527252"/>
    <w:rsid w:val="00537B39"/>
    <w:rsid w:val="005603E8"/>
    <w:rsid w:val="00562FE6"/>
    <w:rsid w:val="005808A3"/>
    <w:rsid w:val="00586021"/>
    <w:rsid w:val="005958B3"/>
    <w:rsid w:val="00596A85"/>
    <w:rsid w:val="00596F8D"/>
    <w:rsid w:val="005A0AF4"/>
    <w:rsid w:val="005B7CF6"/>
    <w:rsid w:val="005C077B"/>
    <w:rsid w:val="005C216C"/>
    <w:rsid w:val="005E6874"/>
    <w:rsid w:val="005F4952"/>
    <w:rsid w:val="00602D49"/>
    <w:rsid w:val="00616112"/>
    <w:rsid w:val="00617C01"/>
    <w:rsid w:val="006201B8"/>
    <w:rsid w:val="00630C1B"/>
    <w:rsid w:val="00643A95"/>
    <w:rsid w:val="00646A20"/>
    <w:rsid w:val="00647AD4"/>
    <w:rsid w:val="00650078"/>
    <w:rsid w:val="00652089"/>
    <w:rsid w:val="00672031"/>
    <w:rsid w:val="00672FC4"/>
    <w:rsid w:val="00677DE2"/>
    <w:rsid w:val="00681E53"/>
    <w:rsid w:val="006A2D8F"/>
    <w:rsid w:val="006A3347"/>
    <w:rsid w:val="006A4E89"/>
    <w:rsid w:val="006B56C8"/>
    <w:rsid w:val="006C5D19"/>
    <w:rsid w:val="006D05BA"/>
    <w:rsid w:val="006E3336"/>
    <w:rsid w:val="006E64B0"/>
    <w:rsid w:val="006F30DD"/>
    <w:rsid w:val="006F3D0C"/>
    <w:rsid w:val="00705D73"/>
    <w:rsid w:val="00707C50"/>
    <w:rsid w:val="007146FA"/>
    <w:rsid w:val="00741E62"/>
    <w:rsid w:val="00744E10"/>
    <w:rsid w:val="0074549E"/>
    <w:rsid w:val="00760250"/>
    <w:rsid w:val="0076322D"/>
    <w:rsid w:val="007721FF"/>
    <w:rsid w:val="00774624"/>
    <w:rsid w:val="00777F57"/>
    <w:rsid w:val="00787106"/>
    <w:rsid w:val="007871B6"/>
    <w:rsid w:val="0079403C"/>
    <w:rsid w:val="007A5D39"/>
    <w:rsid w:val="007B5FA7"/>
    <w:rsid w:val="007C0C47"/>
    <w:rsid w:val="007D6803"/>
    <w:rsid w:val="007D6E0A"/>
    <w:rsid w:val="007D74CE"/>
    <w:rsid w:val="007E3A9B"/>
    <w:rsid w:val="007E4F89"/>
    <w:rsid w:val="007E5E9A"/>
    <w:rsid w:val="007E686D"/>
    <w:rsid w:val="007F216D"/>
    <w:rsid w:val="008014A1"/>
    <w:rsid w:val="00803E62"/>
    <w:rsid w:val="008121CF"/>
    <w:rsid w:val="00814AEA"/>
    <w:rsid w:val="00823F94"/>
    <w:rsid w:val="00826CAB"/>
    <w:rsid w:val="00837101"/>
    <w:rsid w:val="0085188E"/>
    <w:rsid w:val="008561B8"/>
    <w:rsid w:val="00866B92"/>
    <w:rsid w:val="0087363A"/>
    <w:rsid w:val="00875007"/>
    <w:rsid w:val="00883AF3"/>
    <w:rsid w:val="008851B3"/>
    <w:rsid w:val="008874CD"/>
    <w:rsid w:val="008A0F24"/>
    <w:rsid w:val="008A3F43"/>
    <w:rsid w:val="008B55F9"/>
    <w:rsid w:val="008C654B"/>
    <w:rsid w:val="008D661F"/>
    <w:rsid w:val="008D71CA"/>
    <w:rsid w:val="008E0760"/>
    <w:rsid w:val="008E447C"/>
    <w:rsid w:val="008F2427"/>
    <w:rsid w:val="008F64BF"/>
    <w:rsid w:val="008F7E6A"/>
    <w:rsid w:val="009033F4"/>
    <w:rsid w:val="0092115A"/>
    <w:rsid w:val="00923208"/>
    <w:rsid w:val="00926E65"/>
    <w:rsid w:val="00931BE0"/>
    <w:rsid w:val="00932BCB"/>
    <w:rsid w:val="00934B41"/>
    <w:rsid w:val="00940D81"/>
    <w:rsid w:val="00947B54"/>
    <w:rsid w:val="00956043"/>
    <w:rsid w:val="00974491"/>
    <w:rsid w:val="00977171"/>
    <w:rsid w:val="0098762B"/>
    <w:rsid w:val="0099244E"/>
    <w:rsid w:val="009A551A"/>
    <w:rsid w:val="009C0778"/>
    <w:rsid w:val="009C43AF"/>
    <w:rsid w:val="009C7EBE"/>
    <w:rsid w:val="009D02DB"/>
    <w:rsid w:val="009E4E4E"/>
    <w:rsid w:val="009E64A8"/>
    <w:rsid w:val="009F02DD"/>
    <w:rsid w:val="009F1E60"/>
    <w:rsid w:val="009F3280"/>
    <w:rsid w:val="00A03C34"/>
    <w:rsid w:val="00A209F0"/>
    <w:rsid w:val="00A20CD7"/>
    <w:rsid w:val="00A27DC3"/>
    <w:rsid w:val="00A350B7"/>
    <w:rsid w:val="00A427FE"/>
    <w:rsid w:val="00A437EB"/>
    <w:rsid w:val="00A50DB7"/>
    <w:rsid w:val="00A5713A"/>
    <w:rsid w:val="00A6371C"/>
    <w:rsid w:val="00A81127"/>
    <w:rsid w:val="00A85201"/>
    <w:rsid w:val="00A90659"/>
    <w:rsid w:val="00A91634"/>
    <w:rsid w:val="00AA0DE0"/>
    <w:rsid w:val="00AA32CB"/>
    <w:rsid w:val="00AA3F1D"/>
    <w:rsid w:val="00AB427A"/>
    <w:rsid w:val="00AB5E86"/>
    <w:rsid w:val="00AC5EC0"/>
    <w:rsid w:val="00AC64F5"/>
    <w:rsid w:val="00AE269F"/>
    <w:rsid w:val="00B016B6"/>
    <w:rsid w:val="00B01813"/>
    <w:rsid w:val="00B13550"/>
    <w:rsid w:val="00B14135"/>
    <w:rsid w:val="00B2276F"/>
    <w:rsid w:val="00B238D6"/>
    <w:rsid w:val="00B27517"/>
    <w:rsid w:val="00B30A27"/>
    <w:rsid w:val="00B357C8"/>
    <w:rsid w:val="00B409D8"/>
    <w:rsid w:val="00B41D66"/>
    <w:rsid w:val="00B43295"/>
    <w:rsid w:val="00B60BFC"/>
    <w:rsid w:val="00B60D6F"/>
    <w:rsid w:val="00B66FB5"/>
    <w:rsid w:val="00B7299B"/>
    <w:rsid w:val="00B73D77"/>
    <w:rsid w:val="00B75A32"/>
    <w:rsid w:val="00B769F7"/>
    <w:rsid w:val="00B84246"/>
    <w:rsid w:val="00B862BA"/>
    <w:rsid w:val="00B865E7"/>
    <w:rsid w:val="00B928A2"/>
    <w:rsid w:val="00BA3B65"/>
    <w:rsid w:val="00BA7B76"/>
    <w:rsid w:val="00BC032F"/>
    <w:rsid w:val="00BC1B2B"/>
    <w:rsid w:val="00BC292F"/>
    <w:rsid w:val="00BC4100"/>
    <w:rsid w:val="00BC59F0"/>
    <w:rsid w:val="00BC6BA7"/>
    <w:rsid w:val="00BC7EEB"/>
    <w:rsid w:val="00BD2975"/>
    <w:rsid w:val="00BD5CE1"/>
    <w:rsid w:val="00BD6D4B"/>
    <w:rsid w:val="00BD742B"/>
    <w:rsid w:val="00BD7E85"/>
    <w:rsid w:val="00BE14C8"/>
    <w:rsid w:val="00BF1A31"/>
    <w:rsid w:val="00C02A4B"/>
    <w:rsid w:val="00C104D8"/>
    <w:rsid w:val="00C11C9B"/>
    <w:rsid w:val="00C12D87"/>
    <w:rsid w:val="00C24207"/>
    <w:rsid w:val="00C45BAF"/>
    <w:rsid w:val="00C535D8"/>
    <w:rsid w:val="00C619ED"/>
    <w:rsid w:val="00C640A1"/>
    <w:rsid w:val="00C741B4"/>
    <w:rsid w:val="00C815CF"/>
    <w:rsid w:val="00C93CA8"/>
    <w:rsid w:val="00C95ED4"/>
    <w:rsid w:val="00C96E2E"/>
    <w:rsid w:val="00CA019A"/>
    <w:rsid w:val="00CA1C48"/>
    <w:rsid w:val="00CA222A"/>
    <w:rsid w:val="00CA37C5"/>
    <w:rsid w:val="00CB1122"/>
    <w:rsid w:val="00CC4161"/>
    <w:rsid w:val="00CD7A85"/>
    <w:rsid w:val="00D13B7E"/>
    <w:rsid w:val="00D176BE"/>
    <w:rsid w:val="00D17C99"/>
    <w:rsid w:val="00D247AB"/>
    <w:rsid w:val="00D331A0"/>
    <w:rsid w:val="00D429C1"/>
    <w:rsid w:val="00D44CAB"/>
    <w:rsid w:val="00D467E7"/>
    <w:rsid w:val="00D515DD"/>
    <w:rsid w:val="00D52E81"/>
    <w:rsid w:val="00D539AC"/>
    <w:rsid w:val="00D56D54"/>
    <w:rsid w:val="00D60C56"/>
    <w:rsid w:val="00D72574"/>
    <w:rsid w:val="00DA0845"/>
    <w:rsid w:val="00DA3E53"/>
    <w:rsid w:val="00DB1D68"/>
    <w:rsid w:val="00DB57A5"/>
    <w:rsid w:val="00DB7B27"/>
    <w:rsid w:val="00DC0ADB"/>
    <w:rsid w:val="00DC0EC4"/>
    <w:rsid w:val="00DE0F8E"/>
    <w:rsid w:val="00DF6974"/>
    <w:rsid w:val="00DF7D25"/>
    <w:rsid w:val="00E0397B"/>
    <w:rsid w:val="00E14359"/>
    <w:rsid w:val="00E1436E"/>
    <w:rsid w:val="00E20A7A"/>
    <w:rsid w:val="00E247FE"/>
    <w:rsid w:val="00E34BFF"/>
    <w:rsid w:val="00E354C3"/>
    <w:rsid w:val="00E41B80"/>
    <w:rsid w:val="00E51EDF"/>
    <w:rsid w:val="00E53020"/>
    <w:rsid w:val="00E53E89"/>
    <w:rsid w:val="00E5450E"/>
    <w:rsid w:val="00E55563"/>
    <w:rsid w:val="00E65382"/>
    <w:rsid w:val="00E72251"/>
    <w:rsid w:val="00E72D6D"/>
    <w:rsid w:val="00E74271"/>
    <w:rsid w:val="00E86292"/>
    <w:rsid w:val="00E91D3B"/>
    <w:rsid w:val="00EB0283"/>
    <w:rsid w:val="00EB5D19"/>
    <w:rsid w:val="00EB74FB"/>
    <w:rsid w:val="00ED518F"/>
    <w:rsid w:val="00ED52A7"/>
    <w:rsid w:val="00EE091B"/>
    <w:rsid w:val="00EE31AA"/>
    <w:rsid w:val="00EE4E43"/>
    <w:rsid w:val="00EE5A28"/>
    <w:rsid w:val="00EE7865"/>
    <w:rsid w:val="00F01BF4"/>
    <w:rsid w:val="00F02637"/>
    <w:rsid w:val="00F234D8"/>
    <w:rsid w:val="00F51716"/>
    <w:rsid w:val="00F52B23"/>
    <w:rsid w:val="00F54AED"/>
    <w:rsid w:val="00F609E4"/>
    <w:rsid w:val="00F7457B"/>
    <w:rsid w:val="00F75709"/>
    <w:rsid w:val="00F76245"/>
    <w:rsid w:val="00F875A7"/>
    <w:rsid w:val="00F87B67"/>
    <w:rsid w:val="00F91738"/>
    <w:rsid w:val="00F92C76"/>
    <w:rsid w:val="00FA2B2B"/>
    <w:rsid w:val="00FA4AB9"/>
    <w:rsid w:val="00FA5938"/>
    <w:rsid w:val="00FC51B3"/>
    <w:rsid w:val="00FD180F"/>
    <w:rsid w:val="00FD1A5A"/>
    <w:rsid w:val="00FD79E5"/>
    <w:rsid w:val="00FE3459"/>
    <w:rsid w:val="00FE7270"/>
    <w:rsid w:val="00FF1C12"/>
    <w:rsid w:val="00FF1F43"/>
    <w:rsid w:val="00FF32D1"/>
    <w:rsid w:val="1C1260B8"/>
    <w:rsid w:val="70CD4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BB9E6"/>
  <w15:docId w15:val="{30D0D31B-D171-4790-A009-1D231B26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360" w:lineRule="auto"/>
    </w:pPr>
    <w:rPr>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eastAsia="宋体"/>
      <w:sz w:val="18"/>
      <w:szCs w:val="18"/>
    </w:rPr>
  </w:style>
  <w:style w:type="paragraph" w:styleId="31">
    <w:name w:val="toc 3"/>
    <w:basedOn w:val="a"/>
    <w:next w:val="a"/>
    <w:uiPriority w:val="39"/>
    <w:unhideWhenUsed/>
    <w:pPr>
      <w:ind w:leftChars="400" w:left="840"/>
    </w:pPr>
  </w:style>
  <w:style w:type="paragraph" w:styleId="a5">
    <w:name w:val="Balloon Text"/>
    <w:basedOn w:val="a"/>
    <w:link w:val="a6"/>
    <w:uiPriority w:val="99"/>
    <w:semiHidden/>
    <w:unhideWhenUsed/>
    <w:pPr>
      <w:spacing w:line="240" w:lineRule="auto"/>
    </w:pPr>
    <w:rPr>
      <w:sz w:val="18"/>
      <w:szCs w:val="18"/>
    </w:rPr>
  </w:style>
  <w:style w:type="paragraph" w:styleId="a7">
    <w:name w:val="footer"/>
    <w:basedOn w:val="a"/>
    <w:link w:val="a8"/>
    <w:uiPriority w:val="99"/>
    <w:unhideWhenUsed/>
    <w:pPr>
      <w:tabs>
        <w:tab w:val="center" w:pos="4153"/>
        <w:tab w:val="right" w:pos="8306"/>
      </w:tabs>
      <w:snapToGrid w:val="0"/>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41">
    <w:name w:val="toc 4"/>
    <w:basedOn w:val="a"/>
    <w:next w:val="a"/>
    <w:uiPriority w:val="39"/>
    <w:unhideWhenUsed/>
    <w:pPr>
      <w:ind w:leftChars="600" w:left="1260"/>
    </w:pPr>
  </w:style>
  <w:style w:type="paragraph" w:styleId="21">
    <w:name w:val="toc 2"/>
    <w:basedOn w:val="a"/>
    <w:next w:val="a"/>
    <w:uiPriority w:val="39"/>
    <w:unhideWhenUsed/>
    <w:pPr>
      <w:ind w:leftChars="200" w:left="420"/>
    </w:pPr>
  </w:style>
  <w:style w:type="character" w:styleId="ab">
    <w:name w:val="Hyperlink"/>
    <w:basedOn w:val="a0"/>
    <w:uiPriority w:val="99"/>
    <w:unhideWhenUsed/>
    <w:rPr>
      <w:color w:val="0000FF" w:themeColor="hyperlink"/>
      <w:u w:val="single"/>
    </w:rPr>
  </w:style>
  <w:style w:type="table" w:styleId="ac">
    <w:name w:val="Table Grid"/>
    <w:basedOn w:val="a1"/>
    <w:uiPriority w:val="59"/>
    <w:rPr>
      <w:rFonts w:asciiTheme="minorHAnsi" w:hAnsiTheme="minorHAnsi" w:cstheme="minorBidi"/>
      <w:kern w:val="2"/>
      <w:sz w:val="21"/>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styleId="ad">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文档结构图 字符"/>
    <w:basedOn w:val="a0"/>
    <w:link w:val="a3"/>
    <w:uiPriority w:val="99"/>
    <w:semiHidden/>
    <w:rPr>
      <w:rFonts w:ascii="宋体" w:eastAsia="宋体"/>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character" w:customStyle="1" w:styleId="60">
    <w:name w:val="标题 6 字符"/>
    <w:basedOn w:val="a0"/>
    <w:link w:val="6"/>
    <w:uiPriority w:val="9"/>
    <w:rPr>
      <w:rFonts w:asciiTheme="majorHAnsi" w:eastAsiaTheme="majorEastAsia" w:hAnsiTheme="majorHAnsi" w:cstheme="majorBidi"/>
      <w:b/>
      <w:bCs/>
      <w:sz w:val="24"/>
      <w:szCs w:val="24"/>
    </w:rPr>
  </w:style>
  <w:style w:type="character" w:customStyle="1" w:styleId="a6">
    <w:name w:val="批注框文本 字符"/>
    <w:basedOn w:val="a0"/>
    <w:link w:val="a5"/>
    <w:uiPriority w:val="99"/>
    <w:semiHidden/>
    <w:rPr>
      <w:sz w:val="18"/>
      <w:szCs w:val="18"/>
    </w:rPr>
  </w:style>
  <w:style w:type="paragraph" w:styleId="ae">
    <w:name w:val="No Spacing"/>
    <w:link w:val="af"/>
    <w:uiPriority w:val="1"/>
    <w:qFormat/>
    <w:rPr>
      <w:rFonts w:asciiTheme="minorHAnsi" w:hAnsiTheme="minorHAnsi" w:cstheme="minorBidi"/>
      <w:sz w:val="22"/>
      <w:szCs w:val="22"/>
    </w:rPr>
  </w:style>
  <w:style w:type="character" w:customStyle="1" w:styleId="af">
    <w:name w:val="无间隔 字符"/>
    <w:basedOn w:val="a0"/>
    <w:link w:val="ae"/>
    <w:uiPriority w:val="1"/>
    <w:rPr>
      <w:rFonts w:asciiTheme="minorHAnsi" w:hAnsiTheme="minorHAnsi" w:cstheme="minorBidi"/>
    </w:rPr>
  </w:style>
  <w:style w:type="paragraph" w:customStyle="1" w:styleId="TOC1">
    <w:name w:val="TOC 标题1"/>
    <w:basedOn w:val="1"/>
    <w:next w:val="a"/>
    <w:uiPriority w:val="39"/>
    <w:unhideWhenUsed/>
    <w:qFormat/>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6E63E2-4A88-4775-B6AC-9EFF276E6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449</Words>
  <Characters>2564</Characters>
  <Application>Microsoft Office Word</Application>
  <DocSecurity>0</DocSecurity>
  <Lines>21</Lines>
  <Paragraphs>6</Paragraphs>
  <ScaleCrop>false</ScaleCrop>
  <Company>MS</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微金时代进销存管理系统</dc:title>
  <dc:subject>MFT Purchase-sale-stock Management System</dc:subject>
  <dc:creator>Windows User</dc:creator>
  <cp:lastModifiedBy>NINGMIN</cp:lastModifiedBy>
  <cp:revision>14</cp:revision>
  <dcterms:created xsi:type="dcterms:W3CDTF">2018-01-23T07:37:00Z</dcterms:created>
  <dcterms:modified xsi:type="dcterms:W3CDTF">2018-07-16T06:17:00Z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