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1f497d"/>
          <w:sz w:val="44"/>
          <w:szCs w:val="44"/>
          <w:rtl w:val="0"/>
        </w:rPr>
        <w:t xml:space="preserve">Object Relational Mapping with JPA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General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how you have handled persistence in the last three semesters. The considerations should include all relevant layers. File IO, Relational Databases, local storage and cookies in browsers.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the rationale behind the topic Object Relational Mapping and the Pros and Cons in using a ORM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the JPA strategy for handling Object Relational Mapping and important classes/annotations involved.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Outline some of the fundamental differences in Database handling using plain JDBC versus JPA</w:t>
      </w:r>
    </w:p>
    <w:p w:rsidR="00000000" w:rsidDel="00000000" w:rsidP="00000000" w:rsidRDefault="00000000" w:rsidRPr="00000000">
      <w:pPr>
        <w:contextualSpacing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CA or Semester Project</w:t>
      </w:r>
    </w:p>
    <w:p w:rsidR="00000000" w:rsidDel="00000000" w:rsidP="00000000" w:rsidRDefault="00000000" w:rsidRPr="00000000">
      <w:pPr>
        <w:contextualSpacing w:val="0"/>
        <w:rPr>
          <w:color w:val="1f497d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For a real exam exercise, this will be a small part where you are expected to talk, in about 5 minutes, about one of the semester CA’s or the semester project (related to the topic for this question).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Practical part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model below is an initial model for a system than can handle orders. An order refers to a customer and a number of order lines. Each order line has a quantity and it refers to an item type. The item type has a name, a description and a price. The price for each order line is the quantity times the price. The total price for an order is the sum of all its order lines.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 and understand the diagram.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1473412</wp:posOffset>
            </wp:positionH>
            <wp:positionV relativeFrom="paragraph">
              <wp:posOffset>57150</wp:posOffset>
            </wp:positionV>
            <wp:extent cx="3231938" cy="1856056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938" cy="1856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Maven Java Application with NetBeans, and use Object Relational Mapping (JPA) to implement the OO classes and the corresponding Database Tables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façade and implement as many of the methods below as you have time for (not necessarily in the given order):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Customer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a Customer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all Customers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Order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 an Order to a Customer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an Order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ItemType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OrderLine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the total price of an order ….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.0000000000002" w:top="1440.0000000000002" w:left="1077.1653543307089" w:right="1077.165354330708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don't necessarily need to implement all Entity-classes before you start on part-3.  Make sure to implement some of the methods in part-3 </w:t>
      </w:r>
      <w:r w:rsidDel="00000000" w:rsidR="00000000" w:rsidRPr="00000000">
        <w:rPr>
          <w:rtl w:val="0"/>
        </w:rPr>
        <w:t xml:space="preserve">before you stop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4448175</wp:posOffset>
          </wp:positionH>
          <wp:positionV relativeFrom="paragraph">
            <wp:posOffset>476250</wp:posOffset>
          </wp:positionV>
          <wp:extent cx="2217420" cy="476885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7420" cy="4768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