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Kafka生产者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发送消息到kafka主题---异步模式</w:t>
      </w:r>
    </w:p>
    <w:p>
      <w:p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Kafka0.10.00后客户端调用send方法默认采用异步模式[send(topic,message,callback)],消息发送到kafka代理节点的响应后会触发回调函数。</w:t>
      </w:r>
    </w:p>
    <w:p>
      <w:p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一个业务有6个分区，生产者客户端写入一条消息记录后，消息记录会先写入某个缓冲区，生产者直接得到结果(这时，缓冲区的数据并没有写到kafka代理节点中主题的某个分区)。之后，缓冲区中的数据会通过异步模式发送到kafka代理节点中主题的某个分区中。</w:t>
      </w:r>
    </w:p>
    <w:p>
      <w:r>
        <w:drawing>
          <wp:inline distT="0" distB="0" distL="114300" distR="114300">
            <wp:extent cx="5005070" cy="1486535"/>
            <wp:effectExtent l="0" t="0" r="889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0507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同步模式---实例代码</w:t>
      </w:r>
    </w:p>
    <w:tbl>
      <w:tblPr>
        <w:tblStyle w:val="6"/>
        <w:tblW w:w="84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466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fill="2B2B2B"/>
              </w:rPr>
              <w:t>kafkaProducer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.send(record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, new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Callback()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fill="2B2B2B"/>
              </w:rPr>
              <w:t>@Override</w:t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BBB529"/>
                <w:sz w:val="21"/>
                <w:szCs w:val="21"/>
                <w:shd w:val="clear" w:fill="2B2B2B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public void </w:t>
            </w:r>
            <w:r>
              <w:rPr>
                <w:rFonts w:hint="default" w:ascii="Consolas" w:hAnsi="Consolas" w:eastAsia="Consolas" w:cs="Consolas"/>
                <w:color w:val="FFC66D"/>
                <w:sz w:val="21"/>
                <w:szCs w:val="21"/>
                <w:shd w:val="clear" w:fill="2B2B2B"/>
              </w:rPr>
              <w:t>onCompletion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(RecordMetadata recordMetadata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Exception e) 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if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!= e){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.println(e)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if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null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!= recordMetadata){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        System.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fill="2B2B2B"/>
              </w:rPr>
              <w:t>out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.println(String.</w:t>
            </w:r>
            <w:r>
              <w:rPr>
                <w:rFonts w:hint="default" w:ascii="Consolas" w:hAnsi="Consolas" w:eastAsia="Consolas" w:cs="Consolas"/>
                <w:i/>
                <w:color w:val="A9B7C6"/>
                <w:sz w:val="21"/>
                <w:szCs w:val="21"/>
                <w:shd w:val="clear" w:fill="2B2B2B"/>
              </w:rPr>
              <w:t>format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(</w:t>
            </w:r>
            <w:r>
              <w:rPr>
                <w:rFonts w:hint="default" w:ascii="Consolas" w:hAnsi="Consolas" w:eastAsia="Consolas" w:cs="Consolas"/>
                <w:color w:val="6A8759"/>
                <w:sz w:val="21"/>
                <w:szCs w:val="21"/>
                <w:shd w:val="clear" w:fill="2B2B2B"/>
              </w:rPr>
              <w:t>"offset:%s,partition:%s"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recordMetadata.offset() 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,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recordMetadata.partition()))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})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</w:p>
        </w:tc>
      </w:tr>
    </w:tbl>
    <w:p>
      <w:pPr>
        <w:pStyle w:val="3"/>
        <w:bidi w:val="0"/>
      </w:pPr>
      <w:r>
        <w:rPr>
          <w:rFonts w:hint="eastAsia"/>
          <w:lang w:val="en-US" w:eastAsia="zh-CN"/>
        </w:rPr>
        <w:t>发送消息到kafka主题---同步模式</w:t>
      </w:r>
    </w:p>
    <w:p>
      <w:r>
        <w:drawing>
          <wp:inline distT="0" distB="0" distL="114300" distR="114300">
            <wp:extent cx="5236845" cy="1654175"/>
            <wp:effectExtent l="0" t="0" r="571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6845" cy="165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同步模式</w:t>
      </w:r>
      <w:r>
        <w:rPr>
          <w:rFonts w:hint="eastAsia"/>
          <w:lang w:val="en-US" w:eastAsia="zh-CN"/>
        </w:rPr>
        <w:t>---代码实例</w:t>
      </w:r>
    </w:p>
    <w:tbl>
      <w:tblPr>
        <w:tblStyle w:val="6"/>
        <w:tblW w:w="846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46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466" w:type="dxa"/>
          </w:tcPr>
          <w:p>
            <w:pPr>
              <w:pStyle w:val="4"/>
              <w:keepNext w:val="0"/>
              <w:keepLines w:val="0"/>
              <w:widowControl/>
              <w:suppressLineNumbers w:val="0"/>
              <w:shd w:val="clear" w:fill="2B2B2B"/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 xml:space="preserve">Future&lt;RecordMetadata&gt; future = </w:t>
            </w:r>
            <w:r>
              <w:rPr>
                <w:rFonts w:hint="default" w:ascii="Consolas" w:hAnsi="Consolas" w:eastAsia="Consolas" w:cs="Consolas"/>
                <w:i/>
                <w:color w:val="9876AA"/>
                <w:sz w:val="21"/>
                <w:szCs w:val="21"/>
                <w:shd w:val="clear" w:fill="2B2B2B"/>
              </w:rPr>
              <w:t>kafkaProducer</w:t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.send(record)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fill="2B2B2B"/>
              </w:rPr>
              <w:t>//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返回一个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fill="2B2B2B"/>
              </w:rPr>
              <w:t>future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，并调用</w:t>
            </w:r>
            <w:r>
              <w:rPr>
                <w:rFonts w:hint="default" w:ascii="Consolas" w:hAnsi="Consolas" w:eastAsia="Consolas" w:cs="Consolas"/>
                <w:color w:val="808080"/>
                <w:sz w:val="21"/>
                <w:szCs w:val="21"/>
                <w:shd w:val="clear" w:fill="2B2B2B"/>
              </w:rPr>
              <w:t>get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t>等待发送成功返回</w:t>
            </w:r>
            <w:r>
              <w:rPr>
                <w:rFonts w:hint="eastAsia" w:ascii="宋体" w:hAnsi="宋体" w:eastAsia="宋体" w:cs="宋体"/>
                <w:color w:val="808080"/>
                <w:sz w:val="21"/>
                <w:szCs w:val="21"/>
                <w:shd w:val="clear" w:fill="2B2B2B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A9B7C6"/>
                <w:sz w:val="21"/>
                <w:szCs w:val="21"/>
                <w:shd w:val="clear" w:fill="2B2B2B"/>
              </w:rPr>
              <w:t>future.get()</w:t>
            </w:r>
            <w:r>
              <w:rPr>
                <w:rFonts w:hint="default" w:ascii="Consolas" w:hAnsi="Consolas" w:eastAsia="Consolas" w:cs="Consolas"/>
                <w:color w:val="CC7832"/>
                <w:sz w:val="21"/>
                <w:szCs w:val="21"/>
                <w:shd w:val="clear" w:fill="2B2B2B"/>
              </w:rPr>
              <w:t>;</w:t>
            </w:r>
          </w:p>
        </w:tc>
      </w:tr>
    </w:tbl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发送消息到kafka主题---多线程发送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发送消息流程如下:</w:t>
      </w:r>
    </w:p>
    <w:p>
      <w:r>
        <w:drawing>
          <wp:inline distT="0" distB="0" distL="114300" distR="114300">
            <wp:extent cx="5232400" cy="1732915"/>
            <wp:effectExtent l="0" t="0" r="1016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732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kafkaProducer是线程安全的，所以可以多并发的发送消息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Kakfa消费者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消费者组消费分区</w:t>
      </w:r>
    </w:p>
    <w:p>
      <w:r>
        <w:drawing>
          <wp:inline distT="0" distB="0" distL="114300" distR="114300">
            <wp:extent cx="5237480" cy="2186305"/>
            <wp:effectExtent l="0" t="0" r="508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37480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6210" cy="221678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6210" cy="221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34305" cy="2225040"/>
            <wp:effectExtent l="0" t="0" r="825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eastAsia="zh-CN"/>
        </w:rPr>
        <w:t>消费者程序的数量尽量不要超过主题的最大分区数，因为，多出来的消费者程序是空闲的，不仅没有任何帮助，反而浪费系统资源</w:t>
      </w:r>
      <w:bookmarkStart w:id="0" w:name="_GoBack"/>
      <w:bookmarkEnd w:id="0"/>
    </w:p>
    <w:sectPr>
      <w:pgSz w:w="11850" w:h="16783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10002FF" w:usb1="4000FCFF" w:usb2="00000009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A742A0"/>
    <w:rsid w:val="06E91686"/>
    <w:rsid w:val="0849116D"/>
    <w:rsid w:val="0DB45D82"/>
    <w:rsid w:val="0E322CE2"/>
    <w:rsid w:val="186D5775"/>
    <w:rsid w:val="270A1C45"/>
    <w:rsid w:val="2C713A11"/>
    <w:rsid w:val="2CD00BD6"/>
    <w:rsid w:val="31FD1334"/>
    <w:rsid w:val="33927A57"/>
    <w:rsid w:val="42B83115"/>
    <w:rsid w:val="60291FE7"/>
    <w:rsid w:val="6C7B7BD9"/>
    <w:rsid w:val="6EE75C4E"/>
    <w:rsid w:val="730437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3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106</TotalTime>
  <ScaleCrop>false</ScaleCrop>
  <LinksUpToDate>false</LinksUpToDate>
  <CharactersWithSpaces>0</CharactersWithSpaces>
  <Application>WPS Office_11.1.0.9098_F1E327BC-269C-435d-A152-05C5408002CA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2019-10-20T03:59:03Z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2052-11.1.0.9098</vt:lpwstr>
  </property>
</Properties>
</file>