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outlineLvl w:val="0"/>
        <w:jc w:val="center"/>
        <w:numPr>
          <w:numId w:val="0"/>
        </w:numPr>
      </w:pPr>
      <w:r>
        <w:t xml:space="preserve">目录</w:t>
      </w:r>
    </w:p>
    <w:p>
      <w:pPr>
        <w:pStyle w:val="TOCHeading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[请在Word中右键点击此处更新目录]</w:t>
      </w:r>
      <w:r>
        <w:fldChar w:fldCharType="end"/>
      </w:r>
    </w:p>
    <w:p>
      <w:pPr>
        <w:pStyle w:val="Heading1"/>
        <w:outlineLvl w:val="0"/>
        <w:jc w:val="center"/>
        <w:numPr>
          <w:ilvl w:val="0"/>
          <w:numId w:val="10"/>
        </w:numPr>
      </w:pPr>
      <w:r>
        <w:t xml:space="preserve">XWord 概述</w:t>
      </w:r>
    </w:p>
    <w:p>
      <w:pPr>
        <w:pStyle w:val="Heading2"/>
        <w:outlineLvl w:val="1"/>
        <w:numPr>
          <w:ilvl w:val="1"/>
          <w:numId w:val="10"/>
        </w:numPr>
      </w:pPr>
      <w:r>
        <w:t xml:space="preserve">富文本段落</w:t>
      </w:r>
    </w:p>
    <w:p>
      <w:pPr>
        <w:ind w:firstLine="480"/>
      </w:pPr>
      <w:r>
        <w:t xml:space="preserve">这是一个自动首行缩进的段落。通过 setDefaultParagraphIndent(2) 设置后，所有正文段落都默认缩进两个字符，无需每个段落单独设置。</w:t>
      </w:r>
    </w:p>
    <w:p>
      <w:pPr>
        <w:ind w:firstLine="480"/>
      </w:pPr>
      <w:r>
        <w:t xml:space="preserve">这是另一个段落，同样自动带有首行缩进。</w:t>
      </w:r>
    </w:p>
    <w:p>
      <w:pPr>
        <w:jc w:val="center"/>
        <w:ind w:firstLine="480"/>
      </w:pPr>
      <w:r>
        <w:t xml:space="preserve">这段文字包含：</w:t>
      </w:r>
      <w:r>
        <w:rPr>
          <w:b/>
        </w:rPr>
        <w:t xml:space="preserve">加粗文字 </w:t>
      </w:r>
      <w:r>
        <w:rPr>
          <w:i/>
        </w:rPr>
        <w:t xml:space="preserve">斜体文字 </w:t>
      </w:r>
      <w:r>
        <w:rPr>
          <w:color w:val="FF0000"/>
        </w:rPr>
        <w:t xml:space="preserve">红色文字 </w:t>
      </w:r>
      <w:r>
        <w:rPr>
          <w:u w:val="single"/>
        </w:rPr>
        <w:t xml:space="preserve">下划线文字 </w:t>
      </w:r>
      <w:r>
        <w:rPr>
          <w:sz w:val="40"/>
          <w:szCs w:val="40"/>
        </w:rPr>
        <w:t xml:space="preserve">大字 </w:t>
      </w:r>
      <w:r>
        <w:rPr>
          <w:b/>
          <w:i/>
          <w:sz w:val="28"/>
          <w:szCs w:val="28"/>
          <w:color w:val="0070C0"/>
        </w:rPr>
        <w:t xml:space="preserve">组合效果</w:t>
      </w:r>
    </w:p>
    <w:p>
      <w:pPr>
        <w:jc w:val="left"/>
        <w:ind w:firstLine="480"/>
      </w:pPr>
      <w:r>
        <w:t xml:space="preserve">左对齐段落（默认）。</w:t>
      </w:r>
    </w:p>
    <w:p>
      <w:pPr>
        <w:jc w:val="center"/>
        <w:ind w:firstLine="480"/>
      </w:pPr>
      <w:r>
        <w:t xml:space="preserve">居中对齐段落。</w:t>
      </w:r>
    </w:p>
    <w:p>
      <w:pPr>
        <w:jc w:val="right"/>
        <w:ind w:firstLine="480"/>
      </w:pPr>
      <w:r>
        <w:t xml:space="preserve">右对齐段落。</w:t>
      </w:r>
    </w:p>
    <w:p>
      <w:pPr>
        <w:pStyle w:val="Heading2"/>
        <w:outlineLvl w:val="1"/>
        <w:numPr>
          <w:ilvl w:val="1"/>
          <w:numId w:val="10"/>
        </w:numPr>
      </w:pPr>
      <w:r>
        <w:t xml:space="preserve">表格</w:t>
      </w:r>
    </w:p>
    <w:p>
      <w:pPr>
        <w:ind w:firstLine="480"/>
      </w:pPr>
      <w:r>
        <w:t xml:space="preserve">下面是一个带边框的学生成绩表：</w:t>
      </w:r>
    </w:p>
    <w:p>
      <w:pPr>
        <w:spacing w:after="0" w:before="0"/>
        <w:jc w:val="center"/>
        <w:ind w:firstLine="0"/>
      </w:pPr>
      <w:r>
        <w:rPr>
          <w:b/>
        </w:rPr>
        <w:t xml:space="preserve">表1-1</w:t>
      </w:r>
      <w:r>
        <w:rPr>
          <w:b/>
        </w:rPr>
        <w:t xml:space="preserve"> 学生成绩表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5000" w:type="pct"/>
        <w:jc w:val="center"/>
      </w:tblPr>
      <w:tblGrid>
        <w:gridCol w:w="2375"/>
        <w:gridCol w:w="2375"/>
        <w:gridCol w:w="2375"/>
        <w:gridCol w:w="2375"/>
      </w:tblGrid>
      <w:tr>
        <w:trPr>
          <w:tblHeader/>
        </w:trPr>
        <w:tc>
          <w:tcPr/>
          <w:p>
            <w:pPr>
              <w:ind w:firstLine="0"/>
              <w:spacing w:after="0"/>
            </w:pPr>
            <w:r>
              <w:rPr>
                <w:b/>
              </w:rPr>
              <w:t xml:space="preserve">姓名</w:t>
            </w:r>
          </w:p>
        </w:tc>
        <w:tc>
          <w:tcPr>
            <w:gridSpan w:val="3"/>
          </w:tcPr>
          <w:p>
            <w:pPr>
              <w:ind w:firstLine="0"/>
              <w:spacing w:after="0"/>
            </w:pPr>
            <w:r>
              <w:t xml:space="preserve">语文</w:t>
            </w:r>
          </w:p>
        </w:tc>
      </w:tr>
      <w:tr>
        <w:tc>
          <w:tcPr/>
          <w:p>
            <w:pPr>
              <w:ind w:firstLine="0"/>
              <w:spacing w:after="0"/>
            </w:pPr>
            <w:r>
              <w:t xml:space="preserve">张三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95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88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92</w:t>
            </w:r>
          </w:p>
        </w:tc>
      </w:tr>
      <w:tr>
        <w:tc>
          <w:tcPr/>
          <w:p>
            <w:pPr>
              <w:ind w:firstLine="0"/>
              <w:spacing w:after="0"/>
            </w:pPr>
            <w:r>
              <w:t xml:space="preserve">李四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78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85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80</w:t>
            </w:r>
          </w:p>
        </w:tc>
      </w:tr>
      <w:tr>
        <w:tc>
          <w:tcPr/>
          <w:p>
            <w:pPr>
              <w:ind w:firstLine="0"/>
              <w:spacing w:after="0"/>
            </w:pPr>
            <w:r>
              <w:t xml:space="preserve">王五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90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95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88</w:t>
            </w:r>
          </w:p>
        </w:tc>
      </w:tr>
      <w:tr>
        <w:tc>
          <w:tcPr/>
          <w:p>
            <w:pPr>
              <w:ind w:firstLine="0"/>
              <w:spacing w:after="0"/>
            </w:pPr>
            <w:r>
              <w:t xml:space="preserve">平均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87.7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89.3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86.7</w:t>
            </w:r>
          </w:p>
        </w:tc>
      </w:tr>
    </w:tbl>
    <w:p>
      <w:pPr>
        <w:pStyle w:val="Heading2"/>
        <w:outlineLvl w:val="1"/>
        <w:numPr>
          <w:ilvl w:val="1"/>
          <w:numId w:val="10"/>
        </w:numPr>
      </w:pPr>
      <w:r>
        <w:t xml:space="preserve">合并单元格表格</w:t>
      </w:r>
    </w:p>
    <w:p>
      <w:pPr>
        <w:spacing w:after="0" w:before="0"/>
        <w:jc w:val="center"/>
        <w:ind w:firstLine="0"/>
      </w:pPr>
      <w:r>
        <w:rPr>
          <w:b/>
        </w:rPr>
        <w:t xml:space="preserve">表1-2</w:t>
      </w:r>
      <w:r>
        <w:rPr>
          <w:b/>
        </w:rPr>
        <w:t xml:space="preserve"> 合并示例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5000" w:type="pct"/>
        <w:jc w:val="center"/>
      </w:tblPr>
      <w:tblGrid>
        <w:gridCol w:w="3166"/>
        <w:gridCol w:w="3166"/>
        <w:gridCol w:w="3166"/>
      </w:tblGrid>
      <w:tr>
        <w:tc>
          <w:tcPr>
            <w:gridSpan w:val="3"/>
          </w:tcPr>
          <w:p>
            <w:pPr>
              <w:ind w:firstLine="0"/>
              <w:spacing w:after="0"/>
            </w:pPr>
            <w:r>
              <w:t xml:space="preserve">标题行（跨3列合并）</w:t>
            </w:r>
          </w:p>
        </w:tc>
      </w:tr>
      <w:tr>
        <w:tc>
          <w:tcPr>
            <w:vMerge w:val="restart"/>
          </w:tcPr>
          <w:p>
            <w:pPr>
              <w:ind w:firstLine="0"/>
              <w:spacing w:after="0"/>
            </w:pPr>
            <w:r>
              <w:t xml:space="preserve">纵向
合并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单元格 1,1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单元格 1,2</w:t>
            </w:r>
          </w:p>
        </w:tc>
      </w:tr>
      <w:tr>
        <w:tc>
          <w:tcPr>
            <w:vMerge w:val="continue"/>
          </w:tcPr>
          <w:p/>
        </w:tc>
        <w:tc>
          <w:tcPr/>
          <w:p>
            <w:pPr>
              <w:ind w:firstLine="0"/>
              <w:spacing w:after="0"/>
            </w:pPr>
            <w:r>
              <w:t xml:space="preserve">单元格 2,1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单元格 2,2</w:t>
            </w:r>
          </w:p>
        </w:tc>
      </w:tr>
    </w:tbl>
    <w:p>
      <w:pPr>
        <w:pStyle w:val="Heading3"/>
        <w:outlineLvl w:val="2"/>
        <w:numPr>
          <w:ilvl w:val="2"/>
          <w:numId w:val="10"/>
        </w:numPr>
      </w:pPr>
      <w:r>
        <w:t xml:space="preserve">表格中的公式</w:t>
      </w:r>
    </w:p>
    <w:p>
      <w:pPr>
        <w:spacing w:after="0" w:before="0"/>
        <w:jc w:val="center"/>
        <w:ind w:firstLine="0"/>
      </w:pPr>
      <w:r>
        <w:rPr>
          <w:b/>
        </w:rPr>
        <w:t xml:space="preserve">表1-3</w:t>
      </w:r>
      <w:r>
        <w:rPr>
          <w:b/>
        </w:rPr>
        <w:t xml:space="preserve"> 常见公式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5000" w:type="pct"/>
        <w:jc w:val="center"/>
      </w:tblPr>
      <w:tblGrid>
        <w:gridCol w:w="4750"/>
        <w:gridCol w:w="4750"/>
      </w:tblGrid>
      <w:tr>
        <w:trPr>
          <w:tblHeader/>
        </w:trPr>
        <w:tc>
          <w:tcPr/>
          <w:p>
            <w:pPr>
              <w:ind w:firstLine="0"/>
              <w:spacing w:after="0"/>
            </w:pPr>
            <w:r>
              <w:t xml:space="preserve">名称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公式</w:t>
            </w:r>
          </w:p>
        </w:tc>
      </w:tr>
      <w:tr>
        <w:tc>
          <w:tcPr/>
          <w:p>
            <w:pPr>
              <w:ind w:firstLine="0"/>
              <w:spacing w:after="0"/>
            </w:pPr>
            <w:r>
              <w:t xml:space="preserve">求和</w:t>
            </w:r>
          </w:p>
        </w:tc>
        <w:tc>
          <w:tcPr/>
          <w:p>
            <w:pPr>
              <w:ind w:firstLine="0"/>
              <w:spacing w:after="0"/>
            </w:pPr>
            <w:r>
              <m:oMath>
                <m:nary>
                  <m:naryPr>
                    <m:chr m:val="∑"/>
                    <m:limLoc m:val="subSup"/>
                    <m:ctrlPr/>
                  </m:naryPr>
                  <m:sub>
                    <m:r>
                      <m:t xml:space="preserve">i</m:t>
                    </m:r>
                    <m:r>
                      <m:t xml:space="preserve">=</m:t>
                    </m:r>
                    <m:r>
                      <m:t xml:space="preserve">1</m:t>
                    </m:r>
                  </m:sub>
                  <m:sup>
                    <m:r>
                      <m:t xml:space="preserve">n</m:t>
                    </m:r>
                  </m:sup>
                  <m:e>
                    <m:r>
                      <m:t xml:space="preserve"> </m:t>
                    </m:r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  <m:r>
                      <m:t xml:space="preserve">+</m:t>
                    </m:r>
                    <m:sSub>
                      <m:e>
                        <m:r>
                          <m:t xml:space="preserve">y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</m:e>
                </m:nary>
              </m:oMath>
            </w:r>
          </w:p>
        </w:tc>
      </w:tr>
      <w:tr>
        <w:tc>
          <w:tcPr/>
          <w:p>
            <w:pPr>
              <w:ind w:firstLine="0"/>
              <w:spacing w:after="0"/>
            </w:pPr>
            <w:r>
              <w:t xml:space="preserve">积分</w:t>
            </w:r>
          </w:p>
        </w:tc>
        <w:tc>
          <w:tcPr/>
          <w:p>
            <w:pPr>
              <w:ind w:firstLine="0"/>
              <w:spacing w:after="0"/>
            </w:pPr>
            <w:r>
              <m:oMath>
                <m:nary>
                  <m:naryPr>
                    <m:chr m:val="∫"/>
                    <m:limLoc m:val="subSup"/>
                    <m:ctrlPr/>
                  </m:naryPr>
                  <m:sub>
                    <m:r>
                      <m:t xml:space="preserve">0</m:t>
                    </m:r>
                  </m:sub>
                  <m:sup>
                    <m:r>
                      <m:t xml:space="preserve">∞</m:t>
                    </m:r>
                  </m:sup>
                  <m:e>
                    <m:r>
                      <m:t xml:space="preserve"> </m:t>
                    </m:r>
                    <m:sSup>
                      <m:e>
                        <m:r>
                          <m:t xml:space="preserve">e</m:t>
                        </m:r>
                      </m:e>
                      <m:sup>
                        <m:r>
                          <m:t xml:space="preserve">-</m:t>
                        </m:r>
                        <m:sSup>
                          <m:e>
                            <m:r>
                              <m:t xml:space="preserve">x</m:t>
                            </m:r>
                          </m:e>
                          <m:sup>
                            <m:r>
                              <m:t xml:space="preserve">2</m:t>
                            </m:r>
                          </m:sup>
                        </m:sSup>
                      </m:sup>
                    </m:sSup>
                    <m:r>
                      <m:t xml:space="preserve"> </m:t>
                    </m:r>
                    <m:r>
                      <m:t xml:space="preserve">d</m:t>
                    </m:r>
                    <m:r>
                      <m:t xml:space="preserve">x</m:t>
                    </m:r>
                    <m:r>
                      <m:t xml:space="preserve"> </m:t>
                    </m:r>
                    <m:r>
                      <m:t xml:space="preserve">=</m:t>
                    </m:r>
                    <m:r>
                      <m:t xml:space="preserve"> </m:t>
                    </m:r>
                    <m:f>
                      <m:fPr>
                        <m:ctrlPr/>
                      </m:fPr>
                      <m:num>
                        <m:rad>
                          <m:radPr>
                            <m:degHide m:val="on"/>
                          </m:radPr>
                          <m:e>
                            <m:r>
                              <m:t xml:space="preserve">π</m:t>
                            </m:r>
                          </m:e>
                        </m:rad>
                      </m:num>
                      <m:den>
                        <m:r>
                          <m:t xml:space="preserve">2</m:t>
                        </m:r>
                      </m:den>
                    </m:f>
                  </m:e>
                </m:nary>
              </m:oMath>
            </w:r>
          </w:p>
        </w:tc>
      </w:tr>
    </w:tbl>
    <w:p>
      <w:pPr>
        <w:ind w:firstLine="480"/>
      </w:pPr>
      <w:r>
        <w:t xml:space="preserve">表格中的公式可以和文字混排：</w:t>
      </w:r>
    </w:p>
    <w:p>
      <w:pPr>
        <w:spacing w:after="0" w:before="0"/>
        <w:jc w:val="center"/>
        <w:ind w:firstLine="0"/>
      </w:pPr>
      <w:r>
        <w:rPr>
          <w:b/>
        </w:rPr>
        <w:t xml:space="preserve">表1-4</w:t>
      </w:r>
      <w:r>
        <w:rPr>
          <w:b/>
        </w:rPr>
        <w:t xml:space="preserve"> 公式混排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5000" w:type="pct"/>
        <w:jc w:val="center"/>
      </w:tblPr>
      <w:tblGrid>
        <w:gridCol w:w="4750"/>
        <w:gridCol w:w="4750"/>
      </w:tblGrid>
      <w:tr>
        <w:tc>
          <w:tcPr/>
          <w:p>
            <w:pPr>
              <w:ind w:firstLine="0"/>
              <w:spacing w:after="0"/>
            </w:pPr>
            <w:r>
              <w:t xml:space="preserve">当 </w:t>
            </w:r>
            <w:r>
              <m:oMath>
                <m:r>
                  <m:t xml:space="preserve">Δ</m:t>
                </m:r>
                <m:r>
                  <m:t xml:space="preserve"> </m:t>
                </m:r>
                <m:r>
                  <m:t xml:space="preserve">=</m:t>
                </m:r>
                <m:r>
                  <m:t xml:space="preserve"> </m:t>
                </m:r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 </m:t>
                </m:r>
                <m:r>
                  <m:t xml:space="preserve">-</m:t>
                </m:r>
                <m:r>
                  <m:t xml:space="preserve"> </m:t>
                </m:r>
                <m:r>
                  <m:t xml:space="preserve">4</m:t>
                </m:r>
                <m:r>
                  <m:t xml:space="preserve">a</m:t>
                </m:r>
                <m:r>
                  <m:t xml:space="preserve">c</m:t>
                </m:r>
                <m:r>
                  <m:t xml:space="preserve"> </m:t>
                </m:r>
                <m:r>
                  <m:t xml:space="preserve">&gt;</m:t>
                </m:r>
                <m:r>
                  <m:t xml:space="preserve"> </m:t>
                </m:r>
                <m:r>
                  <m:t xml:space="preserve">0</m:t>
                </m:r>
              </m:oMath>
            </w:r>
            <w:r>
              <w:t xml:space="preserve"> 时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解为 </w:t>
            </w:r>
            <w:r>
              <m:oMath>
                <m:r>
                  <m:t xml:space="preserve">x</m:t>
                </m:r>
                <m:r>
                  <m:t xml:space="preserve"> </m:t>
                </m:r>
                <m:r>
                  <m:t xml:space="preserve">=</m:t>
                </m:r>
                <m:r>
                  <m:t xml:space="preserve"> </m:t>
                </m:r>
                <m:f>
                  <m:fPr>
                    <m:ctrlPr/>
                  </m:fPr>
                  <m:num>
                    <m:r>
                      <m:t xml:space="preserve">-</m:t>
                    </m:r>
                    <m:r>
                      <m:t xml:space="preserve">b</m:t>
                    </m:r>
                    <m:r>
                      <m:t xml:space="preserve"> </m:t>
                    </m:r>
                    <m:r>
                      <m:t xml:space="preserve">±</m:t>
                    </m:r>
                    <m:r>
                      <m:t xml:space="preserve"> </m:t>
                    </m:r>
                    <m:rad>
                      <m:radPr>
                        <m:degHide m:val="on"/>
                      </m:radPr>
                      <m:e>
                        <m:r>
                          <m:t xml:space="preserve">Δ</m:t>
                        </m:r>
                      </m:e>
                    </m:rad>
                  </m:num>
                  <m:den>
                    <m:r>
                      <m:t xml:space="preserve">2</m:t>
                    </m:r>
                    <m:r>
                      <m:t xml:space="preserve">a</m:t>
                    </m:r>
                  </m:den>
                </m:f>
              </m:oMath>
            </w:r>
          </w:p>
        </w:tc>
      </w:tr>
      <w:tr>
        <w:tc>
          <w:tcPr/>
          <w:p>
            <w:pPr>
              <w:ind w:firstLine="0"/>
              <w:spacing w:after="0"/>
            </w:pPr>
            <w:r>
              <w:t xml:space="preserve">勾股定理</w:t>
            </w:r>
          </w:p>
        </w:tc>
        <w:tc>
          <w:tcPr/>
          <w:p>
            <w:pPr>
              <w:ind w:firstLine="0"/>
              <w:spacing w:after="0"/>
            </w:pPr>
            <w:r>
              <m:oMath>
                <m:sSup>
                  <m:e>
                    <m:r>
                      <m:t xml:space="preserve">a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 </m:t>
                </m:r>
                <m:r>
                  <m:t xml:space="preserve">+</m:t>
                </m:r>
                <m:r>
                  <m:t xml:space="preserve"> </m:t>
                </m:r>
                <m:sSup>
                  <m:e>
                    <m:r>
                      <m:t xml:space="preserve">b</m:t>
                    </m:r>
                  </m:e>
                  <m:sup>
                    <m:r>
                      <m:t xml:space="preserve">2</m:t>
                    </m:r>
                  </m:sup>
                </m:sSup>
                <m:r>
                  <m:t xml:space="preserve"> </m:t>
                </m:r>
                <m:r>
                  <m:t xml:space="preserve">=</m:t>
                </m:r>
                <m:r>
                  <m:t xml:space="preserve"> </m:t>
                </m:r>
                <m:sSup>
                  <m:e>
                    <m:r>
                      <m:t xml:space="preserve">c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w:r>
          </w:p>
        </w:tc>
      </w:tr>
    </w:tbl>
    <w:p>
      <w:pPr>
        <w:pStyle w:val="Heading3"/>
        <w:outlineLvl w:val="2"/>
        <w:numPr>
          <w:ilvl w:val="2"/>
          <w:numId w:val="10"/>
        </w:numPr>
      </w:pPr>
      <w:r>
        <w:t xml:space="preserve">自定义列宽比例表格</w:t>
      </w:r>
    </w:p>
    <w:p>
      <w:pPr>
        <w:spacing w:after="0" w:before="0"/>
        <w:jc w:val="center"/>
        <w:ind w:firstLine="0"/>
      </w:pPr>
      <w:r>
        <w:rPr>
          <w:b/>
        </w:rPr>
        <w:t xml:space="preserve">表1-5</w:t>
      </w:r>
      <w:r>
        <w:rPr>
          <w:b/>
        </w:rPr>
        <w:t xml:space="preserve"> 列宽比例示例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5000" w:type="pct"/>
        <w:jc w:val="center"/>
        <w:tblLayout w:type="fixed"/>
      </w:tblPr>
      <w:tblGrid>
        <w:gridCol w:w="3166"/>
        <w:gridCol w:w="2111"/>
        <w:gridCol w:w="4222"/>
      </w:tblGrid>
      <w:tr>
        <w:tc>
          <w:tcPr/>
          <w:p>
            <w:pPr>
              <w:ind w:firstLine="0"/>
              <w:spacing w:after="0"/>
            </w:pPr>
            <w:r>
              <w:rPr>
                <w:b/>
              </w:rPr>
              <w:t xml:space="preserve">标签</w:t>
            </w:r>
          </w:p>
        </w:tc>
        <w:tc>
          <w:tcPr/>
          <w:p>
            <w:pPr>
              <w:ind w:firstLine="0"/>
              <w:spacing w:after="0"/>
            </w:pPr>
            <w:r>
              <w:rPr>
                <w:b/>
              </w:rPr>
              <w:t xml:space="preserve">值</w:t>
            </w:r>
          </w:p>
        </w:tc>
        <w:tc>
          <w:tcPr/>
          <w:p>
            <w:pPr>
              <w:ind w:firstLine="0"/>
              <w:spacing w:after="0"/>
            </w:pPr>
            <w:r>
              <w:rPr>
                <w:b/>
              </w:rPr>
              <w:t xml:space="preserve">描述</w:t>
            </w:r>
          </w:p>
        </w:tc>
      </w:tr>
      <w:tr>
        <w:tc>
          <w:tcPr/>
          <w:p>
            <w:pPr>
              <w:ind w:firstLine="0"/>
              <w:spacing w:after="0"/>
            </w:pPr>
            <w:r>
              <w:t xml:space="preserve">名称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示例1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这是一个较宽的列用来显示详细描述</w:t>
            </w:r>
          </w:p>
        </w:tc>
      </w:tr>
      <w:tr>
        <w:tc>
          <w:tcPr/>
          <w:p>
            <w:pPr>
              <w:ind w:firstLine="0"/>
              <w:spacing w:after="0"/>
            </w:pPr>
            <w:r>
              <w:t xml:space="preserve">类型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示例2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第三列的宽度是第二列的两倍，可以容纳更多内容</w:t>
            </w:r>
          </w:p>
        </w:tc>
      </w:tr>
    </w:tbl>
    <w:p>
      <w:pPr>
        <w:pStyle w:val="Heading2"/>
        <w:outlineLvl w:val="1"/>
        <w:numPr>
          <w:ilvl w:val="1"/>
          <w:numId w:val="10"/>
        </w:numPr>
      </w:pPr>
      <w:r>
        <w:t xml:space="preserve">列表</w:t>
      </w:r>
    </w:p>
    <w:p>
      <w:pPr>
        <w:ind w:firstLine="480"/>
      </w:pPr>
      <w:r>
        <w:t xml:space="preserve">无序列表：</w:t>
      </w:r>
    </w:p>
    <w:p>
      <w:pPr>
        <w:pStyle w:val="ListParagraph"/>
        <w:numPr>
          <w:ilvl w:val="0"/>
          <w:numId w:val="1"/>
        </w:numPr>
      </w:pPr>
      <w:r>
        <w:t xml:space="preserve">第一项：项目介绍</w:t>
      </w:r>
    </w:p>
    <w:p>
      <w:pPr>
        <w:pStyle w:val="ListParagraph"/>
        <w:numPr>
          <w:ilvl w:val="0"/>
          <w:numId w:val="1"/>
        </w:numPr>
      </w:pPr>
      <w:r>
        <w:t xml:space="preserve">第二项：技术方案</w:t>
      </w:r>
    </w:p>
    <w:p>
      <w:pPr>
        <w:pStyle w:val="ListParagraph"/>
        <w:numPr>
          <w:ilvl w:val="0"/>
          <w:numId w:val="1"/>
        </w:numPr>
      </w:pPr>
      <w:r>
        <w:t xml:space="preserve">第三项：实施计划</w:t>
      </w:r>
    </w:p>
    <w:p>
      <w:pPr>
        <w:ind w:firstLine="480"/>
      </w:pPr>
      <w:r>
        <w:t xml:space="preserve">有序列表：</w:t>
      </w:r>
    </w:p>
    <w:p>
      <w:pPr>
        <w:pStyle w:val="ListParagraph"/>
        <w:numPr>
          <w:ilvl w:val="0"/>
          <w:numId w:val="3"/>
        </w:numPr>
      </w:pPr>
      <w:r>
        <w:t xml:space="preserve">安装依赖库</w:t>
      </w:r>
    </w:p>
    <w:p>
      <w:pPr>
        <w:pStyle w:val="ListParagraph"/>
        <w:numPr>
          <w:ilvl w:val="0"/>
          <w:numId w:val="3"/>
        </w:numPr>
      </w:pPr>
      <w:r>
        <w:t xml:space="preserve">编译项目</w:t>
      </w:r>
    </w:p>
    <w:p>
      <w:pPr>
        <w:pStyle w:val="ListParagraph"/>
        <w:numPr>
          <w:ilvl w:val="0"/>
          <w:numId w:val="3"/>
        </w:numPr>
      </w:pPr>
      <w:r>
        <w:t xml:space="preserve">运行测试</w:t>
      </w:r>
    </w:p>
    <w:p>
      <w:pPr>
        <w:pStyle w:val="Heading2"/>
        <w:outlineLvl w:val="1"/>
        <w:numPr>
          <w:ilvl w:val="1"/>
          <w:numId w:val="10"/>
        </w:numPr>
      </w:pPr>
      <w:r>
        <w:t xml:space="preserve">插图</w:t>
      </w:r>
    </w:p>
    <w:p>
      <w:pPr>
        <w:ind w:firstLine="480"/>
      </w:pPr>
      <w:r>
        <w:t xml:space="preserve">插入图片测试（按章节自动编号：图1-1、图1-2 ...）：</w:t>
      </w:r>
    </w:p>
    <w:p>
      <w:pPr>
        <w:pStyle w:val="Heading2"/>
        <w:outlineLvl w:val="1"/>
        <w:numPr>
          <w:ilvl w:val="1"/>
          <w:numId w:val="10"/>
        </w:numPr>
      </w:pPr>
      <w:r>
        <w:t xml:space="preserve">LaTeX 公式</w:t>
      </w:r>
    </w:p>
    <w:p>
      <w:pPr>
        <w:ind w:firstLine="480"/>
      </w:pPr>
      <w:r>
        <w:t xml:space="preserve">下面展示各种 LaTeX 公式示例。</w:t>
      </w:r>
    </w:p>
    <w:p>
      <w:pPr>
        <w:ind w:firstLine="480"/>
      </w:pPr>
      <w:r>
        <w:t xml:space="preserve">行内公式（与文字混排）：</w:t>
      </w:r>
    </w:p>
    <w:p>
      <w:pPr>
        <w:ind w:firstLine="480"/>
      </w:pPr>
      <w:r>
        <w:t xml:space="preserve">一元二次方程 </w:t>
      </w:r>
      <w:r>
        <m:oMath>
          <m:r>
            <m:t xml:space="preserve">a</m:t>
          </m:r>
          <m:sSup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t xml:space="preserve">+</m:t>
          </m:r>
          <m:r>
            <m:t xml:space="preserve"> </m:t>
          </m:r>
          <m:r>
            <m:t xml:space="preserve">b</m:t>
          </m:r>
          <m:r>
            <m:t xml:space="preserve">x</m:t>
          </m:r>
          <m:r>
            <m:t xml:space="preserve"> </m:t>
          </m:r>
          <m:r>
            <m:t xml:space="preserve">+</m:t>
          </m:r>
          <m:r>
            <m:t xml:space="preserve"> </m:t>
          </m:r>
          <m:r>
            <m:t xml:space="preserve">c</m:t>
          </m:r>
          <m:r>
            <m:t xml:space="preserve"> </m:t>
          </m:r>
          <m:r>
            <m:t xml:space="preserve">=</m:t>
          </m:r>
          <m:r>
            <m:t xml:space="preserve"> </m:t>
          </m:r>
          <m:r>
            <m:t xml:space="preserve">0</m:t>
          </m:r>
        </m:oMath>
      </w:r>
      <w:r>
        <w:t xml:space="preserve"> 的求根公式为 </w:t>
      </w:r>
      <w:r>
        <m:oMath>
          <m:r>
            <m:t xml:space="preserve">x</m:t>
          </m:r>
          <m:r>
            <m:t xml:space="preserve"> </m:t>
          </m:r>
          <m:r>
            <m:t xml:space="preserve">=</m:t>
          </m:r>
          <m:r>
            <m:t xml:space="preserve"> </m:t>
          </m:r>
          <m:f>
            <m:fPr>
              <m:ctrlPr/>
            </m:fPr>
            <m:num>
              <m:r>
                <m:t xml:space="preserve">-</m:t>
              </m:r>
              <m:r>
                <m:t xml:space="preserve">b</m:t>
              </m:r>
              <m:r>
                <m:t xml:space="preserve"> </m:t>
              </m:r>
              <m:r>
                <m:t xml:space="preserve">±</m:t>
              </m:r>
              <m:r>
                <m:t xml:space="preserve"> </m:t>
              </m:r>
              <m:rad>
                <m:radPr>
                  <m:degHide m:val="on"/>
                </m:radPr>
                <m:e>
                  <m:sSup>
                    <m:e>
                      <m:r>
                        <m:t xml:space="preserve">b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</m:t>
                  </m:r>
                  <m:r>
                    <m:t xml:space="preserve">-</m:t>
                  </m:r>
                  <m:r>
                    <m:t xml:space="preserve"> </m:t>
                  </m:r>
                  <m:r>
                    <m:t xml:space="preserve">4</m:t>
                  </m:r>
                  <m:r>
                    <m:t xml:space="preserve">a</m:t>
                  </m:r>
                  <m:r>
                    <m:t xml:space="preserve">c</m:t>
                  </m:r>
                </m:e>
              </m:rad>
            </m:num>
            <m:den>
              <m:r>
                <m:t xml:space="preserve">2</m:t>
              </m:r>
              <m:r>
                <m:t xml:space="preserve">a</m:t>
              </m:r>
            </m:den>
          </m:f>
        </m:oMath>
      </w:r>
      <w:r>
        <w:t xml:space="preserve">。</w:t>
      </w:r>
    </w:p>
    <w:p>
      <w:pPr>
        <w:ind w:firstLine="480"/>
      </w:pPr>
      <w:r>
        <w:t xml:space="preserve">当 </w:t>
      </w:r>
      <w:r>
        <m:oMath>
          <m:r>
            <m:t xml:space="preserve">Δ</m:t>
          </m:r>
          <m:r>
            <m:t xml:space="preserve"> </m:t>
          </m:r>
          <m:r>
            <m:t xml:space="preserve">=</m:t>
          </m:r>
          <m:r>
            <m:t xml:space="preserve"> </m:t>
          </m:r>
          <m:sSup>
            <m:e>
              <m:r>
                <m:t xml:space="preserve">b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t xml:space="preserve">-</m:t>
          </m:r>
          <m:r>
            <m:t xml:space="preserve"> </m:t>
          </m:r>
          <m:r>
            <m:t xml:space="preserve">4</m:t>
          </m:r>
          <m:r>
            <m:t xml:space="preserve">a</m:t>
          </m:r>
          <m:r>
            <m:t xml:space="preserve">c</m:t>
          </m:r>
          <m:r>
            <m:t xml:space="preserve"> </m:t>
          </m:r>
          <m:r>
            <m:t xml:space="preserve">&gt;</m:t>
          </m:r>
          <m:r>
            <m:t xml:space="preserve"> </m:t>
          </m:r>
          <m:r>
            <m:t xml:space="preserve">0</m:t>
          </m:r>
        </m:oMath>
      </w:r>
      <w:r>
        <w:t xml:space="preserve"> 时，方程有两个不同的实根。</w:t>
      </w:r>
    </w:p>
    <w:p>
      <w:pPr>
        <w:ind w:firstLine="480"/>
      </w:pPr>
      <w:r>
        <w:t xml:space="preserve">显示公式（独行居中）：</w:t>
      </w:r>
    </w:p>
    <w:p>
      <m:oMathPara>
        <m:oMath>
          <m:r>
            <m:t xml:space="preserve">E</m:t>
          </m:r>
          <m:r>
            <m:t xml:space="preserve"> </m:t>
          </m:r>
          <m:r>
            <m:t xml:space="preserve">=</m:t>
          </m:r>
          <m:r>
            <m:t xml:space="preserve"> </m:t>
          </m:r>
          <m:r>
            <m:t xml:space="preserve">m</m:t>
          </m:r>
          <m:sSup>
            <m:e>
              <m:r>
                <m:t xml:space="preserve">c</m:t>
              </m:r>
            </m:e>
            <m:sup>
              <m:r>
                <m:t xml:space="preserve">2</m:t>
              </m:r>
            </m:sup>
          </m:sSup>
        </m:oMath>
      </m:oMathPara>
    </w:p>
    <w:p>
      <m:oMathPara>
        <m:oMath>
          <m:nary>
            <m:naryPr>
              <m:chr m:val="∑"/>
              <m:limLoc m:val="subSup"/>
              <m:ctrlPr/>
            </m:naryPr>
            <m:sub>
              <m:r>
                <m:t xml:space="preserve">i</m:t>
              </m:r>
              <m:r>
                <m:t xml:space="preserve">=</m:t>
              </m:r>
              <m:r>
                <m:t xml:space="preserve">1</m:t>
              </m:r>
            </m:sub>
            <m:sup>
              <m:r>
                <m:t xml:space="preserve">n</m:t>
              </m:r>
            </m:sup>
            <m:e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 </m:t>
              </m:r>
              <m:r>
                <m:t xml:space="preserve">=</m:t>
              </m:r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 </m:t>
              </m:r>
              <m:r>
                <m:t xml:space="preserve">+</m:t>
              </m:r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2</m:t>
                  </m:r>
                </m:sub>
              </m:sSub>
              <m:r>
                <m:t xml:space="preserve"> </m:t>
              </m:r>
              <m:r>
                <m:t xml:space="preserve">+</m:t>
              </m:r>
              <m:r>
                <m:t xml:space="preserve"> </m:t>
              </m:r>
              <m:r>
                <m:t xml:space="preserve">⋯</m:t>
              </m:r>
              <m:r>
                <m:t xml:space="preserve"> </m:t>
              </m:r>
              <m:r>
                <m:t xml:space="preserve">+</m:t>
              </m:r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n</m:t>
                  </m:r>
                </m:sub>
              </m:sSub>
            </m:e>
          </m:nary>
        </m:oMath>
      </m:oMathPara>
    </w:p>
    <w:p>
      <m:oMathPara>
        <m:oMath>
          <m:nary>
            <m:naryPr>
              <m:chr m:val="∫"/>
              <m:limLoc m:val="subSup"/>
              <m:ctrlPr/>
            </m:naryPr>
            <m:sub>
              <m:r>
                <m:t xml:space="preserve">0</m:t>
              </m:r>
            </m:sub>
            <m:sup>
              <m:r>
                <m:t xml:space="preserve">∞</m:t>
              </m:r>
            </m:sup>
            <m:e>
              <m:r>
                <m:t xml:space="preserve"> </m:t>
              </m:r>
              <m:sSup>
                <m:e>
                  <m:r>
                    <m:t xml:space="preserve">e</m:t>
                  </m:r>
                </m:e>
                <m:sup>
                  <m:r>
                    <m:t xml:space="preserve">-</m:t>
                  </m:r>
                  <m:sSup>
                    <m:e>
                      <m:r>
                        <m:t xml:space="preserve">x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sup>
              </m:sSup>
              <m:r>
                <m:t xml:space="preserve"> </m:t>
              </m:r>
              <m:r>
                <m:t xml:space="preserve">d</m:t>
              </m:r>
              <m:r>
                <m:t xml:space="preserve">x</m:t>
              </m:r>
              <m:r>
                <m:t xml:space="preserve"> </m:t>
              </m:r>
              <m:r>
                <m:t xml:space="preserve">=</m:t>
              </m:r>
              <m:r>
                <m:t xml:space="preserve"> </m:t>
              </m:r>
              <m:f>
                <m:fPr>
                  <m:ctrlPr/>
                </m:fPr>
                <m:num>
                  <m:rad>
                    <m:radPr>
                      <m:degHide m:val="on"/>
                    </m:radPr>
                    <m:e>
                      <m:r>
                        <m:t xml:space="preserve">π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</m:e>
          </m:nary>
        </m:oMath>
      </m:oMathPara>
    </w:p>
    <w:p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,</m:t>
          </m:r>
          <m:r>
            <m:t xml:space="preserve">y</m:t>
          </m:r>
          <m:r>
            <m:t xml:space="preserve">,</m:t>
          </m:r>
          <m:r>
            <m:t xml:space="preserve">z</m:t>
          </m:r>
          <m:r>
            <m:t xml:space="preserve">)</m:t>
          </m:r>
          <m:r>
            <m:t xml:space="preserve"> </m:t>
          </m:r>
          <m:r>
            <m:t xml:space="preserve">=</m:t>
          </m:r>
          <m:r>
            <m:t xml:space="preserve"> </m:t>
          </m:r>
          <m:r>
            <m:t xml:space="preserve">3</m:t>
          </m:r>
          <m:sSup>
            <m:e>
              <m:r>
                <m:t xml:space="preserve">y</m:t>
              </m:r>
            </m:e>
            <m:sup>
              <m:r>
                <m:t xml:space="preserve">2</m:t>
              </m:r>
            </m:sup>
          </m:sSup>
          <m:r>
            <m:t xml:space="preserve">z</m:t>
          </m:r>
          <m:r>
            <m:t xml:space="preserve">(</m:t>
          </m:r>
          <m:r>
            <m:t xml:space="preserve">3</m:t>
          </m:r>
          <m:r>
            <m:t xml:space="preserve"> </m:t>
          </m:r>
          <m:r>
            <m:t xml:space="preserve">+</m:t>
          </m:r>
          <m:r>
            <m:t xml:space="preserve"> </m:t>
          </m:r>
          <m:f>
            <m:fPr>
              <m:ctrlPr/>
            </m:fPr>
            <m:num>
              <m:r>
                <m:t xml:space="preserve"> </m:t>
              </m:r>
              <m:r>
                <m:t xml:space="preserve">7</m:t>
              </m:r>
              <m:r>
                <m:t xml:space="preserve">x</m:t>
              </m:r>
              <m:r>
                <m:t xml:space="preserve"> </m:t>
              </m:r>
              <m:r>
                <m:t xml:space="preserve">+</m:t>
              </m:r>
              <m:r>
                <m:t xml:space="preserve"> </m:t>
              </m:r>
              <m:r>
                <m:t xml:space="preserve">5</m:t>
              </m:r>
              <m:r>
                <m:t xml:space="preserve"> </m:t>
              </m:r>
            </m:num>
            <m:den>
              <m:r>
                <m:t xml:space="preserve">1</m:t>
              </m:r>
              <m:r>
                <m:t xml:space="preserve"> </m:t>
              </m:r>
              <m:r>
                <m:t xml:space="preserve">+</m:t>
              </m:r>
              <m:r>
                <m:t xml:space="preserve"> </m:t>
              </m:r>
              <m:sSup>
                <m:e>
                  <m:r>
                    <m:t xml:space="preserve">y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)</m:t>
          </m:r>
        </m:oMath>
      </m:oMathPara>
    </w:p>
    <w:p>
      <m:oMathPara>
        <m:oMath>
          <m:r>
            <m:t xml:space="preserve">f</m:t>
          </m:r>
          <m:r>
            <m:t xml:space="preserve">(</m:t>
          </m:r>
          <m:r>
            <m:t xml:space="preserve">x</m:t>
          </m:r>
          <m:r>
            <m:t xml:space="preserve">,</m:t>
          </m:r>
          <m:r>
            <m:t xml:space="preserve">y</m:t>
          </m:r>
          <m:r>
            <m:t xml:space="preserve">,</m:t>
          </m:r>
          <m:r>
            <m:t xml:space="preserve">z</m:t>
          </m:r>
          <m:r>
            <m:t xml:space="preserve">)</m:t>
          </m:r>
          <m:r>
            <m:t xml:space="preserve"> </m:t>
          </m:r>
          <m:r>
            <m:t xml:space="preserve">=</m:t>
          </m:r>
          <m:r>
            <m:t xml:space="preserve"> </m:t>
          </m:r>
          <m:r>
            <m:t xml:space="preserve">3</m:t>
          </m:r>
          <m:sSup>
            <m:e>
              <m:r>
                <m:t xml:space="preserve">y</m:t>
              </m:r>
            </m:e>
            <m:sup>
              <m:r>
                <m:t xml:space="preserve">2</m:t>
              </m:r>
            </m:sup>
          </m:sSup>
          <m:r>
            <m:t xml:space="preserve">z</m:t>
          </m:r>
          <m:r>
            <m:t xml:space="preserve">(</m:t>
          </m:r>
          <m:r>
            <m:t xml:space="preserve">3</m:t>
          </m:r>
          <m:r>
            <m:t xml:space="preserve">+</m:t>
          </m:r>
          <m:f>
            <m:fPr>
              <m:ctrlPr/>
            </m:fPr>
            <m:num>
              <m:r>
                <m:t xml:space="preserve">7</m:t>
              </m:r>
              <m:r>
                <m:t xml:space="preserve">x</m:t>
              </m:r>
              <m:r>
                <m:t xml:space="preserve">+</m:t>
              </m:r>
              <m:r>
                <m:t xml:space="preserve">5</m:t>
              </m:r>
            </m:num>
            <m:den>
              <m:rad>
                <m:radPr>
                  <m:degHide m:val="on"/>
                </m:radPr>
                <m:e>
                  <m:r>
                    <m:t xml:space="preserve">1</m:t>
                  </m:r>
                  <m:r>
                    <m:t xml:space="preserve">+</m:t>
                  </m:r>
                  <m:sSup>
                    <m:e>
                      <m:rad>
                        <m:radPr/>
                        <m:deg>
                          <m:r>
                            <m:t xml:space="preserve">y</m:t>
                          </m:r>
                        </m:deg>
                        <m:e>
                          <m:sSubSup>
                            <m:e>
                              <m:r>
                                <m:t xml:space="preserve">t</m:t>
                              </m:r>
                            </m:e>
                            <m:sub>
                              <m:r>
                                <m:t xml:space="preserve">v</m:t>
                              </m:r>
                            </m:sub>
                            <m:sup>
                              <m:r>
                                <m:t xml:space="preserve">2</m:t>
                              </m:r>
                            </m:sup>
                          </m:sSubSup>
                        </m:e>
                      </m:rad>
                    </m:e>
                    <m:sup>
                      <m:r>
                        <m:t xml:space="preserve">2</m:t>
                      </m:r>
                    </m:sup>
                  </m:sSup>
                </m:e>
              </m:rad>
            </m:den>
          </m:f>
          <m:r>
            <m:t xml:space="preserve">)</m:t>
          </m:r>
          <m:nary>
            <m:naryPr>
              <m:chr m:val="∑"/>
              <m:limLoc m:val="subSup"/>
              <m:ctrlPr/>
            </m:naryPr>
            <m:sub>
              <m:r>
                <m:t xml:space="preserve">i</m:t>
              </m:r>
              <m:r>
                <m:t xml:space="preserve">=</m:t>
              </m:r>
              <m:r>
                <m:t xml:space="preserve">0</m:t>
              </m:r>
              <m:r>
                <m:t xml:space="preserve"> </m:t>
              </m:r>
            </m:sub>
            <m:sup>
              <m:r>
                <m:t xml:space="preserve">i</m:t>
              </m:r>
              <m:r>
                <m:t xml:space="preserve">=</m:t>
              </m:r>
              <m:r>
                <m:t xml:space="preserve">n</m:t>
              </m:r>
            </m:sup>
            <m:e>
              <m:r>
                <m:t xml:space="preserve">(</m:t>
              </m:r>
              <m:sSup>
                <m:e>
                  <m:r>
                    <m:t xml:space="preserve">i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sSubSup>
                <m:e>
                  <m:r>
                    <m:t xml:space="preserve">y</m:t>
                  </m:r>
                </m:e>
                <m:sub>
                  <m:r>
                    <m:t xml:space="preserve">2</m:t>
                  </m:r>
                  <m:r>
                    <m:t xml:space="preserve">sin</m:t>
                  </m:r>
                  <m:r>
                    <m:t xml:space="preserve">(</m:t>
                  </m:r>
                  <m:r>
                    <m:t xml:space="preserve">i</m:t>
                  </m:r>
                  <m:r>
                    <m:t xml:space="preserve">)</m:t>
                  </m:r>
                </m:sub>
                <m:sup>
                  <m:r>
                    <m:t xml:space="preserve">i</m:t>
                  </m:r>
                  <m:r>
                    <m:t xml:space="preserve">+</m:t>
                  </m:r>
                  <m:r>
                    <m:t xml:space="preserve">y</m:t>
                  </m:r>
                </m:sup>
              </m:sSubSup>
              <m:r>
                <m:t xml:space="preserve">)</m:t>
              </m:r>
            </m:e>
          </m:nary>
        </m:oMath>
      </m:oMathPara>
    </w:p>
    <w:p>
      <w:pPr>
        <w:ind w:firstLine="480"/>
      </w:pPr>
      <w:r>
        <w:t xml:space="preserve">带计算结果的公式（xword::format）：</w:t>
      </w:r>
    </w:p>
    <w:p>
      <m:oMathPara>
        <m:oMath>
          <m:r>
            <m:t xml:space="preserve">Δ</m:t>
          </m:r>
          <m:r>
            <m:t xml:space="preserve"> </m:t>
          </m:r>
          <m:r>
            <m:t xml:space="preserve">=</m:t>
          </m:r>
          <m:r>
            <m:t xml:space="preserve"> </m:t>
          </m:r>
          <m:sSup>
            <m:e>
              <m:r>
                <m:t xml:space="preserve">b</m:t>
              </m:r>
            </m:e>
            <m:sup>
              <m:r>
                <m:t xml:space="preserve">2</m:t>
              </m:r>
            </m:sup>
          </m:sSup>
          <m:r>
            <m:t xml:space="preserve"> </m:t>
          </m:r>
          <m:r>
            <m:t xml:space="preserve">-</m:t>
          </m:r>
          <m:r>
            <m:t xml:space="preserve"> </m:t>
          </m:r>
          <m:r>
            <m:t xml:space="preserve">4</m:t>
          </m:r>
          <m:r>
            <m:t xml:space="preserve">a</m:t>
          </m:r>
          <m:r>
            <m:t xml:space="preserve">c</m:t>
          </m:r>
          <m:r>
            <m:t xml:space="preserve"> </m:t>
          </m:r>
          <m:r>
            <m:t xml:space="preserve">=</m:t>
          </m:r>
          <m:r>
            <m:t xml:space="preserve"> </m:t>
          </m:r>
          <m:r>
            <m:t xml:space="preserve">1</m:t>
          </m:r>
          <m:r>
            <m:t xml:space="preserve">.</m:t>
          </m:r>
          <m:r>
            <m:t xml:space="preserve">00</m:t>
          </m:r>
        </m:oMath>
      </m:oMathPara>
    </w:p>
    <w:p>
      <m:oMathPara>
        <m:oMath>
          <m:sSub>
            <m:e>
              <m:r>
                <m:t xml:space="preserve">x</m:t>
              </m:r>
            </m:e>
            <m:sub>
              <m:r>
                <m:t xml:space="preserve">1</m:t>
              </m:r>
            </m:sub>
          </m:sSub>
          <m:r>
            <m:t xml:space="preserve"> </m:t>
          </m:r>
          <m:r>
            <m:t xml:space="preserve">=</m:t>
          </m:r>
          <m:r>
            <m:t xml:space="preserve"> </m:t>
          </m:r>
          <m:f>
            <m:fPr>
              <m:ctrlPr/>
            </m:fPr>
            <m:num>
              <m:r>
                <m:t xml:space="preserve">-</m:t>
              </m:r>
              <m:r>
                <m:t xml:space="preserve">b</m:t>
              </m:r>
              <m:r>
                <m:t xml:space="preserve"> </m:t>
              </m:r>
              <m:r>
                <m:t xml:space="preserve">+</m:t>
              </m:r>
              <m:r>
                <m:t xml:space="preserve"> </m:t>
              </m:r>
              <m:rad>
                <m:radPr>
                  <m:degHide m:val="on"/>
                </m:radPr>
                <m:e>
                  <m:r>
                    <m:t xml:space="preserve">Δ</m:t>
                  </m:r>
                </m:e>
              </m:rad>
            </m:num>
            <m:den>
              <m:r>
                <m:t xml:space="preserve">2</m:t>
              </m:r>
              <m:r>
                <m:t xml:space="preserve">a</m:t>
              </m:r>
            </m:den>
          </m:f>
          <m:r>
            <m:t xml:space="preserve"> </m:t>
          </m:r>
          <m:r>
            <m:t xml:space="preserve">=</m:t>
          </m:r>
          <m:r>
            <m:t xml:space="preserve"> </m:t>
          </m:r>
          <m:r>
            <m:t xml:space="preserve">3</m:t>
          </m:r>
          <m:r>
            <m:t xml:space="preserve">.</m:t>
          </m:r>
          <m:r>
            <m:t xml:space="preserve">000</m:t>
          </m:r>
        </m:oMath>
      </m:oMathPara>
    </w:p>
    <w:p>
      <w:pPr>
        <w:ind w:firstLine="480"/>
      </w:pPr>
      <w:r>
        <w:t xml:space="preserve">矩阵公式：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ctrlPr/>
                </m:mPr>
                <m:mr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11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12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13</m:t>
                        </m:r>
                      </m:sub>
                    </m:sSub>
                    <m:r>
                      <m:t xml:space="preserve"> </m:t>
                    </m:r>
                  </m:e>
                </m:mr>
                <m:mr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21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22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23</m:t>
                        </m:r>
                      </m:sub>
                    </m:sSub>
                    <m:r>
                      <m:t xml:space="preserve"> </m:t>
                    </m:r>
                  </m:e>
                </m:mr>
                <m:mr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31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32</m:t>
                        </m:r>
                      </m:sub>
                    </m:sSub>
                    <m:r>
                      <m:t xml:space="preserve"> </m:t>
                    </m:r>
                  </m:e>
                  <m:e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33</m:t>
                        </m:r>
                      </m:sub>
                    </m:sSub>
                    <m:r>
                      <m:t xml:space="preserve"> </m:t>
                    </m:r>
                  </m:e>
                </m:mr>
              </m:m>
            </m:e>
          </m:d>
        </m:oMath>
      </m:oMathPara>
    </w:p>
    <w:p>
      <w:pPr>
        <w:ind w:firstLine="480"/>
      </w:pPr>
      <w:r>
        <w:t xml:space="preserve">希腊字母与符号：</w:t>
      </w:r>
    </w:p>
    <w:p>
      <w:r>
        <m:oMath>
          <m:r>
            <m:t xml:space="preserve">α</m:t>
          </m:r>
          <m:r>
            <m:t xml:space="preserve"> </m:t>
          </m:r>
          <m:r>
            <m:t xml:space="preserve">+</m:t>
          </m:r>
          <m:r>
            <m:t xml:space="preserve"> </m:t>
          </m:r>
          <m:r>
            <m:t xml:space="preserve">β</m:t>
          </m:r>
          <m:r>
            <m:t xml:space="preserve"> </m:t>
          </m:r>
          <m:r>
            <m:t xml:space="preserve">=</m:t>
          </m:r>
          <m:r>
            <m:t xml:space="preserve"> </m:t>
          </m:r>
          <m:r>
            <m:t xml:space="preserve">γ</m:t>
          </m:r>
          <m:r>
            <m:t xml:space="preserve">,</m:t>
          </m:r>
          <m:r>
            <m:t xml:space="preserve"> </m:t>
          </m:r>
          <m:r>
            <m:t xml:space="preserve"> </m:t>
          </m:r>
          <m:r>
            <m:t xml:space="preserve"> </m:t>
          </m:r>
          <m:r>
            <m:t xml:space="preserve">Δ</m:t>
          </m:r>
          <m:r>
            <m:t xml:space="preserve"> </m:t>
          </m:r>
          <m:r>
            <m:t xml:space="preserve">x</m:t>
          </m:r>
          <m:r>
            <m:t xml:space="preserve"> </m:t>
          </m:r>
          <m:r>
            <m:t xml:space="preserve">→</m:t>
          </m:r>
          <m:r>
            <m:t xml:space="preserve"> </m:t>
          </m:r>
          <m:r>
            <m:t xml:space="preserve">0</m:t>
          </m:r>
          <m:r>
            <m:t xml:space="preserve">,</m:t>
          </m:r>
          <m:r>
            <m:t xml:space="preserve"> </m:t>
          </m:r>
          <m:r>
            <m:t xml:space="preserve"> </m:t>
          </m:r>
          <m:r>
            <m:t xml:space="preserve"> </m:t>
          </m:r>
          <m:r>
            <m:t xml:space="preserve">∞</m:t>
          </m:r>
        </m:oMath>
      </w:r>
    </w:p>
    <w:p>
      <w:pPr>
        <w:ind w:firstLine="480"/>
      </w:pPr>
    </w:p>
    <w:p>
      <w:pPr>
        <w:ind w:firstLine="480"/>
      </w:pPr>
      <w:r>
        <w:t xml:space="preserve">积分与定积分：</w:t>
      </w:r>
    </w:p>
    <w:p>
      <m:oMathPara>
        <m:oMath>
          <m:nary>
            <m:naryPr>
              <m:chr m:val="∫"/>
              <m:limLoc m:val="subSup"/>
              <m:ctrlPr/>
            </m:naryPr>
            <m:sub>
              <m:r>
                <m:t xml:space="preserve">a</m:t>
              </m:r>
            </m:sub>
            <m:sup>
              <m:r>
                <m:t xml:space="preserve">b</m:t>
              </m:r>
            </m:sup>
            <m:e>
              <m:r>
                <m:t xml:space="preserve"> </m:t>
              </m:r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d</m:t>
              </m:r>
              <m:r>
                <m:t xml:space="preserve">x</m:t>
              </m:r>
              <m:r>
                <m:t xml:space="preserve"> </m:t>
              </m:r>
              <m:r>
                <m:t xml:space="preserve">=</m:t>
              </m:r>
              <m:r>
                <m:t xml:space="preserve"> </m:t>
              </m:r>
              <m:r>
                <m:t xml:space="preserve">F</m:t>
              </m:r>
              <m:r>
                <m:t xml:space="preserve">(</m:t>
              </m:r>
              <m:r>
                <m:t xml:space="preserve">b</m:t>
              </m:r>
              <m:r>
                <m:t xml:space="preserve">)</m:t>
              </m:r>
              <m:r>
                <m:t xml:space="preserve"> </m:t>
              </m:r>
              <m:r>
                <m:t xml:space="preserve">-</m:t>
              </m:r>
              <m:r>
                <m:t xml:space="preserve"> </m:t>
              </m:r>
              <m:r>
                <m:t xml:space="preserve">F</m:t>
              </m:r>
              <m:r>
                <m:t xml:space="preserve">(</m:t>
              </m:r>
              <m:r>
                <m:t xml:space="preserve">a</m:t>
              </m:r>
              <m:r>
                <m:t xml:space="preserve">)</m:t>
              </m:r>
            </m:e>
          </m:nary>
        </m:oMath>
      </m:oMathPara>
    </w:p>
    <w:p>
      <w:pPr>
        <w:ind w:firstLine="480"/>
      </w:pPr>
      <w:r>
        <w:t xml:space="preserve">三角函数求导：</w:t>
      </w:r>
    </w:p>
    <w:p>
      <w:r>
        <m:oMath>
          <m:f>
            <m:fPr>
              <m:ctrlPr/>
            </m:fPr>
            <m:num>
              <m:r>
                <m:t xml:space="preserve">d</m:t>
              </m:r>
            </m:num>
            <m:den>
              <m:r>
                <m:t xml:space="preserve">d</m:t>
              </m:r>
              <m:r>
                <m:t xml:space="preserve">x</m:t>
              </m:r>
            </m:den>
          </m:f>
          <m:r>
            <m:t xml:space="preserve">sin</m:t>
          </m:r>
          <m:r>
            <m:t xml:space="preserve"> </m:t>
          </m:r>
          <m:r>
            <m:t xml:space="preserve">x</m:t>
          </m:r>
          <m:r>
            <m:t xml:space="preserve"> </m:t>
          </m:r>
          <m:r>
            <m:t xml:space="preserve">=</m:t>
          </m:r>
          <m:r>
            <m:t xml:space="preserve"> </m:t>
          </m:r>
          <m:r>
            <m:t xml:space="preserve">cos</m:t>
          </m:r>
          <m:r>
            <m:t xml:space="preserve"> </m:t>
          </m:r>
          <m:r>
            <m:t xml:space="preserve">x</m:t>
          </m:r>
          <m:r>
            <m:t xml:space="preserve">,</m:t>
          </m:r>
          <m:r>
            <m:t xml:space="preserve"> </m:t>
          </m:r>
          <m:r>
            <m:t xml:space="preserve"> </m:t>
          </m:r>
          <m:r>
            <m:t xml:space="preserve"> </m:t>
          </m:r>
          <m:f>
            <m:fPr>
              <m:ctrlPr/>
            </m:fPr>
            <m:num>
              <m:r>
                <m:t xml:space="preserve">d</m:t>
              </m:r>
            </m:num>
            <m:den>
              <m:r>
                <m:t xml:space="preserve">d</m:t>
              </m:r>
              <m:r>
                <m:t xml:space="preserve">x</m:t>
              </m:r>
            </m:den>
          </m:f>
          <m:r>
            <m:t xml:space="preserve">cos</m:t>
          </m:r>
          <m:r>
            <m:t xml:space="preserve"> </m:t>
          </m:r>
          <m:r>
            <m:t xml:space="preserve">x</m:t>
          </m:r>
          <m:r>
            <m:t xml:space="preserve"> </m:t>
          </m:r>
          <m:r>
            <m:t xml:space="preserve">=</m:t>
          </m:r>
          <m:r>
            <m:t xml:space="preserve"> </m:t>
          </m:r>
          <m:r>
            <m:t xml:space="preserve">-</m:t>
          </m:r>
          <m:r>
            <m:t xml:space="preserve">sin</m:t>
          </m:r>
          <m:r>
            <m:t xml:space="preserve"> </m:t>
          </m:r>
          <m:r>
            <m:t xml:space="preserve">x</m:t>
          </m:r>
        </m:oMath>
      </w:r>
    </w:p>
    <w:p>
      <w:pPr>
        <w:ind w:firstLine="480"/>
      </w:pPr>
    </w:p>
    <w:p>
      <w:pPr>
        <w:ind w:firstLine="480"/>
      </w:pPr>
      <w:r>
        <w:t xml:space="preserve">带 accent 的符号：</w:t>
      </w:r>
    </w:p>
    <w:p>
      <w:r>
        <m:oMath>
          <m:acc>
            <m:accPr>
              <m:chr m:val="bar"/>
            </m:accPr>
            <m:e>
              <m:r>
                <m:t xml:space="preserve">x</m:t>
              </m:r>
            </m:e>
          </m:acc>
          <m:r>
            <m:t xml:space="preserve"> </m:t>
          </m:r>
          <m:r>
            <m:t xml:space="preserve">=</m:t>
          </m:r>
          <m:r>
            <m:t xml:space="preserve"> </m:t>
          </m:r>
          <m:f>
            <m:fPr>
              <m:ctrlPr/>
            </m:fPr>
            <m:num>
              <m:r>
                <m:t xml:space="preserve">1</m:t>
              </m:r>
            </m:num>
            <m:den>
              <m:r>
                <m:t xml:space="preserve">n</m:t>
              </m:r>
            </m:den>
          </m:f>
          <m:nary>
            <m:naryPr>
              <m:chr m:val="∑"/>
              <m:limLoc m:val="subSup"/>
              <m:ctrlPr/>
            </m:naryPr>
            <m:sub>
              <m:r>
                <m:t xml:space="preserve">i</m:t>
              </m:r>
              <m:r>
                <m:t xml:space="preserve">=</m:t>
              </m:r>
              <m:r>
                <m:t xml:space="preserve">1</m:t>
              </m:r>
            </m:sub>
            <m:sup>
              <m:r>
                <m:t xml:space="preserve">n</m:t>
              </m:r>
            </m:sup>
            <m:e>
              <m:r>
                <m:t xml:space="preserve"> 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r>
                <m:t xml:space="preserve">,</m:t>
              </m:r>
              <m:r>
                <m:t xml:space="preserve"> </m:t>
              </m:r>
              <m:r>
                <m:t xml:space="preserve"> </m:t>
              </m:r>
              <m:r>
                <m:t xml:space="preserve"> </m:t>
              </m:r>
              <m:acc>
                <m:accPr>
                  <m:chr m:val="hat"/>
                </m:accPr>
                <m:e>
                  <m:r>
                    <m:t xml:space="preserve">y</m:t>
                  </m:r>
                </m:e>
              </m:acc>
              <m:r>
                <m:t xml:space="preserve"> </m:t>
              </m:r>
              <m:r>
                <m:t xml:space="preserve">=</m:t>
              </m:r>
              <m:r>
                <m:t xml:space="preserve"> </m:t>
              </m:r>
              <m:acc>
                <m:accPr>
                  <m:chr m:val="vec"/>
                </m:accPr>
                <m:e>
                  <m:r>
                    <m:t xml:space="preserve">a</m:t>
                  </m:r>
                </m:e>
              </m:acc>
              <m:r>
                <m:t xml:space="preserve"> </m:t>
              </m:r>
              <m:r>
                <m:t xml:space="preserve">⋅</m:t>
              </m:r>
              <m:r>
                <m:t xml:space="preserve"> </m:t>
              </m:r>
              <m:acc>
                <m:accPr>
                  <m:chr m:val="vec"/>
                </m:accPr>
                <m:e>
                  <m:r>
                    <m:t xml:space="preserve">b</m:t>
                  </m:r>
                </m:e>
              </m:acc>
            </m:e>
          </m:nary>
        </m:oMath>
      </w:r>
    </w:p>
    <w:p>
      <w:pPr>
        <w:pStyle w:val="Heading1"/>
        <w:outlineLvl w:val="0"/>
        <w:jc w:val="center"/>
        <w:numPr>
          <w:ilvl w:val="0"/>
          <w:numId w:val="10"/>
        </w:numPr>
      </w:pPr>
      <w:r>
        <w:t xml:space="preserve">章节测试</w:t>
      </w:r>
    </w:p>
    <w:p>
      <w:pPr>
        <w:pStyle w:val="Heading2"/>
        <w:outlineLvl w:val="1"/>
        <w:numPr>
          <w:ilvl w:val="1"/>
          <w:numId w:val="10"/>
        </w:numPr>
      </w:pPr>
      <w:r>
        <w:t xml:space="preserve">钢铁是怎么练成的</w:t>
      </w:r>
    </w:p>
    <w:p>
      <w:pPr>
        <w:ind w:firstLine="480"/>
      </w:pPr>
      <w:r>
        <w:t xml:space="preserve">我也不知道</w:t>
      </w:r>
    </w:p>
    <w:p>
      <w:pPr>
        <w:spacing w:after="0" w:before="0"/>
        <w:jc w:val="center"/>
        <w:ind w:firstLine="0"/>
      </w:pPr>
      <w:r>
        <w:rPr>
          <w:b/>
        </w:rPr>
        <w:t xml:space="preserve">表2-1</w:t>
      </w:r>
      <w:r>
        <w:rPr>
          <w:b/>
        </w:rPr>
        <w:t xml:space="preserve"> 第二章演示表</w:t>
      </w: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W w:w="5000" w:type="pct"/>
        <w:jc w:val="center"/>
      </w:tblPr>
      <w:tblGrid>
        <w:gridCol w:w="4750"/>
        <w:gridCol w:w="4750"/>
      </w:tblGrid>
      <w:tr>
        <w:tc>
          <w:tcPr/>
          <w:p>
            <w:pPr>
              <w:ind w:firstLine="0"/>
              <w:spacing w:after="0"/>
            </w:pPr>
            <w:r>
              <w:t xml:space="preserve">A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B</w:t>
            </w:r>
          </w:p>
        </w:tc>
      </w:tr>
      <w:tr>
        <w:tc>
          <w:tcPr/>
          <w:p>
            <w:pPr>
              <w:ind w:firstLine="0"/>
              <w:spacing w:after="0"/>
            </w:pPr>
            <w:r>
              <w:t xml:space="preserve">C</w:t>
            </w:r>
          </w:p>
        </w:tc>
        <w:tc>
          <w:tcPr/>
          <w:p>
            <w:pPr>
              <w:ind w:firstLine="0"/>
              <w:spacing w:after="0"/>
            </w:pPr>
            <w:r>
              <w:t xml:space="preserve">D</w:t>
            </w:r>
          </w:p>
        </w:tc>
      </w:tr>
    </w:tbl>
    <w:p>
      <w:pPr>
        <w:pStyle w:val="Heading2"/>
        <w:outlineLvl w:val="1"/>
        <w:numPr>
          <w:ilvl w:val="1"/>
          <w:numId w:val="10"/>
        </w:numPr>
      </w:pPr>
      <w:r>
        <w:t xml:space="preserve">疯狂星期四</w:t>
      </w:r>
    </w:p>
    <w:p>
      <w:pPr>
        <w:pStyle w:val="Heading3"/>
        <w:outlineLvl w:val="2"/>
        <w:numPr>
          <w:ilvl w:val="2"/>
          <w:numId w:val="10"/>
        </w:numPr>
      </w:pPr>
      <w:r>
        <w:t xml:space="preserve">买一送一</w:t>
      </w:r>
    </w:p>
    <w:sectPr>
      <w:headerReference w:type="default" r:id="rIdHeader"/>
      <w:footerReference w:type="default" r:id="rIdFooter"/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m="http://schemas.openxmlformats.org/officeDocument/2006/math">
  <w:p>
    <w:pPr>
      <w:jc w:val="center"/>
      <w:ind w:firstLine="0"/>
    </w:pPr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页</w:t>
    </w:r>
  </w:p>
</w:ftr>
</file>

<file path=word/header.xml><?xml version="1.0" encoding="utf-8"?>
<w:hdr xmlns:w="http://schemas.openxmlformats.org/wordprocessingml/2006/main" xmlns:r="http://schemas.openxmlformats.org/officeDocument/2006/relationships" xmlns:m="http://schemas.openxmlformats.org/officeDocument/2006/math">
  <w:p>
    <w:pPr>
      <w:jc w:val="center"/>
      <w:ind w:firstLine="0"/>
    </w:pPr>
    <w:r>
      <w:t xml:space="preserve">XWord 演示文档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 w:tplc="0">
      <w:start w:val="1"/>
      <w:numFmt w:val="bullet"/>
      <w:lvlText w:val="·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1">
      <w:start w:val="1"/>
      <w:numFmt w:val="bullet"/>
      <w:lvlText w:val="·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2" w:tplc="2">
      <w:start w:val="1"/>
      <w:numFmt w:val="bullet"/>
      <w:lvlText w:val="·"/>
      <w:lvlJc w:val="left"/>
      <w:pPr>
        <w:tabs>
          <w:tab w:val="num" w:pos="1260"/>
        </w:tabs>
        <w:ind w:left="1260" w:hanging="420"/>
      </w:pPr>
      <w:rPr>
        <w:rFonts w:hint="default"/>
      </w:rPr>
    </w:lvl>
    <w:lvl w:ilvl="3" w:tplc="3">
      <w:start w:val="1"/>
      <w:numFmt w:val="bullet"/>
      <w:lvlText w:val="·"/>
      <w:lvlJc w:val="left"/>
      <w:pPr>
        <w:tabs>
          <w:tab w:val="num" w:pos="1680"/>
        </w:tabs>
        <w:ind w:left="1680" w:hanging="420"/>
      </w:pPr>
      <w:rPr>
        <w:rFonts w:hint="default"/>
      </w:rPr>
    </w:lvl>
    <w:lvl w:ilvl="4" w:tplc="4">
      <w:start w:val="1"/>
      <w:numFmt w:val="bullet"/>
      <w:lvlText w:val="·"/>
      <w:lvlJc w:val="left"/>
      <w:pPr>
        <w:tabs>
          <w:tab w:val="num" w:pos="2100"/>
        </w:tabs>
        <w:ind w:left="2100" w:hanging="420"/>
      </w:pPr>
      <w:rPr>
        <w:rFonts w:hint="default"/>
      </w:rPr>
    </w:lvl>
    <w:lvl w:ilvl="5" w:tplc="5">
      <w:start w:val="1"/>
      <w:numFmt w:val="bullet"/>
      <w:lvlText w:val="·"/>
      <w:lvlJc w:val="left"/>
      <w:pPr>
        <w:tabs>
          <w:tab w:val="num" w:pos="2520"/>
        </w:tabs>
        <w:ind w:left="2520" w:hanging="420"/>
      </w:pPr>
      <w:rPr>
        <w:rFonts w:hint="default"/>
      </w:rPr>
    </w:lvl>
    <w:lvl w:ilvl="6" w:tplc="6">
      <w:start w:val="1"/>
      <w:numFmt w:val="bullet"/>
      <w:lvlText w:val="·"/>
      <w:lvlJc w:val="left"/>
      <w:pPr>
        <w:tabs>
          <w:tab w:val="num" w:pos="2940"/>
        </w:tabs>
        <w:ind w:left="2940" w:hanging="420"/>
      </w:pPr>
      <w:rPr>
        <w:rFonts w:hint="default"/>
      </w:rPr>
    </w:lvl>
    <w:lvl w:ilvl="7" w:tplc="7">
      <w:start w:val="1"/>
      <w:numFmt w:val="bullet"/>
      <w:lvlText w:val="·"/>
      <w:lvlJc w:val="left"/>
      <w:pPr>
        <w:tabs>
          <w:tab w:val="num" w:pos="3360"/>
        </w:tabs>
        <w:ind w:left="3360" w:hanging="420"/>
      </w:pPr>
      <w:rPr>
        <w:rFonts w:hint="default"/>
      </w:rPr>
    </w:lvl>
    <w:lvl w:ilvl="8" w:tplc="8">
      <w:start w:val="1"/>
      <w:numFmt w:val="bullet"/>
      <w:lvlText w:val="·"/>
      <w:lvlJc w:val="left"/>
      <w:pPr>
        <w:tabs>
          <w:tab w:val="num" w:pos="3780"/>
        </w:tabs>
        <w:ind w:left="3780" w:hanging="420"/>
      </w:pPr>
      <w:rPr>
        <w:rFonts w:hint="default"/>
      </w:rPr>
    </w:lvl>
  </w:abstractNum>
  <w:abstractNum w:abstractNumId="1">
    <w:multiLevelType w:val="hybridMultilevel"/>
    <w:lvl w:ilvl="0" w:tplc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1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2">
      <w:start w:val="1"/>
      <w:numFmt w:val="decimal"/>
      <w:lvlText w:val="%3."/>
      <w:lvlJc w:val="left"/>
      <w:pPr>
        <w:tabs>
          <w:tab w:val="num" w:pos="1260"/>
        </w:tabs>
        <w:ind w:left="1260" w:hanging="420"/>
      </w:pPr>
    </w:lvl>
    <w:lvl w:ilvl="3" w:tplc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4">
      <w:start w:val="1"/>
      <w:numFmt w:val="decimal"/>
      <w:lvlText w:val="%5."/>
      <w:lvlJc w:val="left"/>
      <w:pPr>
        <w:tabs>
          <w:tab w:val="num" w:pos="2100"/>
        </w:tabs>
        <w:ind w:left="2100" w:hanging="420"/>
      </w:pPr>
    </w:lvl>
    <w:lvl w:ilvl="5" w:tplc="5">
      <w:start w:val="1"/>
      <w:numFmt w:val="decimal"/>
      <w:lvlText w:val="%6."/>
      <w:lvlJc w:val="left"/>
      <w:pPr>
        <w:tabs>
          <w:tab w:val="num" w:pos="2520"/>
        </w:tabs>
        <w:ind w:left="2520" w:hanging="420"/>
      </w:pPr>
    </w:lvl>
    <w:lvl w:ilvl="6" w:tplc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7">
      <w:start w:val="1"/>
      <w:numFmt w:val="decimal"/>
      <w:lvlText w:val="%8."/>
      <w:lvlJc w:val="left"/>
      <w:pPr>
        <w:tabs>
          <w:tab w:val="num" w:pos="3360"/>
        </w:tabs>
        <w:ind w:left="3360" w:hanging="420"/>
      </w:pPr>
    </w:lvl>
    <w:lvl w:ilvl="8" w:tplc="8">
      <w:start w:val="1"/>
      <w:numFmt w:val="decimal"/>
      <w:lvlText w:val="%9."/>
      <w:lvlJc w:val="left"/>
      <w:pPr>
        <w:tabs>
          <w:tab w:val="num" w:pos="3780"/>
        </w:tabs>
        <w:ind w:left="3780" w:hanging="420"/>
      </w:pPr>
    </w:lvl>
  </w:abstractNum>
  <w:abstractNum w:abstractNumId="10">
    <w:multiLevelType w:val="hybridMultilevel"/>
    <w:lvl w:ilvl="0" w:tplc="0">
      <w:start w:val="1"/>
      <w:numFmt w:val="decimal"/>
      <w:lvlText w:val="第%1章"/>
      <w:lvlJc w:val="left"/>
      <w:pPr>
        <w:tabs>
          <w:tab w:val="num" w:pos="360"/>
        </w:tabs>
        <w:ind w:left="360" w:hanging="360"/>
      </w:pPr>
    </w:lvl>
    <w:lvl w:ilvl="1" w:tplc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</w:lvl>
    <w:lvl w:ilvl="2" w:tplc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</w:lvl>
    <w:lvl w:ilvl="3" w:tplc="3">
      <w:start w:val="1"/>
      <w:numFmt w:val="decimal"/>
      <w:lvlText w:val="%1.%2.%3.%4"/>
      <w:lvlJc w:val="left"/>
      <w:pPr>
        <w:tabs>
          <w:tab w:val="num" w:pos="360"/>
        </w:tabs>
        <w:ind w:left="360" w:hanging="360"/>
      </w:pPr>
    </w:lvl>
    <w:lvl w:ilvl="4" w:tplc="4">
      <w:start w:val="1"/>
      <w:numFmt w:val="decimal"/>
      <w:lvlText w:val="%1.%2.%3.%4.%5"/>
      <w:lvlJc w:val="left"/>
      <w:pPr>
        <w:tabs>
          <w:tab w:val="num" w:pos="360"/>
        </w:tabs>
        <w:ind w:left="360" w:hanging="360"/>
      </w:pPr>
    </w:lvl>
    <w:lvl w:ilvl="5" w:tplc="5">
      <w:start w:val="1"/>
      <w:numFmt w:val="decimal"/>
      <w:lvlText w:val="%1.%2.%3.%4.%5.%6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  <w:num w:numId="3">
    <w:abstractNumId w:val="1"/>
    <w:lvlOverride w:ilvl="0">
      <w:startOverride w:val="1"/>
    </w:lvlOverride>
  </w:num>
  <w:num w:numId="10">
    <w:abstractNumId w:val="10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76" w:lineRule="auto"/>
      <w:ind w:firstLine="480"/>
    </w:pPr>
    <w:rPr>
      <w:sz w:val="22"/>
      <w:szCs w:val="22"/>
    </w:rPr>
  </w:style>
  <w:style w:type="paragraph" w:styleId="ListParagraph">
    <w:name w:val="List Paragraph"/>
    <w:basedOn w:val="Normal"/>
    <w:pPr>
      <w:ind w:left="420"/>
    </w:pPr>
  </w:style>
  <w:style w:type="paragraph" w:styleId="TOCHeading">
    <w:name w:val="TOC Heading"/>
    <w:basedOn w:val="Heading1"/>
    <w:next w:val="Normal"/>
    <w:pPr>
      <w:outlineLvl w:val="9"/>
      <w:ind w:firstLine="0"/>
    </w:pPr>
  </w:style>
  <w:style w:type="paragraph" w:styleId="TOC1">
    <w:name w:val="TOC 1"/>
    <w:basedOn w:val="Normal"/>
    <w:pPr>
      <w:ind w:firstLine="0" w:left="0"/>
    </w:pPr>
    <w:rPr>
      <w:b/>
    </w:rPr>
  </w:style>
  <w:style w:type="paragraph" w:styleId="TOC2">
    <w:name w:val="TOC 2"/>
    <w:basedOn w:val="Normal"/>
    <w:pPr>
      <w:ind w:firstLine="0" w:left="240"/>
    </w:pPr>
  </w:style>
  <w:style w:type="paragraph" w:styleId="TOC3">
    <w:name w:val="TOC 3"/>
    <w:basedOn w:val="Normal"/>
    <w:pPr>
      <w:ind w:firstLine="0" w:left="480"/>
    </w:pPr>
  </w:style>
  <w:style w:type="character" w:styleId="FootnoteReference">
    <w:name w:val="footnote reference"/>
    <w:rPr>
      <w:vertAlign w:val="superscript"/>
      <w:sz w:val="18"/>
      <w:szCs w:val="18"/>
    </w:rPr>
  </w:style>
  <w:style w:type="paragraph" w:styleId="FootnoteText">
    <w:name w:val="footnote text"/>
    <w:basedOn w:val="Normal"/>
    <w:pPr>
      <w:spacing w:after="0" w:line="240" w:lineRule="auto"/>
      <w:ind w:firstLine="0"/>
    </w:pPr>
    <w:rPr>
      <w:sz w:val="18"/>
      <w:szCs w:val="18"/>
    </w:rPr>
  </w:style>
  <w:style w:type="paragraph" w:styleId="Heading1">
    <w:name w:val="heading 1"/>
    <w:basedOn w:val="Normal"/>
    <w:pPr>
      <w:ind w:firstLine="0"/>
      <w:outlineLvl w:val="0"/>
      <w:spacing w:before="240" w:after="120" w:line="360" w:lineRule="auto"/>
      <w:keepNext/>
    </w:pPr>
    <w:rPr>
      <w:b/>
      <w:sz w:val="52"/>
      <w:szCs w:val="52"/>
      <w:color w:val="1F4E79"/>
      <w:rFonts w:ascii="SimHei" w:hAnsi="SimHei" w:eastAsia="SimHei" w:cs="SimHei"/>
    </w:rPr>
  </w:style>
  <w:style w:type="paragraph" w:styleId="Heading2">
    <w:name w:val="heading 2"/>
    <w:basedOn w:val="Normal"/>
    <w:pPr>
      <w:ind w:firstLine="0"/>
      <w:outlineLvl w:val="1"/>
      <w:spacing w:before="200" w:after="80" w:line="312" w:lineRule="auto"/>
      <w:keepNext/>
    </w:pPr>
    <w:rPr>
      <w:b/>
      <w:sz w:val="44"/>
      <w:szCs w:val="44"/>
      <w:color w:val="2E75B6"/>
      <w:rFonts w:ascii="SimHei" w:hAnsi="SimHei" w:eastAsia="SimHei" w:cs="SimHei"/>
    </w:rPr>
  </w:style>
  <w:style w:type="paragraph" w:styleId="Heading3">
    <w:name w:val="heading 3"/>
    <w:basedOn w:val="Normal"/>
    <w:pPr>
      <w:ind w:firstLine="0"/>
      <w:outlineLvl w:val="2"/>
      <w:spacing w:before="160" w:after="80"/>
      <w:keepNext/>
    </w:pPr>
    <w:rPr>
      <w:b/>
      <w:sz w:val="36"/>
      <w:szCs w:val="36"/>
      <w:color w:val="333333"/>
      <w:rFonts w:ascii="SimHei" w:hAnsi="SimHei" w:eastAsia="SimHei" w:cs="SimHei"/>
    </w:rPr>
  </w:style>
  <w:style w:type="paragraph" w:styleId="Heading4">
    <w:name w:val="heading 4"/>
    <w:basedOn w:val="Normal"/>
    <w:pPr>
      <w:ind w:firstLine="0"/>
      <w:outlineLvl w:val="3"/>
      <w:spacing w:before="200" w:after="60"/>
      <w:keepNext/>
    </w:pPr>
    <w:rPr>
      <w:b/>
      <w:sz w:val="26"/>
      <w:szCs w:val="26"/>
    </w:rPr>
  </w:style>
  <w:style w:type="paragraph" w:styleId="Heading5">
    <w:name w:val="heading 5"/>
    <w:basedOn w:val="Normal"/>
    <w:pPr>
      <w:ind w:firstLine="0"/>
      <w:outlineLvl w:val="4"/>
      <w:spacing w:before="160" w:after="60"/>
      <w:keepNext/>
    </w:pPr>
    <w:rPr>
      <w:b/>
      <w:sz w:val="24"/>
      <w:szCs w:val="24"/>
    </w:rPr>
  </w:style>
  <w:style w:type="paragraph" w:styleId="Heading6">
    <w:name w:val="heading 6"/>
    <w:basedOn w:val="Normal"/>
    <w:pPr>
      <w:ind w:firstLine="0"/>
      <w:outlineLvl w:val="5"/>
      <w:spacing w:before="160" w:after="60"/>
      <w:keepNext/>
    </w:pPr>
    <w:rPr>
      <w:b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