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35D388A3"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40C4BE35"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2A01B45F"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77777777"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008A6433"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581B1880"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77777777" w:rsidR="0071041C" w:rsidRPr="00326B74"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1E716A65" w14:textId="59372112"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36B3EE28" w:rsidR="00C85EA7" w:rsidRDefault="00C85EA7" w:rsidP="00C85EA7">
      <w:pPr>
        <w:pStyle w:val="2"/>
      </w:pPr>
      <w:r>
        <w:rPr>
          <w:rFonts w:hint="eastAsia"/>
        </w:rPr>
        <w:t>1</w:t>
      </w:r>
      <w:r>
        <w:t xml:space="preserve"> </w:t>
      </w:r>
      <w:r>
        <w:rPr>
          <w:rFonts w:hint="eastAsia"/>
        </w:rPr>
        <w:t>引言</w:t>
      </w:r>
    </w:p>
    <w:p w14:paraId="2FC43F50" w14:textId="210C5F20"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6643827D" w14:textId="65D80BF9"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0"/>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0"/>
      <w:r w:rsidR="00FA7DAC" w:rsidRPr="00757251">
        <w:rPr>
          <w:rStyle w:val="a9"/>
          <w:vertAlign w:val="superscript"/>
        </w:rPr>
        <w:commentReference w:id="0"/>
      </w:r>
      <w:r w:rsidR="00757251">
        <w:rPr>
          <w:rFonts w:ascii="FangSong" w:eastAsia="FangSong" w:hAnsi="FangSong" w:hint="eastAsia"/>
          <w:sz w:val="24"/>
          <w:szCs w:val="24"/>
        </w:rPr>
        <w:t>。</w:t>
      </w:r>
      <w:commentRangeStart w:id="1"/>
      <w:r w:rsidR="00AB691D">
        <w:rPr>
          <w:rFonts w:ascii="FangSong" w:eastAsia="FangSong" w:hAnsi="FangSong" w:hint="eastAsia"/>
          <w:sz w:val="24"/>
          <w:szCs w:val="24"/>
        </w:rPr>
        <w:t>刘云等人将深度卷积神经网络应用于医学图像融合</w:t>
      </w:r>
      <w:commentRangeEnd w:id="1"/>
      <w:r w:rsidR="00427E59">
        <w:rPr>
          <w:rStyle w:val="a9"/>
        </w:rPr>
        <w:commentReference w:id="1"/>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2"/>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2"/>
      <w:r w:rsidR="00E43C47">
        <w:rPr>
          <w:rStyle w:val="a9"/>
        </w:rPr>
        <w:commentReference w:id="2"/>
      </w:r>
      <w:bookmarkStart w:id="3" w:name="OLE_LINK1"/>
      <w:bookmarkStart w:id="4"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3"/>
      <w:bookmarkEnd w:id="4"/>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5"/>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5"/>
      <w:r w:rsidR="007A7DAF">
        <w:rPr>
          <w:rStyle w:val="a9"/>
        </w:rPr>
        <w:commentReference w:id="5"/>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6"/>
      <w:r w:rsidR="00515D5B">
        <w:rPr>
          <w:rFonts w:ascii="FangSong" w:eastAsia="FangSong" w:hAnsi="FangSong" w:hint="eastAsia"/>
          <w:sz w:val="24"/>
          <w:szCs w:val="24"/>
        </w:rPr>
        <w:t>的图像融合方法</w:t>
      </w:r>
      <w:commentRangeEnd w:id="6"/>
      <w:r w:rsidR="00515D5B">
        <w:rPr>
          <w:rStyle w:val="a9"/>
        </w:rPr>
        <w:commentReference w:id="6"/>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p>
    <w:p w14:paraId="44DCDECC" w14:textId="71CE01E0"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w:t>
      </w:r>
      <w:r w:rsidR="00625E4A">
        <w:rPr>
          <w:rFonts w:ascii="FangSong" w:eastAsia="FangSong" w:hAnsi="FangSong" w:hint="eastAsia"/>
          <w:sz w:val="24"/>
          <w:szCs w:val="24"/>
        </w:rPr>
        <w:lastRenderedPageBreak/>
        <w:t>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r w:rsidR="008E612D">
        <w:rPr>
          <w:rFonts w:ascii="FangSong" w:eastAsia="FangSong" w:hAnsi="FangSong" w:hint="eastAsia"/>
          <w:sz w:val="24"/>
          <w:szCs w:val="24"/>
        </w:rPr>
        <w:t>可以归为四大类：多尺度变换的方法、稀疏表示的方法、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w:t>
      </w:r>
      <w:r w:rsidR="0093613D">
        <w:rPr>
          <w:rFonts w:ascii="FangSong" w:eastAsia="FangSong" w:hAnsi="FangSong" w:hint="eastAsia"/>
          <w:sz w:val="24"/>
          <w:szCs w:val="24"/>
        </w:rPr>
        <w:t>多尺度变换</w:t>
      </w:r>
      <w:r w:rsidR="0093613D">
        <w:rPr>
          <w:rFonts w:ascii="FangSong" w:eastAsia="FangSong" w:hAnsi="FangSong" w:hint="eastAsia"/>
          <w:sz w:val="24"/>
          <w:szCs w:val="24"/>
        </w:rPr>
        <w:t>、</w:t>
      </w:r>
      <w:r w:rsidR="0093613D">
        <w:rPr>
          <w:rFonts w:ascii="FangSong" w:eastAsia="FangSong" w:hAnsi="FangSong" w:hint="eastAsia"/>
          <w:sz w:val="24"/>
          <w:szCs w:val="24"/>
        </w:rPr>
        <w:t>稀疏表示</w:t>
      </w:r>
      <w:r w:rsidR="0093613D">
        <w:rPr>
          <w:rFonts w:ascii="FangSong" w:eastAsia="FangSong" w:hAnsi="FangSong" w:hint="eastAsia"/>
          <w:sz w:val="24"/>
          <w:szCs w:val="24"/>
        </w:rPr>
        <w:t>、</w:t>
      </w:r>
      <w:r w:rsidR="0093613D">
        <w:rPr>
          <w:rFonts w:ascii="FangSong" w:eastAsia="FangSong" w:hAnsi="FangSong" w:hint="eastAsia"/>
          <w:sz w:val="24"/>
          <w:szCs w:val="24"/>
        </w:rPr>
        <w:t>主成分分析</w:t>
      </w:r>
      <w:r w:rsidR="0093613D">
        <w:rPr>
          <w:rFonts w:ascii="FangSong" w:eastAsia="FangSong" w:hAnsi="FangSong" w:hint="eastAsia"/>
          <w:sz w:val="24"/>
          <w:szCs w:val="24"/>
        </w:rPr>
        <w:t>、</w:t>
      </w:r>
      <w:r w:rsidR="0093613D">
        <w:rPr>
          <w:rFonts w:ascii="FangSong" w:eastAsia="FangSong" w:hAnsi="FangSong" w:hint="eastAsia"/>
          <w:sz w:val="24"/>
          <w:szCs w:val="24"/>
        </w:rPr>
        <w:t>其他变换</w:t>
      </w:r>
      <w:r w:rsidR="0093613D">
        <w:rPr>
          <w:rFonts w:ascii="FangSong" w:eastAsia="FangSong" w:hAnsi="FangSong" w:hint="eastAsia"/>
          <w:sz w:val="24"/>
          <w:szCs w:val="24"/>
        </w:rPr>
        <w:t>）的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p>
    <w:p w14:paraId="6D712E2B" w14:textId="5BA0CD1A"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A36D28">
        <w:rPr>
          <w:rFonts w:ascii="FangSong" w:eastAsia="FangSong" w:hAnsi="FangSong"/>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r w:rsidR="00A36D28">
        <w:rPr>
          <w:rFonts w:ascii="FangSong" w:eastAsia="FangSong" w:hAnsi="FangSong"/>
          <w:sz w:val="24"/>
          <w:szCs w:val="24"/>
        </w:rPr>
        <w:t>）</w:t>
      </w:r>
      <w:r w:rsidR="00733286">
        <w:rPr>
          <w:rFonts w:ascii="FangSong" w:eastAsia="FangSong" w:hAnsi="FangSong" w:hint="eastAsia"/>
          <w:sz w:val="24"/>
          <w:szCs w:val="24"/>
        </w:rPr>
        <w:t>,随后系数被一些迭代优化方法处理（如正交匹配追踪算法（O</w:t>
      </w:r>
      <w:r w:rsidR="00733286">
        <w:rPr>
          <w:rFonts w:ascii="FangSong" w:eastAsia="FangSong" w:hAnsi="FangSong"/>
          <w:sz w:val="24"/>
          <w:szCs w:val="24"/>
        </w:rPr>
        <w:t>MP</w:t>
      </w:r>
      <w:r w:rsidR="00DB18F8">
        <w:rPr>
          <w:rFonts w:ascii="FangSong" w:eastAsia="FangSong" w:hAnsi="FangSong" w:hint="eastAsia"/>
          <w:sz w:val="24"/>
          <w:szCs w:val="24"/>
        </w:rPr>
        <w:t>）</w:t>
      </w:r>
      <w:r w:rsidR="00733286" w:rsidRPr="00646FAF">
        <w:rPr>
          <w:rFonts w:ascii="FangSong" w:eastAsia="FangSong" w:hAnsi="FangSong" w:hint="eastAsia"/>
          <w:sz w:val="24"/>
          <w:szCs w:val="24"/>
          <w:vertAlign w:val="superscript"/>
        </w:rPr>
        <w:t>[</w:t>
      </w:r>
      <w:r w:rsidR="00646FAF" w:rsidRPr="00646FAF">
        <w:rPr>
          <w:rFonts w:ascii="FangSong" w:eastAsia="FangSong" w:hAnsi="FangSong"/>
          <w:sz w:val="24"/>
          <w:szCs w:val="24"/>
          <w:vertAlign w:val="superscript"/>
        </w:rPr>
        <w:t>24</w:t>
      </w:r>
      <w:r w:rsidR="00733286" w:rsidRPr="00646FAF">
        <w:rPr>
          <w:rFonts w:ascii="FangSong" w:eastAsia="FangSong" w:hAnsi="FangSong"/>
          <w:sz w:val="24"/>
          <w:szCs w:val="24"/>
          <w:vertAlign w:val="superscript"/>
        </w:rPr>
        <w:t>]</w:t>
      </w:r>
      <w:r w:rsidR="00733286">
        <w:rPr>
          <w:rFonts w:ascii="FangSong" w:eastAsia="FangSong" w:hAnsi="FangSong" w:hint="eastAsia"/>
          <w:sz w:val="24"/>
          <w:szCs w:val="24"/>
        </w:rPr>
        <w:t>或者基追踪(</w:t>
      </w:r>
      <w:r w:rsidR="00733286">
        <w:rPr>
          <w:rFonts w:ascii="FangSong" w:eastAsia="FangSong" w:hAnsi="FangSong"/>
          <w:sz w:val="24"/>
          <w:szCs w:val="24"/>
        </w:rPr>
        <w:t>BP)</w:t>
      </w:r>
      <w:r w:rsidR="00733286" w:rsidRPr="00646FAF">
        <w:rPr>
          <w:rFonts w:ascii="FangSong" w:eastAsia="FangSong" w:hAnsi="FangSong"/>
          <w:sz w:val="24"/>
          <w:szCs w:val="24"/>
          <w:vertAlign w:val="superscript"/>
        </w:rPr>
        <w:t>[</w:t>
      </w:r>
      <w:r w:rsidR="00646FAF" w:rsidRPr="00646FAF">
        <w:rPr>
          <w:rFonts w:ascii="FangSong" w:eastAsia="FangSong" w:hAnsi="FangSong"/>
          <w:sz w:val="24"/>
          <w:szCs w:val="24"/>
          <w:vertAlign w:val="superscript"/>
        </w:rPr>
        <w:t>25</w:t>
      </w:r>
      <w:r w:rsidR="00733286" w:rsidRPr="00646FAF">
        <w:rPr>
          <w:rFonts w:ascii="FangSong" w:eastAsia="FangSong" w:hAnsi="FangSong"/>
          <w:sz w:val="24"/>
          <w:szCs w:val="24"/>
          <w:vertAlign w:val="superscript"/>
        </w:rPr>
        <w:t>]</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7"/>
      <w:r w:rsidR="00067632">
        <w:rPr>
          <w:rFonts w:ascii="FangSong" w:eastAsia="FangSong" w:hAnsi="FangSong" w:hint="eastAsia"/>
          <w:sz w:val="24"/>
          <w:szCs w:val="24"/>
        </w:rPr>
        <w:t>互补信息和冗余信息</w:t>
      </w:r>
      <w:commentRangeEnd w:id="7"/>
      <w:r w:rsidR="00107C59">
        <w:rPr>
          <w:rStyle w:val="a9"/>
        </w:rPr>
        <w:commentReference w:id="7"/>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2E9331D" w14:textId="5773F9DF" w:rsidR="00140C09" w:rsidRDefault="00140C09" w:rsidP="00323775">
      <w:pPr>
        <w:ind w:firstLineChars="200" w:firstLine="480"/>
        <w:rPr>
          <w:rFonts w:ascii="FangSong" w:eastAsia="FangSong" w:hAnsi="FangSong" w:hint="eastAsia"/>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bookmarkStart w:id="8" w:name="_GoBack"/>
      <w:bookmarkEnd w:id="8"/>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7A15CC45" w:rsidR="00793B3A" w:rsidRDefault="00793B3A" w:rsidP="00793B3A">
      <w:pPr>
        <w:ind w:firstLineChars="200" w:firstLine="480"/>
        <w:rPr>
          <w:rFonts w:ascii="FangSong" w:eastAsia="FangSong" w:hAnsi="FangSong"/>
          <w:sz w:val="24"/>
          <w:szCs w:val="24"/>
        </w:rPr>
      </w:pPr>
      <w:r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9"/>
      <w:r w:rsidR="00107C59">
        <w:rPr>
          <w:rFonts w:ascii="FangSong" w:eastAsia="FangSong" w:hAnsi="FangSong" w:hint="eastAsia"/>
          <w:sz w:val="24"/>
          <w:szCs w:val="24"/>
        </w:rPr>
        <w:t>共同成分和个性成分</w:t>
      </w:r>
      <w:commentRangeEnd w:id="9"/>
      <w:r w:rsidR="004025AC">
        <w:rPr>
          <w:rStyle w:val="a9"/>
        </w:rPr>
        <w:commentReference w:id="9"/>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2E3FED8F" w:rsidR="00BE3EDD" w:rsidRPr="00793B3A" w:rsidRDefault="00BE3EDD" w:rsidP="00793B3A">
      <w:pPr>
        <w:ind w:firstLineChars="200" w:firstLine="420"/>
        <w:rPr>
          <w:rFonts w:ascii="FangSong" w:eastAsia="FangSong" w:hAnsi="FangSong" w:hint="eastAsia"/>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619125"/>
                    </a:xfrm>
                    <a:prstGeom prst="rect">
                      <a:avLst/>
                    </a:prstGeom>
                  </pic:spPr>
                </pic:pic>
              </a:graphicData>
            </a:graphic>
          </wp:inline>
        </w:drawing>
      </w:r>
    </w:p>
    <w:p w14:paraId="0C571D72" w14:textId="4F061A69" w:rsidR="00757251" w:rsidRDefault="00757251" w:rsidP="00757251">
      <w:pPr>
        <w:pStyle w:val="2"/>
      </w:pPr>
      <w:r>
        <w:rPr>
          <w:rFonts w:hint="eastAsia"/>
        </w:rPr>
        <w:lastRenderedPageBreak/>
        <w:t>3</w:t>
      </w:r>
      <w:r>
        <w:t xml:space="preserve"> </w:t>
      </w:r>
      <w:r>
        <w:rPr>
          <w:rFonts w:hint="eastAsia"/>
        </w:rPr>
        <w:t>实验和结果</w:t>
      </w:r>
    </w:p>
    <w:p w14:paraId="383005F6" w14:textId="2148445B" w:rsidR="00757251" w:rsidRDefault="00757251" w:rsidP="0071041C">
      <w:pPr>
        <w:pStyle w:val="3"/>
      </w:pPr>
      <w:r>
        <w:rPr>
          <w:rFonts w:hint="eastAsia"/>
        </w:rPr>
        <w:t>3.1</w:t>
      </w:r>
      <w:r>
        <w:t xml:space="preserve"> </w:t>
      </w:r>
      <w:r>
        <w:rPr>
          <w:rFonts w:hint="eastAsia"/>
        </w:rPr>
        <w:t>实验设置</w:t>
      </w:r>
    </w:p>
    <w:p w14:paraId="6C731BD7" w14:textId="6073F15F" w:rsidR="00757251" w:rsidRDefault="00757251" w:rsidP="0071041C">
      <w:pPr>
        <w:pStyle w:val="3"/>
      </w:pPr>
      <w:r>
        <w:rPr>
          <w:rFonts w:hint="eastAsia"/>
        </w:rPr>
        <w:t>3.2</w:t>
      </w:r>
      <w:r w:rsidR="0071041C">
        <w:t xml:space="preserve"> </w:t>
      </w:r>
      <w:r w:rsidR="0071041C">
        <w:rPr>
          <w:rFonts w:hint="eastAsia"/>
        </w:rPr>
        <w:t>评价指标</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3392AA98" w:rsidR="00757251" w:rsidRPr="00757251" w:rsidRDefault="00757251" w:rsidP="00757251">
      <w:pPr>
        <w:pStyle w:val="2"/>
      </w:pPr>
      <w:r w:rsidRPr="00757251">
        <w:rPr>
          <w:rFonts w:hint="eastAsia"/>
        </w:rPr>
        <w:t>4</w:t>
      </w:r>
      <w:r w:rsidRPr="00757251">
        <w:t xml:space="preserve"> </w:t>
      </w:r>
      <w:r w:rsidRPr="00757251">
        <w:rPr>
          <w:rFonts w:hint="eastAsia"/>
        </w:rPr>
        <w:t>结论</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L. Yu, C. Xun, W. Zengfu, W. Jane, R.K. Ward, W. Xuesong, Deep learning for pixel-level image fusion: 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 xml:space="preserve">Q. Zhang, Y. Liu, R. S.Blum, J. Han, D. Tao, Sparse representation based multi- sensor image fusion for </w:t>
      </w:r>
      <w:r w:rsidRPr="00DD3F29">
        <w:rPr>
          <w:rFonts w:ascii="Adobe Devanagari" w:hAnsi="Adobe Devanagari" w:cs="Adobe Devanagari"/>
        </w:rPr>
        <w:lastRenderedPageBreak/>
        <w:t>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10"/>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10"/>
      <w:r w:rsidR="008D4934">
        <w:rPr>
          <w:rStyle w:val="a9"/>
        </w:rPr>
        <w:commentReference w:id="10"/>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11"/>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11"/>
      <w:r w:rsidR="00AF02FC">
        <w:rPr>
          <w:rStyle w:val="a9"/>
        </w:rPr>
        <w:commentReference w:id="11"/>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FC2A50E" w:rsidR="00571371" w:rsidRDefault="00571371" w:rsidP="00427E59">
      <w:pPr>
        <w:rPr>
          <w:rFonts w:ascii="Adobe Devanagari" w:hAnsi="Adobe Devanagari" w:cs="Adobe Devanagari"/>
        </w:rPr>
      </w:pPr>
      <w:r>
        <w:rPr>
          <w:rFonts w:ascii="Adobe Devanagari" w:hAnsi="Adobe Devanagari" w:cs="Adobe Devanagari"/>
        </w:rPr>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2A81D536" w14:textId="3FD41BFA" w:rsidR="00A36D28" w:rsidRPr="00A36D28" w:rsidRDefault="00A36D28" w:rsidP="00A36D28">
      <w:pPr>
        <w:pStyle w:val="2"/>
        <w:rPr>
          <w:rFonts w:hint="eastAsia"/>
        </w:rPr>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1"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2"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5"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6"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7" w:author="Johnson Zhang" w:date="2019-10-23T17:30:00Z" w:initials="JZ">
    <w:p w14:paraId="2A270B7A" w14:textId="6847BD97" w:rsidR="00107C59" w:rsidRDefault="00107C59">
      <w:pPr>
        <w:pStyle w:val="aa"/>
        <w:rPr>
          <w:rFonts w:hint="eastAsia"/>
        </w:rPr>
      </w:pPr>
      <w:r>
        <w:rPr>
          <w:rStyle w:val="a9"/>
        </w:rPr>
        <w:annotationRef/>
      </w:r>
      <w:r>
        <w:rPr>
          <w:rFonts w:hint="eastAsia"/>
        </w:rPr>
        <w:t>在19年那个综述也提到这个问题</w:t>
      </w:r>
    </w:p>
  </w:comment>
  <w:comment w:id="9"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0"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11" w:author="Johnson Zhang" w:date="2019-10-23T11:25:00Z" w:initials="JZ">
    <w:p w14:paraId="3CF546B5" w14:textId="1A86FB55" w:rsidR="00AF02FC" w:rsidRDefault="00AF02FC">
      <w:pPr>
        <w:pStyle w:val="aa"/>
      </w:pPr>
      <w:r>
        <w:rPr>
          <w:rStyle w:val="a9"/>
        </w:rPr>
        <w:annotationRef/>
      </w:r>
      <w:r>
        <w:rPr>
          <w:rFonts w:hint="eastAsia"/>
        </w:rPr>
        <w:t>值得看看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2A270B7A" w15:done="0"/>
  <w15:commentEx w15:paraId="629C9533" w15:done="0"/>
  <w15:commentEx w15:paraId="09D7BA33" w15:done="0"/>
  <w15:commentEx w15:paraId="3CF54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2A270B7A" w16cid:durableId="215B0CB2"/>
  <w16cid:commentId w16cid:paraId="629C9533" w16cid:durableId="215B0FE9"/>
  <w16cid:commentId w16cid:paraId="09D7BA33" w16cid:durableId="215AA9E7"/>
  <w16cid:commentId w16cid:paraId="3CF546B5" w16cid:durableId="215A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80315" w14:textId="77777777" w:rsidR="00B91204" w:rsidRDefault="00B91204" w:rsidP="00DA6EDD">
      <w:r>
        <w:separator/>
      </w:r>
    </w:p>
  </w:endnote>
  <w:endnote w:type="continuationSeparator" w:id="0">
    <w:p w14:paraId="1491360F" w14:textId="77777777" w:rsidR="00B91204" w:rsidRDefault="00B91204"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F4B9A" w14:textId="77777777" w:rsidR="00B91204" w:rsidRDefault="00B91204" w:rsidP="00DA6EDD">
      <w:r>
        <w:separator/>
      </w:r>
    </w:p>
  </w:footnote>
  <w:footnote w:type="continuationSeparator" w:id="0">
    <w:p w14:paraId="062B0163" w14:textId="77777777" w:rsidR="00B91204" w:rsidRDefault="00B91204"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41084"/>
    <w:rsid w:val="00056A7C"/>
    <w:rsid w:val="00065B83"/>
    <w:rsid w:val="00067632"/>
    <w:rsid w:val="00075231"/>
    <w:rsid w:val="00107C59"/>
    <w:rsid w:val="00134B88"/>
    <w:rsid w:val="00136548"/>
    <w:rsid w:val="00140C09"/>
    <w:rsid w:val="001513FC"/>
    <w:rsid w:val="001D0F85"/>
    <w:rsid w:val="0022450F"/>
    <w:rsid w:val="00227AF1"/>
    <w:rsid w:val="0025298E"/>
    <w:rsid w:val="0026202F"/>
    <w:rsid w:val="002A0492"/>
    <w:rsid w:val="002A1769"/>
    <w:rsid w:val="00323775"/>
    <w:rsid w:val="003541F6"/>
    <w:rsid w:val="00384D54"/>
    <w:rsid w:val="003915CB"/>
    <w:rsid w:val="003C1ACC"/>
    <w:rsid w:val="004025AC"/>
    <w:rsid w:val="00427E59"/>
    <w:rsid w:val="0045242C"/>
    <w:rsid w:val="0045348E"/>
    <w:rsid w:val="00477765"/>
    <w:rsid w:val="00483E48"/>
    <w:rsid w:val="00515D5B"/>
    <w:rsid w:val="00551804"/>
    <w:rsid w:val="00571371"/>
    <w:rsid w:val="00571EDD"/>
    <w:rsid w:val="00572CA4"/>
    <w:rsid w:val="005C01C8"/>
    <w:rsid w:val="005F21B1"/>
    <w:rsid w:val="00625E4A"/>
    <w:rsid w:val="00646FAF"/>
    <w:rsid w:val="00647837"/>
    <w:rsid w:val="006A6636"/>
    <w:rsid w:val="006A7E63"/>
    <w:rsid w:val="006F29AC"/>
    <w:rsid w:val="0071041C"/>
    <w:rsid w:val="00733286"/>
    <w:rsid w:val="00744D5E"/>
    <w:rsid w:val="00757251"/>
    <w:rsid w:val="007637BE"/>
    <w:rsid w:val="007743C0"/>
    <w:rsid w:val="00787D71"/>
    <w:rsid w:val="00793B3A"/>
    <w:rsid w:val="007A7DAF"/>
    <w:rsid w:val="007B1077"/>
    <w:rsid w:val="007E5638"/>
    <w:rsid w:val="00882BAA"/>
    <w:rsid w:val="008D4934"/>
    <w:rsid w:val="008E612D"/>
    <w:rsid w:val="008E7ACC"/>
    <w:rsid w:val="009107E7"/>
    <w:rsid w:val="0093613D"/>
    <w:rsid w:val="00955624"/>
    <w:rsid w:val="009A04C0"/>
    <w:rsid w:val="009C06BD"/>
    <w:rsid w:val="009C68AD"/>
    <w:rsid w:val="009E2CA2"/>
    <w:rsid w:val="00A30F28"/>
    <w:rsid w:val="00A36D28"/>
    <w:rsid w:val="00AB691D"/>
    <w:rsid w:val="00AF02FC"/>
    <w:rsid w:val="00AF2E8E"/>
    <w:rsid w:val="00B03AF1"/>
    <w:rsid w:val="00B74F0E"/>
    <w:rsid w:val="00B77690"/>
    <w:rsid w:val="00B81A09"/>
    <w:rsid w:val="00B9001F"/>
    <w:rsid w:val="00B91204"/>
    <w:rsid w:val="00BE3EDD"/>
    <w:rsid w:val="00C179E4"/>
    <w:rsid w:val="00C208F8"/>
    <w:rsid w:val="00C34365"/>
    <w:rsid w:val="00C46502"/>
    <w:rsid w:val="00C7639C"/>
    <w:rsid w:val="00C85EA7"/>
    <w:rsid w:val="00CB59D3"/>
    <w:rsid w:val="00CB6359"/>
    <w:rsid w:val="00D86428"/>
    <w:rsid w:val="00DA6EDD"/>
    <w:rsid w:val="00DB18F8"/>
    <w:rsid w:val="00DC5BF6"/>
    <w:rsid w:val="00DD3F29"/>
    <w:rsid w:val="00DD7C07"/>
    <w:rsid w:val="00E2591B"/>
    <w:rsid w:val="00E43C47"/>
    <w:rsid w:val="00F42941"/>
    <w:rsid w:val="00F5394C"/>
    <w:rsid w:val="00F93261"/>
    <w:rsid w:val="00F94F45"/>
    <w:rsid w:val="00F95442"/>
    <w:rsid w:val="00FA7DAC"/>
    <w:rsid w:val="00FC7290"/>
    <w:rsid w:val="00FD0F0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CBE4-4696-4AC0-A4ED-4AD8EBAB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92</cp:revision>
  <cp:lastPrinted>2019-10-22T02:01:00Z</cp:lastPrinted>
  <dcterms:created xsi:type="dcterms:W3CDTF">2019-10-21T11:50:00Z</dcterms:created>
  <dcterms:modified xsi:type="dcterms:W3CDTF">2019-10-23T09:45:00Z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