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64F3F">
      <w:pPr>
        <w:pStyle w:val="31"/>
      </w:pPr>
      <w:r>
        <w:t>Triton Ascend 后端 mask 编译链深度分析</w:t>
      </w:r>
    </w:p>
    <w:p w14:paraId="0C91591B">
      <w:pPr>
        <w:pStyle w:val="26"/>
      </w:pPr>
      <w:r>
        <w:t>DiscreteMaskAccessConversion 与离散/连续 mask 的完整路径 · 四种访存场景对照</w:t>
      </w:r>
    </w:p>
    <w:p w14:paraId="6C3E68EB">
      <w:pPr>
        <w:ind w:firstLine="0" w:firstLineChars="0"/>
        <w:jc w:val="center"/>
      </w:pPr>
      <w:r>
        <w:t>2026 年 10 月 19 日</w:t>
      </w:r>
    </w:p>
    <w:p w14:paraId="2AEB430B">
      <w:r>
        <w:br w:type="page"/>
      </w:r>
    </w:p>
    <w:p w14:paraId="33B9BF0D">
      <w:pPr>
        <w:spacing w:after="240"/>
        <w:jc w:val="center"/>
      </w:pPr>
      <w:bookmarkStart w:id="24" w:name="_GoBack"/>
      <w:bookmarkEnd w:id="24"/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 w14:paraId="57240EC3">
      <w:pPr>
        <w:pStyle w:val="166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"_LarkToc00001" </w:instrText>
      </w:r>
      <w:r>
        <w:fldChar w:fldCharType="separate"/>
      </w:r>
      <w:r>
        <w:t>1 背景与总体结论</w:t>
      </w:r>
      <w:r>
        <w:tab/>
      </w:r>
      <w:r>
        <w:fldChar w:fldCharType="begin"/>
      </w:r>
      <w:r>
        <w:instrText xml:space="preserve"> PAGEREF _LarkToc00001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95F6F30">
      <w:pPr>
        <w:pStyle w:val="166"/>
        <w:tabs>
          <w:tab w:val="right" w:leader="dot" w:pos="9072"/>
        </w:tabs>
      </w:pPr>
      <w:r>
        <w:fldChar w:fldCharType="begin"/>
      </w:r>
      <w:r>
        <w:instrText xml:space="preserve"> HYPERLINK \l "_LarkToc00002" </w:instrText>
      </w:r>
      <w:r>
        <w:fldChar w:fldCharType="separate"/>
      </w:r>
      <w:r>
        <w:t>2 先校正两个容易混淆的说法</w:t>
      </w:r>
      <w:r>
        <w:tab/>
      </w:r>
      <w:r>
        <w:fldChar w:fldCharType="begin"/>
      </w:r>
      <w:r>
        <w:instrText xml:space="preserve"> PAGEREF _LarkToc00002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763B60F">
      <w:pPr>
        <w:pStyle w:val="167"/>
        <w:tabs>
          <w:tab w:val="right" w:leader="dot" w:pos="9072"/>
        </w:tabs>
      </w:pPr>
      <w:r>
        <w:fldChar w:fldCharType="begin"/>
      </w:r>
      <w:r>
        <w:instrText xml:space="preserve"> HYPERLINK \l "_LarkToc00003" </w:instrText>
      </w:r>
      <w:r>
        <w:fldChar w:fldCharType="separate"/>
      </w:r>
      <w:r>
        <w:t>2.1 “MTE 完全不看 mask，先搬整块，之后 Vector Core 再丢弃”不能作为所有 Triton kernel 的通用规则</w:t>
      </w:r>
      <w:r>
        <w:tab/>
      </w:r>
      <w:r>
        <w:fldChar w:fldCharType="begin"/>
      </w:r>
      <w:r>
        <w:instrText xml:space="preserve"> PAGEREF _LarkToc00003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B970D05">
      <w:pPr>
        <w:pStyle w:val="167"/>
        <w:tabs>
          <w:tab w:val="right" w:leader="dot" w:pos="9072"/>
        </w:tabs>
      </w:pPr>
      <w:r>
        <w:fldChar w:fldCharType="begin"/>
      </w:r>
      <w:r>
        <w:instrText xml:space="preserve"> HYPERLINK \l "_LarkToc00004" </w:instrText>
      </w:r>
      <w:r>
        <w:fldChar w:fldCharType="separate"/>
      </w:r>
      <w:r>
        <w:t>2.2 DiscreteMaskAccessConversion 不等于“mask 不规则就改为 scalar，一元素搬一次”</w:t>
      </w:r>
      <w:r>
        <w:tab/>
      </w:r>
      <w:r>
        <w:fldChar w:fldCharType="begin"/>
      </w:r>
      <w:r>
        <w:instrText xml:space="preserve"> PAGEREF _LarkToc00004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62846D3">
      <w:pPr>
        <w:pStyle w:val="166"/>
        <w:tabs>
          <w:tab w:val="right" w:leader="dot" w:pos="9072"/>
        </w:tabs>
      </w:pPr>
      <w:r>
        <w:fldChar w:fldCharType="begin"/>
      </w:r>
      <w:r>
        <w:instrText xml:space="preserve"> HYPERLINK \l "_LarkToc00005" </w:instrText>
      </w:r>
      <w:r>
        <w:fldChar w:fldCharType="separate"/>
      </w:r>
      <w:r>
        <w:t>3 完整编译路径</w:t>
      </w:r>
      <w:r>
        <w:tab/>
      </w:r>
      <w:r>
        <w:fldChar w:fldCharType="begin"/>
      </w:r>
      <w:r>
        <w:instrText xml:space="preserve"> PAGEREF _LarkToc00005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AB74E9A">
      <w:pPr>
        <w:pStyle w:val="166"/>
        <w:tabs>
          <w:tab w:val="right" w:leader="dot" w:pos="9072"/>
        </w:tabs>
      </w:pPr>
      <w:r>
        <w:fldChar w:fldCharType="begin"/>
      </w:r>
      <w:r>
        <w:instrText xml:space="preserve"> HYPERLINK \l "_LarkToc00006" </w:instrText>
      </w:r>
      <w:r>
        <w:fldChar w:fldCharType="separate"/>
      </w:r>
      <w:r>
        <w:t>4 测试文件总览</w:t>
      </w:r>
      <w:r>
        <w:tab/>
      </w:r>
      <w:r>
        <w:fldChar w:fldCharType="begin"/>
      </w:r>
      <w:r>
        <w:instrText xml:space="preserve"> PAGEREF _LarkToc00006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A284211">
      <w:pPr>
        <w:pStyle w:val="166"/>
        <w:tabs>
          <w:tab w:val="right" w:leader="dot" w:pos="9072"/>
        </w:tabs>
      </w:pPr>
      <w:r>
        <w:fldChar w:fldCharType="begin"/>
      </w:r>
      <w:r>
        <w:instrText xml:space="preserve"> HYPERLINK \l "_LarkToc00007" </w:instrText>
      </w:r>
      <w:r>
        <w:fldChar w:fldCharType="separate"/>
      </w:r>
      <w:r>
        <w:t>5 四种 mask/对齐场景分析</w:t>
      </w:r>
      <w:r>
        <w:tab/>
      </w:r>
      <w:r>
        <w:fldChar w:fldCharType="begin"/>
      </w:r>
      <w:r>
        <w:instrText xml:space="preserve"> PAGEREF _LarkToc00007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A8A2D3B">
      <w:pPr>
        <w:pStyle w:val="167"/>
        <w:tabs>
          <w:tab w:val="right" w:leader="dot" w:pos="9072"/>
        </w:tabs>
      </w:pPr>
      <w:r>
        <w:fldChar w:fldCharType="begin"/>
      </w:r>
      <w:r>
        <w:instrText xml:space="preserve"> HYPERLINK \l "_LarkToc00008" </w:instrText>
      </w:r>
      <w:r>
        <w:fldChar w:fldCharType="separate"/>
      </w:r>
      <w:r>
        <w:t>5.1 场景一：完整 tile，无 mask</w:t>
      </w:r>
      <w:r>
        <w:tab/>
      </w:r>
      <w:r>
        <w:fldChar w:fldCharType="begin"/>
      </w:r>
      <w:r>
        <w:instrText xml:space="preserve"> PAGEREF _LarkToc00008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AAF0428">
      <w:pPr>
        <w:pStyle w:val="167"/>
        <w:tabs>
          <w:tab w:val="right" w:leader="dot" w:pos="9072"/>
        </w:tabs>
      </w:pPr>
      <w:r>
        <w:fldChar w:fldCharType="begin"/>
      </w:r>
      <w:r>
        <w:instrText xml:space="preserve"> HYPERLINK \l "_LarkToc00009" </w:instrText>
      </w:r>
      <w:r>
        <w:fldChar w:fldCharType="separate"/>
      </w:r>
      <w:r>
        <w:t>5.2 场景二：尾块连续边界 mask</w:t>
      </w:r>
      <w:r>
        <w:tab/>
      </w:r>
      <w:r>
        <w:fldChar w:fldCharType="begin"/>
      </w:r>
      <w:r>
        <w:instrText xml:space="preserve"> PAGEREF _LarkToc00009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F04BF29">
      <w:pPr>
        <w:pStyle w:val="167"/>
        <w:tabs>
          <w:tab w:val="right" w:leader="dot" w:pos="9072"/>
        </w:tabs>
      </w:pPr>
      <w:r>
        <w:fldChar w:fldCharType="begin"/>
      </w:r>
      <w:r>
        <w:instrText xml:space="preserve"> HYPERLINK \l "_LarkToc00010" </w:instrText>
      </w:r>
      <w:r>
        <w:fldChar w:fldCharType="separate"/>
      </w:r>
      <w:r>
        <w:t>5.3 场景三：真实 MTE OOB 回归——连续尾边界 + 离散行 mask</w:t>
      </w:r>
      <w:r>
        <w:tab/>
      </w:r>
      <w:r>
        <w:fldChar w:fldCharType="begin"/>
      </w:r>
      <w:r>
        <w:instrText xml:space="preserve"> PAGEREF _LarkToc00010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CDC70C2">
      <w:pPr>
        <w:pStyle w:val="167"/>
        <w:tabs>
          <w:tab w:val="right" w:leader="dot" w:pos="9072"/>
        </w:tabs>
      </w:pPr>
      <w:r>
        <w:fldChar w:fldCharType="begin"/>
      </w:r>
      <w:r>
        <w:instrText xml:space="preserve"> HYPERLINK \l "_LarkToc00011" </w:instrText>
      </w:r>
      <w:r>
        <w:fldChar w:fldCharType="separate"/>
      </w:r>
      <w:r>
        <w:t>5.4 场景四：一维交错（奇偶）mask</w:t>
      </w:r>
      <w:r>
        <w:tab/>
      </w:r>
      <w:r>
        <w:fldChar w:fldCharType="begin"/>
      </w:r>
      <w:r>
        <w:instrText xml:space="preserve"> PAGEREF _LarkToc00011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5A0285C">
      <w:pPr>
        <w:pStyle w:val="167"/>
        <w:tabs>
          <w:tab w:val="right" w:leader="dot" w:pos="9072"/>
        </w:tabs>
      </w:pPr>
      <w:r>
        <w:fldChar w:fldCharType="begin"/>
      </w:r>
      <w:r>
        <w:instrText xml:space="preserve"> HYPERLINK \l "_LarkToc00012" </w:instrText>
      </w:r>
      <w:r>
        <w:fldChar w:fldCharType="separate"/>
      </w:r>
      <w:r>
        <w:t>5.5 四种场景对照</w:t>
      </w:r>
      <w:r>
        <w:tab/>
      </w:r>
      <w:r>
        <w:fldChar w:fldCharType="begin"/>
      </w:r>
      <w:r>
        <w:instrText xml:space="preserve"> PAGEREF _LarkToc00012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E4FDF8E">
      <w:pPr>
        <w:pStyle w:val="166"/>
        <w:tabs>
          <w:tab w:val="right" w:leader="dot" w:pos="9072"/>
        </w:tabs>
      </w:pPr>
      <w:r>
        <w:fldChar w:fldCharType="begin"/>
      </w:r>
      <w:r>
        <w:instrText xml:space="preserve"> HYPERLINK \l "_LarkToc00013" </w:instrText>
      </w:r>
      <w:r>
        <w:fldChar w:fldCharType="separate"/>
      </w:r>
      <w:r>
        <w:t>6 核心机制：decomposeAndMask 逐行拆解</w:t>
      </w:r>
      <w:r>
        <w:tab/>
      </w:r>
      <w:r>
        <w:fldChar w:fldCharType="begin"/>
      </w:r>
      <w:r>
        <w:instrText xml:space="preserve"> PAGEREF _LarkToc00013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061C585">
      <w:pPr>
        <w:pStyle w:val="167"/>
        <w:tabs>
          <w:tab w:val="right" w:leader="dot" w:pos="9072"/>
        </w:tabs>
      </w:pPr>
      <w:r>
        <w:fldChar w:fldCharType="begin"/>
      </w:r>
      <w:r>
        <w:instrText xml:space="preserve"> HYPERLINK \l "_LarkToc00014" </w:instrText>
      </w:r>
      <w:r>
        <w:fldChar w:fldCharType="separate"/>
      </w:r>
      <w:r>
        <w:t>6.1 isDiscreteMask 门卫（语义是反的）</w:t>
      </w:r>
      <w:r>
        <w:tab/>
      </w:r>
      <w:r>
        <w:fldChar w:fldCharType="begin"/>
      </w:r>
      <w:r>
        <w:instrText xml:space="preserve"> PAGEREF _LarkToc00014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A33B38C">
      <w:pPr>
        <w:pStyle w:val="167"/>
        <w:tabs>
          <w:tab w:val="right" w:leader="dot" w:pos="9072"/>
        </w:tabs>
      </w:pPr>
      <w:r>
        <w:fldChar w:fldCharType="begin"/>
      </w:r>
      <w:r>
        <w:instrText xml:space="preserve"> HYPERLINK \l "_LarkToc00015" </w:instrText>
      </w:r>
      <w:r>
        <w:fldChar w:fldCharType="separate"/>
      </w:r>
      <w:r>
        <w:t>6.2 collectAndLeaves：拍平 AND 树</w:t>
      </w:r>
      <w:r>
        <w:tab/>
      </w:r>
      <w:r>
        <w:fldChar w:fldCharType="begin"/>
      </w:r>
      <w:r>
        <w:instrText xml:space="preserve"> PAGEREF _LarkToc00015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ED1B0B9">
      <w:pPr>
        <w:pStyle w:val="167"/>
        <w:tabs>
          <w:tab w:val="right" w:leader="dot" w:pos="9072"/>
        </w:tabs>
      </w:pPr>
      <w:r>
        <w:fldChar w:fldCharType="begin"/>
      </w:r>
      <w:r>
        <w:instrText xml:space="preserve"> HYPERLINK \l "_LarkToc00016" </w:instrText>
      </w:r>
      <w:r>
        <w:fldChar w:fldCharType="separate"/>
      </w:r>
      <w:r>
        <w:t>6.3 MaskState::parse 的两个关键点</w:t>
      </w:r>
      <w:r>
        <w:tab/>
      </w:r>
      <w:r>
        <w:fldChar w:fldCharType="begin"/>
      </w:r>
      <w:r>
        <w:instrText xml:space="preserve"> PAGEREF _LarkToc00016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CEC7511">
      <w:pPr>
        <w:pStyle w:val="167"/>
        <w:tabs>
          <w:tab w:val="right" w:leader="dot" w:pos="9072"/>
        </w:tabs>
      </w:pPr>
      <w:r>
        <w:fldChar w:fldCharType="begin"/>
      </w:r>
      <w:r>
        <w:instrText xml:space="preserve"> HYPERLINK \l "_LarkToc00017" </w:instrText>
      </w:r>
      <w:r>
        <w:fldChar w:fldCharType="separate"/>
      </w:r>
      <w:r>
        <w:t>6.4 isMask()</w:t>
      </w:r>
      <w:r>
        <w:tab/>
      </w:r>
      <w:r>
        <w:fldChar w:fldCharType="begin"/>
      </w:r>
      <w:r>
        <w:instrText xml:space="preserve"> PAGEREF _LarkToc00017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3DB4F5C">
      <w:pPr>
        <w:pStyle w:val="167"/>
        <w:tabs>
          <w:tab w:val="right" w:leader="dot" w:pos="9072"/>
        </w:tabs>
      </w:pPr>
      <w:r>
        <w:fldChar w:fldCharType="begin"/>
      </w:r>
      <w:r>
        <w:instrText xml:space="preserve"> HYPERLINK \l "_LarkToc00018" </w:instrText>
      </w:r>
      <w:r>
        <w:fldChar w:fldCharType="separate"/>
      </w:r>
      <w:r>
        <w:t>6.5 三片叶子逐一算</w:t>
      </w:r>
      <w:r>
        <w:tab/>
      </w:r>
      <w:r>
        <w:fldChar w:fldCharType="begin"/>
      </w:r>
      <w:r>
        <w:instrText xml:space="preserve"> PAGEREF _LarkToc00018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F42FC41">
      <w:pPr>
        <w:pStyle w:val="167"/>
        <w:tabs>
          <w:tab w:val="right" w:leader="dot" w:pos="9072"/>
        </w:tabs>
      </w:pPr>
      <w:r>
        <w:fldChar w:fldCharType="begin"/>
      </w:r>
      <w:r>
        <w:instrText xml:space="preserve"> HYPERLINK \l "_LarkToc00019" </w:instrText>
      </w:r>
      <w:r>
        <w:fldChar w:fldCharType="separate"/>
      </w:r>
      <w:r>
        <w:t>6.6 组装与 load 改写</w:t>
      </w:r>
      <w:r>
        <w:tab/>
      </w:r>
      <w:r>
        <w:fldChar w:fldCharType="begin"/>
      </w:r>
      <w:r>
        <w:instrText xml:space="preserve"> PAGEREF _LarkToc00019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3FC62A0">
      <w:pPr>
        <w:pStyle w:val="167"/>
        <w:tabs>
          <w:tab w:val="right" w:leader="dot" w:pos="9072"/>
        </w:tabs>
      </w:pPr>
      <w:r>
        <w:fldChar w:fldCharType="begin"/>
      </w:r>
      <w:r>
        <w:instrText xml:space="preserve"> HYPERLINK \l "_LarkToc00020" </w:instrText>
      </w:r>
      <w:r>
        <w:fldChar w:fldCharType="separate"/>
      </w:r>
      <w:r>
        <w:t>6.7 store 侧：read-modify-write + sync_block_lock</w:t>
      </w:r>
      <w:r>
        <w:tab/>
      </w:r>
      <w:r>
        <w:fldChar w:fldCharType="begin"/>
      </w:r>
      <w:r>
        <w:instrText xml:space="preserve"> PAGEREF _LarkToc00020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576FB32">
      <w:pPr>
        <w:pStyle w:val="166"/>
        <w:tabs>
          <w:tab w:val="right" w:leader="dot" w:pos="9072"/>
        </w:tabs>
      </w:pPr>
      <w:r>
        <w:fldChar w:fldCharType="begin"/>
      </w:r>
      <w:r>
        <w:instrText xml:space="preserve"> HYPERLINK \l "_LarkToc00021" </w:instrText>
      </w:r>
      <w:r>
        <w:fldChar w:fldCharType="separate"/>
      </w:r>
      <w:r>
        <w:t>7 映射到硬件</w:t>
      </w:r>
      <w:r>
        <w:tab/>
      </w:r>
      <w:r>
        <w:fldChar w:fldCharType="begin"/>
      </w:r>
      <w:r>
        <w:instrText xml:space="preserve"> PAGEREF _LarkToc00021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E5424E9">
      <w:pPr>
        <w:pStyle w:val="166"/>
        <w:tabs>
          <w:tab w:val="right" w:leader="dot" w:pos="9072"/>
        </w:tabs>
      </w:pPr>
      <w:r>
        <w:fldChar w:fldCharType="begin"/>
      </w:r>
      <w:r>
        <w:instrText xml:space="preserve"> HYPERLINK \l "_LarkToc00022" </w:instrText>
      </w:r>
      <w:r>
        <w:fldChar w:fldCharType="separate"/>
      </w:r>
      <w:r>
        <w:t>8 易混淆点清单</w:t>
      </w:r>
      <w:r>
        <w:tab/>
      </w:r>
      <w:r>
        <w:fldChar w:fldCharType="begin"/>
      </w:r>
      <w:r>
        <w:instrText xml:space="preserve"> PAGEREF _LarkToc00022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76CBB13">
      <w:pPr>
        <w:pStyle w:val="166"/>
        <w:tabs>
          <w:tab w:val="right" w:leader="dot" w:pos="9072"/>
        </w:tabs>
      </w:pPr>
      <w:r>
        <w:fldChar w:fldCharType="begin"/>
      </w:r>
      <w:r>
        <w:instrText xml:space="preserve"> HYPERLINK \l "_LarkToc00023" </w:instrText>
      </w:r>
      <w:r>
        <w:fldChar w:fldCharType="separate"/>
      </w:r>
      <w:r>
        <w:t>9 关键源码索引</w:t>
      </w:r>
      <w:r>
        <w:tab/>
      </w:r>
      <w:r>
        <w:fldChar w:fldCharType="begin"/>
      </w:r>
      <w:r>
        <w:instrText xml:space="preserve"> PAGEREF _LarkToc00023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F02514A">
      <w:pPr>
        <w:pStyle w:val="166"/>
        <w:tabs>
          <w:tab w:val="right" w:leader="dot" w:pos="9072"/>
        </w:tabs>
      </w:pPr>
      <w:r>
        <w:fldChar w:fldCharType="begin"/>
      </w:r>
      <w:r>
        <w:instrText xml:space="preserve"> HYPERLINK \l "_LarkToc00024" </w:instrText>
      </w:r>
      <w:r>
        <w:fldChar w:fldCharType="separate"/>
      </w:r>
      <w:r>
        <w:t>10 结论</w:t>
      </w:r>
      <w:r>
        <w:tab/>
      </w:r>
      <w:r>
        <w:fldChar w:fldCharType="begin"/>
      </w:r>
      <w:r>
        <w:instrText xml:space="preserve"> PAGEREF _LarkToc00024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  <w:r>
        <w:fldChar w:fldCharType="end"/>
      </w:r>
    </w:p>
    <w:p w14:paraId="2905376F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4830F85">
      <w:pPr>
        <w:pStyle w:val="3"/>
      </w:pPr>
      <w:bookmarkStart w:id="0" w:name="_LarkToc00001"/>
      <w:r>
        <w:t>1 背景与总体结论</w:t>
      </w:r>
      <w:bookmarkEnd w:id="0"/>
    </w:p>
    <w:p w14:paraId="742FA5E4">
      <w:r>
        <w:t>本文梳理 Ascend NPU 后端如何处理 Triton 的逐元素布尔 mask（tl.load / tl.store 的 mask 参数），从 Triton 源码一路追到设备；同时以四种典型访存形态（完整 tile 无 mask、尾块连续边界 mask、连续尾边界与离散行组合 mask、一维奇偶交错 mask）对照分析 mask 的 lowering 行为。核心结论如下：</w:t>
      </w:r>
    </w:p>
    <w:p w14:paraId="40F85023">
      <w:pPr>
        <w:pStyle w:val="16"/>
      </w:pPr>
      <w:r>
        <w:t>关键 pass 是 DiscreteMaskAccessConversion：它将“组合 mask”拆解为 contMask（连续矩形边界）与 discMask（离散逐元素选择），用 contMask 收紧访存范围、用 discMask 在 select 阶段挑选元素，从而避免 MTE 越界。</w:t>
      </w:r>
    </w:p>
    <w:p w14:paraId="35D89079">
      <w:pPr>
        <w:pStyle w:val="16"/>
      </w:pPr>
      <w:r>
        <w:t>FlagTree-triton_v3.5.x 仅将该 pass 及其配套 MaskAnalysis 链接为外部 incubated 预编译库，仓库中看不到实现源码；triton-ascend-main 中有完整的 vendored 源码（DiscreteMaskAccessConversionPass.cpp 共 809 行，MaskAnalysis 位于 TritonMemoryAccess 与 TritonToStructured 目录下）。</w:t>
      </w:r>
    </w:p>
    <w:p w14:paraId="03E79D9F">
      <w:pPr>
        <w:pStyle w:val="16"/>
      </w:pPr>
      <w:r>
        <w:t>MTE 是 Memory Transfer Engine（内存传输引擎），并非测试文件头注释中所写的“Memory Tag Extension”。</w:t>
      </w:r>
    </w:p>
    <w:p w14:paraId="24409606">
      <w:pPr>
        <w:pStyle w:val="16"/>
      </w:pPr>
      <w:r>
        <w:t>连续 mask 可被 MaskState::parse 解析为 [offset, shape) 矩形；离散 mask（例如含乘法运算的 (row_offs*2) &lt; BLOCK_M）解析失败，落入 Default 分支。</w:t>
      </w:r>
    </w:p>
    <w:p w14:paraId="7DF38248">
      <w:pPr>
        <w:pStyle w:val="16"/>
      </w:pPr>
      <w:r>
        <w:t>从目前可核实的源码看，四个例子的首要差异是访存地址与有效条件的逻辑形状，而非“无 mask 向量搬运”“尾块一定整块搬运”“交错 mask 一定标量化”这类硬件结论；最终设备行为仍需结合后续 lowering 与设备代码确认。</w:t>
      </w:r>
    </w:p>
    <w:p w14:paraId="6EC3FD6E">
      <w:pPr>
        <w:pStyle w:val="3"/>
      </w:pPr>
      <w:bookmarkStart w:id="1" w:name="_LarkToc00002"/>
      <w:r>
        <w:t>2 先校正两个容易混淆的说法</w:t>
      </w:r>
      <w:bookmarkEnd w:id="1"/>
    </w:p>
    <w:p w14:paraId="22E52F10">
      <w:pPr>
        <w:pStyle w:val="4"/>
      </w:pPr>
      <w:bookmarkStart w:id="2" w:name="_LarkToc00003"/>
      <w:r>
        <w:t>2.1 “MTE 完全不看 mask，先搬整块，之后 Vector Core 再丢弃”不能作为所有 Triton kernel 的通用规则</w:t>
      </w:r>
      <w:bookmarkEnd w:id="2"/>
    </w:p>
    <w:p w14:paraId="26D0E7E5">
      <w:r>
        <w:t>Ascend C 的某些数据搬运 API 确实存在 DataBlock、对齐、padding 等约束，但这并不能推出 Ascend Triton 后端对每个 tl.load / tl.store(mask=...) 都会先无条件搬完整个 tile。Triton mask 是访存操作的语义输入，编译器可在后续 lowering 中将其转变为有边界的区域、谓词化访问、结构化切片或其他设备操作，具体行为取决于编译路径与最终设备代码。</w:t>
      </w:r>
    </w:p>
    <w:p w14:paraId="0BD5A9B7">
      <w:r>
        <w:t>仓库中 DiscreteMaskAccessConversion 的回归测试用于验证一个特定的“连续尾部边界 + 离散 mask”场景的 MTE 越界问题及修复；它既不证明所有 masked access 都会全 tile 搬入 UB/L1，也不证明所有 mask 都在搬运之后才生效。</w:t>
      </w:r>
    </w:p>
    <w:p w14:paraId="2AADBA01">
      <w:pPr>
        <w:pStyle w:val="4"/>
      </w:pPr>
      <w:bookmarkStart w:id="3" w:name="_LarkToc00004"/>
      <w:r>
        <w:t>2.2 DiscreteMaskAccessConversion 不等于“mask 不规则就改为 scalar，一元素搬一次”</w:t>
      </w:r>
      <w:bookmarkEnd w:id="3"/>
    </w:p>
    <w:p w14:paraId="5A1D1EDE">
      <w:r>
        <w:t>公开实现中的 DiscreteMaskAccessConversion 生成的仍是 tt.load、tt.store、arith.select 等 IR；store 的纯离散 fallback 是无 mask 读旧值、select、无 mask 写回，而非 scf.for 加标量 load/store。如果某个下游 lowering 最终选择标量访存，应检查该 lowering 与最终设备代码，不能归因于本 pass。</w:t>
      </w:r>
    </w:p>
    <w:p w14:paraId="023BB708">
      <w:r>
        <w:t>mayDiscretememaccess 是另一项处理窄维 tensor / UB 表示的 hint，不能由本文示例中的 mask 自动推出该 hint 已被启用。</w:t>
      </w:r>
    </w:p>
    <w:p w14:paraId="56210765">
      <w:pPr>
        <w:pStyle w:val="3"/>
      </w:pPr>
      <w:bookmarkStart w:id="4" w:name="_LarkToc00005"/>
      <w:bookmarkStart w:id="5" w:name="_LarkToc00006"/>
      <w:r>
        <w:t>3 完整编译路径</w:t>
      </w:r>
      <w:bookmarkEnd w:id="4"/>
    </w:p>
    <w:p w14:paraId="7DB79041">
      <w:r>
        <w:t>当前 pipeline 的关键部分位于 backend/compiler.py，完整编译路径如下：</w:t>
      </w:r>
    </w:p>
    <w:p w14:paraId="0E064D52">
      <w:pPr>
        <w:pStyle w:val="164"/>
        <w:shd w:val="clear" w:color="auto" w:fill="F2F2F2"/>
      </w:pPr>
      <w:r>
        <w:rPr>
          <w:rFonts w:ascii="Consolas" w:hAnsi="Consolas" w:eastAsia="宋体"/>
          <w:sz w:val="21"/>
        </w:rPr>
        <w:t>TTIR -&gt; AutoBlockify -&gt; TritonToStructured -&gt; DiscreteMaskAccessConversion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 -&gt; TritonToAnnotation -&gt; TritonToUnstructure -&gt; TritonToHIVM -&gt; TritonToHFusion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 -&gt; TritonToLLVM -&gt; BubbleUp -&gt; TritonToStructured（再次） -&gt; TritonToLinalg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 -&gt; bishengir-compile（CANN 闭源工具链）</w:t>
      </w:r>
    </w:p>
    <w:p w14:paraId="7746AE3A">
      <w:r>
        <w:t>相关要点如下：</w:t>
      </w:r>
    </w:p>
    <w:p w14:paraId="6495C935">
      <w:pPr>
        <w:pStyle w:val="16"/>
      </w:pPr>
      <w:r>
        <w:t>两个 TritonToStructured 均接收 enable_mask_fallback_conversion（默认 False）。</w:t>
      </w:r>
    </w:p>
    <w:p w14:paraId="230BA7D2">
      <w:pPr>
        <w:pStyle w:val="16"/>
      </w:pPr>
      <w:r>
        <w:t>mask 相关 lowering 分三层：in-repo 可见的 pass（AutoBlockify、pipeline 编排）；外部 FLIR “incubated” 库（TritonToStructured / DiscreteMaskAccessConversion / TritonToLinalg 的实际实现）；bishengir（CANN 闭源，产出最终设备指令）。</w:t>
      </w:r>
    </w:p>
    <w:p w14:paraId="39CF0F43">
      <w:pPr>
        <w:pStyle w:val="16"/>
      </w:pPr>
      <w:r>
        <w:t>FlagTree 中这些 incubated 库是预编译二进制（FLIR commit 4cd5237a）；triton-ascend-main 中有对应源码。</w:t>
      </w:r>
    </w:p>
    <w:p w14:paraId="1FB82811">
      <w:pPr>
        <w:pStyle w:val="3"/>
      </w:pPr>
      <w:r>
        <w:t>4 测试文件总览</w:t>
      </w:r>
      <w:bookmarkEnd w:id="5"/>
    </w:p>
    <w:p w14:paraId="204BDB06">
      <w:r>
        <w:t>三个 test_discrete_mask* 测试文件分别覆盖：</w:t>
      </w:r>
    </w:p>
    <w:p w14:paraId="4A5764E4">
      <w:pPr>
        <w:pStyle w:val="16"/>
      </w:pPr>
      <w:r>
        <w:t>test_discrete_mask_atomic.py：atomic_add 带离散 mask 的语义测试，验证 mask 为 false 的 lane 不参与 RMW（读改写）操作。</w:t>
      </w:r>
    </w:p>
    <w:p w14:paraId="46EC821D">
      <w:pPr>
        <w:pStyle w:val="16"/>
      </w:pPr>
      <w:r>
        <w:t>test_discrete_mask_loadstore.py：A–J 测试矩阵，覆盖“mask 类型 × 操作（load/store）”，验证离散、连续、组合 mask 的读写语义。</w:t>
      </w:r>
    </w:p>
    <w:p w14:paraId="5950F4DD">
      <w:pPr>
        <w:pStyle w:val="16"/>
      </w:pPr>
      <w:r>
        <w:t>test_discrete_mask_tail_block_mte_oob.py：MTE 越界回归测试。构造“连续尾块边界 mask 与离散行 mask 组合”的场景，把 tensor 安排在 NPU segment 尾部，验证修复后读访问被收紧到有效区域（8192 B）而不是整 tile（32768 B）。</w:t>
      </w:r>
    </w:p>
    <w:p w14:paraId="17B8EA7B">
      <w:pPr>
        <w:pStyle w:val="3"/>
      </w:pPr>
      <w:bookmarkStart w:id="6" w:name="_LarkToc00007"/>
      <w:r>
        <w:t>5 四种 mask/对齐场景分析</w:t>
      </w:r>
      <w:bookmarkEnd w:id="6"/>
    </w:p>
    <w:p w14:paraId="63640103">
      <w:pPr>
        <w:pStyle w:val="4"/>
      </w:pPr>
      <w:bookmarkStart w:id="7" w:name="_LarkToc00008"/>
      <w:r>
        <w:t>5.1 场景一：完整 tile，无 mask</w:t>
      </w:r>
      <w:bookmarkEnd w:id="7"/>
    </w:p>
    <w:p w14:paraId="712A9199">
      <w:pPr>
        <w:pStyle w:val="164"/>
        <w:shd w:val="clear" w:color="auto" w:fill="F2F2F2"/>
      </w:pPr>
      <w:r>
        <w:rPr>
          <w:rFonts w:ascii="Consolas" w:hAnsi="Consolas" w:eastAsia="宋体"/>
          <w:sz w:val="21"/>
        </w:rPr>
        <w:t>@triton.jit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def copy_full_tile(X, Y, N: tl.constexpr, BLOCK: tl.constexpr):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pid = tl.program_id(0)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offs = pid * BLOCK + tl.arange(0, BLOCK)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x = tl.load(X + offs)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tl.store(Y + offs, x)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# N % BLOCK == 0，且 grid 覆盖所有 tile</w:t>
      </w:r>
    </w:p>
    <w:p w14:paraId="457D6FAC">
      <w:pPr>
        <w:pStyle w:val="5"/>
      </w:pPr>
      <w:r>
        <w:t>5.1.1 逻辑与边界</w:t>
      </w:r>
    </w:p>
    <w:p w14:paraId="3C6872E7">
      <w:r>
        <w:t>该 IR 没有 mask，也没有给出“无效 lane”的语义。调用方必须保证每个 program 访问的 X + offs 与 Y + offs 均有效。若某个 tile 存在任何不可访问的地址，不能依赖 mask 保护，必须改为带边界 mask 或单独处理尾部。</w:t>
      </w:r>
    </w:p>
    <w:p w14:paraId="1A988CEF">
      <w:pPr>
        <w:pStyle w:val="5"/>
      </w:pPr>
      <w:r>
        <w:t>5.1.2 对齐分析</w:t>
      </w:r>
    </w:p>
    <w:p w14:paraId="4DE7C077">
      <w:r>
        <w:t>连续的 offs 只说明元素地址连续，并不能单独证明首地址按 32B 对齐。以 float32、BLOCK=256 为例，每个 tile 的跨度为 256 × 4 = 1024 B，是 32B 的整数倍；因此若 X、Y 的首地址均已 32B 对齐，则每个 tile 的首地址也会保持 32B 对齐。但若首地址本身偏移 4B，即使 tile 间距是 32B 的倍数，也不会自动消除该偏移。</w:t>
      </w:r>
    </w:p>
    <w:p w14:paraId="0D914903">
      <w:r>
        <w:t>编译器可利用 dtype、连续地址、tile layout 与 pointer alignment 信息选择向量化；不能把“BLOCK 是 256”单独当作地址对齐的证明。仓库中没有证据表明这段 Triton 源码必定产生某种固定宽度的 MTE/Vector 指令。</w:t>
      </w:r>
    </w:p>
    <w:p w14:paraId="5CB19270">
      <w:pPr>
        <w:pStyle w:val="5"/>
      </w:pPr>
      <w:r>
        <w:t>5.1.3 与 DiscreteMaskAccessConversion 的关系</w:t>
      </w:r>
    </w:p>
    <w:p w14:paraId="127C54C5">
      <w:r>
        <w:t>没有 mask 的 load/store 不属于该 pass 的离散 mask 改写对象。该 pass 不会替调用方检查地址有效性，也不会为无 mask kernel 自动拆出对齐前缀、主体与尾块。本场景 pass 前后：原始 load/store 没有 mask；pass 无可分析对象，不匹配离散访问 pattern；结果仍是无 mask 的 load/store，本 pass 不生成 contMask。</w:t>
      </w:r>
    </w:p>
    <w:p w14:paraId="7984FD95">
      <w:pPr>
        <w:pStyle w:val="4"/>
      </w:pPr>
      <w:bookmarkStart w:id="8" w:name="_LarkToc00009"/>
      <w:r>
        <w:t>5.2 场景二：尾块连续边界 mask</w:t>
      </w:r>
      <w:bookmarkEnd w:id="8"/>
    </w:p>
    <w:p w14:paraId="60D2C64B">
      <w:pPr>
        <w:pStyle w:val="164"/>
        <w:shd w:val="clear" w:color="auto" w:fill="F2F2F2"/>
      </w:pPr>
      <w:r>
        <w:rPr>
          <w:rFonts w:ascii="Consolas" w:hAnsi="Consolas" w:eastAsia="宋体"/>
          <w:sz w:val="21"/>
        </w:rPr>
        <w:t>@triton.jit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def copy_tail(X, Y, N: tl.constexpr, BLOCK: tl.constexpr):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pid = tl.program_id(0)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offs = pid * BLOCK + tl.arange(0, BLOCK)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mask = offs &lt; N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x = tl.load(X + offs, mask=mask, other=0.0)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tl.store(Y + offs, x, mask=mask)</w:t>
      </w:r>
    </w:p>
    <w:p w14:paraId="247BDF23">
      <w:pPr>
        <w:pStyle w:val="5"/>
      </w:pPr>
      <w:r>
        <w:t>5.2.1 逻辑与对齐</w:t>
      </w:r>
    </w:p>
    <w:p w14:paraId="752E1CA0">
      <w:r>
        <w:t>offs &lt; N 表达有效元素构成连续前缀。尾块之外的 load lane 返回 other，masked store lane 不改变目标值。这是逻辑正确性，不代表某个固定硬件宽度的向量访问。</w:t>
      </w:r>
    </w:p>
    <w:p w14:paraId="11FD1901">
      <w:r>
        <w:t>以 N=1020、BLOCK=256、float32 为例，grid 共 4 个 tile，最后一个 tile 从全局索引 768 开始：tile 候选索引为 768…1023，有效索引为 768…1019（252 个 float32），无效索引为 1020…1023（4 个 float32）。</w:t>
      </w:r>
    </w:p>
    <w:p w14:paraId="3A6D26E5">
      <w:r>
        <w:t>若以 32B 为分析参照，8 个 float32 为 32B；有效区间长度 252 × 4 = 1008 B，不是 32B 的整数倍（余 16 B），因此该例不满足“相对于 32B 对齐基地址，尾边界正好落在 DataBlock 边界”。若 X 基地址已 32B 对齐，改为 N=1016 时，边界偏移 1016 × 4 = 4064 B 是 32B 的整数倍；这仅说明边界与该 DataBlock 粒度相合，不能保证 Triton/Ascend 后端采用 8-wide 访存。若基地址未对齐，元素数整除 8 本身也不能保证实际地址按 32B 对齐。</w:t>
      </w:r>
    </w:p>
    <w:p w14:paraId="14EBE64D">
      <w:r>
        <w:t>32B 是许多 Ascend C 搬运/向量 API 的重要约束粒度，但不能泛化为“所有 Triton masked load 都先向上取整并实际读到 32B”；是否存在尾部过量搬运，取决于实际 lowering、工具链与设备代码。</w:t>
      </w:r>
    </w:p>
    <w:p w14:paraId="00D44E01">
      <w:pPr>
        <w:pStyle w:val="5"/>
      </w:pPr>
      <w:r>
        <w:t>5.2.2 与 DiscreteMaskAccessConversion 的关系</w:t>
      </w:r>
    </w:p>
    <w:p w14:paraId="3E4623B6">
      <w:r>
        <w:t>offs &lt; N 若能被 mask 分析器识别为连续范围，本身不是离散 mask，DiscreteMaskAccessConversion 一般不会将其作为离散访问改写；尾部 mask 的转换还可能由后续 TritonToStructured / TritonToLinalg 等阶段处理。</w:t>
      </w:r>
    </w:p>
    <w:p w14:paraId="2E2D6D0C">
      <w:r>
        <w:t>仓库的 MTE OOB 回归并非仅测一维 offs &lt; N，而是测“连续边界 + 离散行条件”的组合；不能将该回归结论泛化为所有尾块都会读整 tile，或本 pass 会对任意尾块做同样改写。就本 pass 而言：MaskState 能把 offs &lt; N 解析为连续区间，isDiscreteMask 判定其不是离散 mask，DiscreteMaskAccessConversion 不改写这两个 op，最终 load/store 携带的 mask 仍是 offs &lt; N。本 pass 不按 32B 边界对 N 向上或向下取整，不计算 mask alignment，也不决定硬件如何实现尾部访问；后续 pass 仍可能改变 IR 表示。</w:t>
      </w:r>
    </w:p>
    <w:p w14:paraId="6C6F3E1D">
      <w:pPr>
        <w:pStyle w:val="5"/>
      </w:pPr>
      <w:r>
        <w:t>5.2.3 可以考虑的优化</w:t>
      </w:r>
    </w:p>
    <w:p w14:paraId="3A36CC94">
      <w:r>
        <w:t>对可证明完整有效的主体 tile 使用无 mask 主体 kernel，把余数放到单独的 tail 路径（需评估额外 launch 与控制的成本）；或保留尾部 mask，除非调用方能保证所有地址有效。若关注 DataBlock 对齐，应分别核对 base pointer、tile 起始地址与末尾长度，而不是只看 N 或 BLOCK。</w:t>
      </w:r>
    </w:p>
    <w:p w14:paraId="4609301A">
      <w:pPr>
        <w:pStyle w:val="4"/>
      </w:pPr>
      <w:bookmarkStart w:id="9" w:name="_LarkToc00010"/>
      <w:r>
        <w:t>5.3 场景三：真实 MTE OOB 回归——连续尾边界 + 离散行 mask</w:t>
      </w:r>
      <w:bookmarkEnd w:id="9"/>
    </w:p>
    <w:p w14:paraId="2ABAD83D">
      <w:r>
        <w:t>本场景直接分析仓库中的真实 NPU 回归测试 test_discrete_mask_tail_block_mte_oob.py，而非抽象示例。</w:t>
      </w:r>
    </w:p>
    <w:p w14:paraId="3F134091">
      <w:pPr>
        <w:pStyle w:val="5"/>
      </w:pPr>
      <w:r>
        <w:t>5.3.1 kernel 与回归参数</w:t>
      </w:r>
    </w:p>
    <w:p w14:paraId="3A5E564E">
      <w:pPr>
        <w:pStyle w:val="164"/>
        <w:shd w:val="clear" w:color="auto" w:fill="F2F2F2"/>
      </w:pPr>
      <w:r>
        <w:rPr>
          <w:rFonts w:ascii="Consolas" w:hAnsi="Consolas" w:eastAsia="宋体"/>
          <w:sz w:val="21"/>
        </w:rPr>
        <w:t>@triton.jit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def cont_disc_oob_inplace_2d_kernel(ptr, M, BLOCK_M: tl.constexpr, BLOCK_N: tl.constexpr):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pid_m = tl.program_id(0)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row_offs = tl.arange(0, BLOCK_M)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col_offs = tl.arange(0, BLOCK_N)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# Continuous bound (contMask): marks the M valid rows in this tile.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row_boundary = row_offs &lt; (M - pid_m * BLOCK_M)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row_disc = (row_offs * 2) &lt; BLOCK_M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combined = row_boundary[:, None] &amp; row_disc[:, None] &amp; (col_offs &lt; BLOCK_N)[None, :]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row_start = pid_m * BLOCK_M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ptr_2d = ptr + (row_start + row_offs[:, None]) * BLOCK_N + col_offs[None, :]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data = tl.load(ptr_2d, mask=combined, other=0.0)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tl.store(ptr_2d, data, mask=row_boundary[:, None])</w:t>
      </w:r>
    </w:p>
    <w:p w14:paraId="3262D368">
      <w:r>
        <w:t>回归参数固定为：BLOCK_M = 4，BLOCK_N = 4096，M = 1，dtype = float16（2 字节），grid = (ceil(1 / 4),) = (1,)。</w:t>
      </w:r>
    </w:p>
    <w:p w14:paraId="78035490">
      <w:pPr>
        <w:pStyle w:val="5"/>
      </w:pPr>
      <w:r>
        <w:t>5.3.2 kernel 逐行分析</w:t>
      </w:r>
    </w:p>
    <w:p w14:paraId="5CF6CA21">
      <w:pPr>
        <w:pStyle w:val="16"/>
      </w:pPr>
      <w:r>
        <w:t>pid_m = tl.program_id(0)：当前 block 编号（本例 grid 只有一个 block，pid_m = 0）。</w:t>
      </w:r>
    </w:p>
    <w:p w14:paraId="42F16B20">
      <w:pPr>
        <w:pStyle w:val="16"/>
      </w:pPr>
      <w:r>
        <w:t>row_offs = tl.arange(0, BLOCK_M)：行下标 0..BLOCK_M-1；col_offs 同理为列下标。</w:t>
      </w:r>
    </w:p>
    <w:p w14:paraId="04380828">
      <w:pPr>
        <w:pStyle w:val="16"/>
      </w:pPr>
      <w:r>
        <w:t>row_boundary = row_offs &lt; (M - pid_m*BLOCK_M)：有效行数 = M - pid_m*BLOCK_M；M=1、pid_m=0 时为 1，只有第 0 行为 true，即 [T,F,F,F]。这是“连续尾块边界”，只框出前 M 行。</w:t>
      </w:r>
    </w:p>
    <w:p w14:paraId="65DC35BB">
      <w:pPr>
        <w:pStyle w:val="16"/>
      </w:pPr>
      <w:r>
        <w:t>row_disc = (row_offs*2) &lt; BLOCK_M：BLOCK_M=4 时第 0、1 行为 true，第 2、3 行为 false，即 [T,T,F,F]。乘以 2 使条件无法被解析为连续区间，是构造“离散”的关键点。</w:t>
      </w:r>
    </w:p>
    <w:p w14:paraId="65241F22">
      <w:pPr>
        <w:pStyle w:val="16"/>
      </w:pPr>
      <w:r>
        <w:t>combined：三个分量按位与并广播为 2D。row_boundary[:,None] 与 row_disc[:,None] 广播为 4×4096，col_range[None,:] 广播为 4×4096，最终 combined 是 4×4096 的 i1 张量。</w:t>
      </w:r>
    </w:p>
    <w:p w14:paraId="628A454F">
      <w:pPr>
        <w:pStyle w:val="16"/>
      </w:pPr>
      <w:r>
        <w:t>ptr_2d：2D 基址 + 行偏移*BLOCK_N + 列偏移，形状 4×4096。</w:t>
      </w:r>
    </w:p>
    <w:p w14:paraId="5E9E529C">
      <w:pPr>
        <w:pStyle w:val="16"/>
      </w:pPr>
      <w:r>
        <w:t>load 带 combined mask、other=0.0：mask 为 false 的 lane 读回 0。</w:t>
      </w:r>
    </w:p>
    <w:p w14:paraId="19B7775D">
      <w:pPr>
        <w:pStyle w:val="16"/>
      </w:pPr>
      <w:r>
        <w:t>store 带 row_boundary[:,None]：只写回前 M 行（纯连续 mask）。</w:t>
      </w:r>
    </w:p>
    <w:p w14:paraId="47E799F6">
      <w:r>
        <w:t>按 mask 计算：row_boundary = row_offs &lt; 1，得 [1,0,0,0]；row_disc = row_offs*2 &lt; 4，得 [1,1,0,0]；col_boundary = col_offs &lt; 4096，为全 1；combined = row_boundary &amp; row_disc &amp; col_boundary，结果为第 0 行有效，其余 3 行无效。row_disc 单独看会选前两行，实际有效行由它与 row_boundary 相与决定，最终只剩第 0 行。</w:t>
      </w:r>
    </w:p>
    <w:p w14:paraId="7927D39A">
      <w:pPr>
        <w:pStyle w:val="5"/>
      </w:pPr>
      <w:r>
        <w:t>5.3.3 为什么广播成 4×4096（32B 对齐）</w:t>
      </w:r>
    </w:p>
    <w:p w14:paraId="01868A11">
      <w:pPr>
        <w:pStyle w:val="16"/>
      </w:pPr>
      <w:r>
        <w:t>BLOCK_M=4、BLOCK_N=4096 是测试选定的 tile 尺寸；f16 每元素 2 字节。</w:t>
      </w:r>
    </w:p>
    <w:p w14:paraId="33BCAF61">
      <w:pPr>
        <w:pStyle w:val="16"/>
      </w:pPr>
      <w:r>
        <w:t>一行 4096 个 f16 = 8192 B；8192 / 32 = 256，正好是 32B datablock 的整数倍。</w:t>
      </w:r>
    </w:p>
    <w:p w14:paraId="41EC67A4">
      <w:pPr>
        <w:pStyle w:val="16"/>
      </w:pPr>
      <w:r>
        <w:t>整 tile 4×4096 = 16384 元素 = 32768 B；32768 / 32 = 1024 datablock。</w:t>
      </w:r>
    </w:p>
    <w:p w14:paraId="7E0003CC">
      <w:pPr>
        <w:pStyle w:val="16"/>
      </w:pPr>
      <w:r>
        <w:t>32B 是 Ascend MTE 搬运 / 向量 mask 的 datablock 粒度（1 repeat = 8 datablock × 32B = 256B）。</w:t>
      </w:r>
    </w:p>
    <w:p w14:paraId="76341329">
      <w:r>
        <w:t>需要区分的是：32B 对齐是 tile 配置与搬运粒度策略，不是“任意运行时指针地址不对齐”的自动修复。当前可见源码没有与 NVIDIA getMaskAlignment 等价的指针低位检查与对齐拆分。</w:t>
      </w:r>
    </w:p>
    <w:p w14:paraId="44BA2E98">
      <w:pPr>
        <w:pStyle w:val="5"/>
      </w:pPr>
      <w:r>
        <w:t>5.3.4 测试如何把潜在越界变成 MTE 回归</w:t>
      </w:r>
    </w:p>
    <w:p w14:paraId="2FA285ED">
      <w:r>
        <w:t>测试通过 _fill_segment_to_boundary helper 将 in_tensor 布置在 NPU allocator segment 的尾部附近：</w:t>
      </w:r>
    </w:p>
    <w:p w14:paraId="27F47546">
      <w:pPr>
        <w:pStyle w:val="16"/>
      </w:pPr>
      <w:r>
        <w:t>目的：分配一个“刚触发的新 NPU segment”，再用小 chunk 将其填到只剩 [in_bytes, target_free] 字节空余，使测试 tensor 正好落在 segment 尾部；任何超出有效 tensor 的读都会跨 segment 边界，触发 MTE 报错。</w:t>
      </w:r>
    </w:p>
    <w:p w14:paraId="4C32A572">
      <w:pPr>
        <w:pStyle w:val="16"/>
      </w:pPr>
      <w:r>
        <w:t>Step 1 probe：分配 1 元素 tensor 触发新的 2MB small-alloc segment（seg_size = 分配前后 reserved 的差值），probe 本身占 512B（NPU 512B 对齐）。</w:t>
      </w:r>
    </w:p>
    <w:p w14:paraId="4EF14B2D">
      <w:pPr>
        <w:pStyle w:val="16"/>
      </w:pPr>
      <w:r>
        <w:t>Step 2 pre_fill：按从大到小的 chunk（chunk_max_bytes、减半、32K、16K、…、512B）循环分配，直到 free 落入 [in_bytes, target_free] 区间。</w:t>
      </w:r>
    </w:p>
    <w:p w14:paraId="2A380EEC">
      <w:pPr>
        <w:pStyle w:val="16"/>
      </w:pPr>
      <w:r>
        <w:t>返回值：pre_fillers（保持存活防止被回收）、pool_free_after_fill、seg_size。</w:t>
      </w:r>
    </w:p>
    <w:p w14:paraId="1A5ABF17">
      <w:r>
        <w:t>数据关系：有效 tensor 大小 in_bytes = 8192 B；未修复路径可能多读的范围 oob_bytes = 24576 B；目标剩余空间取两者中点 16384 B；再考虑 allocator 对齐，测试注释预期 tensor 后方 gap 约 7680 B，小于 24576 B。因此一旦发生额外读，读范围会越过 segment 边界，kernel 执行后同步即触发 RuntimeError，测试失败。</w:t>
      </w:r>
    </w:p>
    <w:p w14:paraId="533ADB42">
      <w:r>
        <w:t>配合关系：kernel 的 combined mask 若不拆分，就会按 BLOCK_M×BLOCK_N 读 32768 B，超出 tensor 尾部（8192 B）24576 B 而 OOB；修复后读被收紧为 8192 B，正是 helper 保证可观测到的那条边界。</w:t>
      </w:r>
    </w:p>
    <w:p w14:paraId="71AD5B93">
      <w:r>
        <w:t>测试通过表示在该受控布局下没有触发 MTE OOB，说明 Ascend 并非只靠“最后对结果做 mask”兜底，而是专门针对离散 mask 可能导致的底层过量访存建立了 conversion pass，并以真实 NPU MTE OOB 场景回归验证访问范围。需要说明：这里的“访问范围”是 pass 与测试注释描述的逻辑或预期访问范围；测试并未用总线计数器直接测得实际硬件 transaction 恰好是 8192 B，也不能据此推广为每个离散 mask 都会发生整 tile 搬运。</w:t>
      </w:r>
    </w:p>
    <w:p w14:paraId="408BCF76">
      <w:pPr>
        <w:pStyle w:val="5"/>
      </w:pPr>
      <w:r>
        <w:t>5.3.5 pass 识别与改写</w:t>
      </w:r>
    </w:p>
    <w:p w14:paraId="2D57CA8A">
      <w:r>
        <w:t>在该表达式形态能保留为 andi 叶子、且 MaskState 能识别 row_boundary 与 col_boundary 的前提下，pass 会尝试拆分：</w:t>
      </w:r>
    </w:p>
    <w:p w14:paraId="632D30E1">
      <w:pPr>
        <w:pStyle w:val="16"/>
      </w:pPr>
      <w:r>
        <w:t>原 load mask = row_boundary &amp; row_disc &amp; col_boundary</w:t>
      </w:r>
    </w:p>
    <w:p w14:paraId="5CBDC0D3">
      <w:pPr>
        <w:pStyle w:val="16"/>
      </w:pPr>
      <w:r>
        <w:t>contMask = row_boundary &amp; col_boundary</w:t>
      </w:r>
    </w:p>
    <w:p w14:paraId="70E97704">
      <w:pPr>
        <w:pStyle w:val="16"/>
      </w:pPr>
      <w:r>
        <w:t>discMask = row_disc</w:t>
      </w:r>
    </w:p>
    <w:p w14:paraId="412FD0B4">
      <w:r>
        <w:t>row_disc 中乘法产生的 mask 叶子不能解析成连续区间，因此是离散条件；行尾边界与列范围可作为连续范围。load 的改写语义近似为：</w:t>
      </w:r>
    </w:p>
    <w:p w14:paraId="16E84614">
      <w:pPr>
        <w:pStyle w:val="164"/>
        <w:shd w:val="clear" w:color="auto" w:fill="F2F2F2"/>
      </w:pPr>
      <w:r>
        <w:rPr>
          <w:rFonts w:ascii="Consolas" w:hAnsi="Consolas" w:eastAsia="宋体"/>
          <w:sz w:val="21"/>
        </w:rPr>
        <w:t>safe = tt.load(ptr_2d, mask=contMask)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data = select(contMask &amp; discMask, safe, 0)</w:t>
      </w:r>
    </w:p>
    <w:p w14:paraId="53E54909">
      <w:r>
        <w:t>pass 后 load 的访存 mask 与原始 combined 不同：访存 op 使用 contMask；原始离散条件 row_disc 没有丢失，而是留在 select 中共同决定最终 load 结果。在这组参数下，连续访问区域为 1×4096 个 float16，有效数据量为 1 × 4096 × 2 = 8192 B；若不收紧而按整个 tile 处理，则为 4 × 4096 × 2 = 32768 B，额外多读 3 × 4096 × 2 = 24576 B。</w:t>
      </w:r>
    </w:p>
    <w:p w14:paraId="596628FE">
      <w:r>
        <w:t>store 在本 kernel 中使用的是 row_boundary[:, None]，而非 load 的 combined；单独的 row_boundary 是连续 mask。本次 MTE 越界回归主要针对前面的 masked load，不能把 store 的 mask 误说成也被改成 contMask &amp; discMask。</w:t>
      </w:r>
    </w:p>
    <w:p w14:paraId="72C87BBC">
      <w:r>
        <w:t>各 shape 汇总如下：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0CA7D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65B1F5F5">
            <w:pPr>
              <w:pStyle w:val="165"/>
              <w:jc w:val="center"/>
            </w:pPr>
            <w:r>
              <w:rPr>
                <w:rFonts w:eastAsia="宋体"/>
                <w:b/>
              </w:rPr>
              <w:t>项目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593B6A60">
            <w:pPr>
              <w:pStyle w:val="165"/>
              <w:jc w:val="center"/>
            </w:pPr>
            <w:r>
              <w:rPr>
                <w:rFonts w:eastAsia="宋体"/>
                <w:b/>
              </w:rPr>
              <w:t>表达式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B7372F6">
            <w:pPr>
              <w:pStyle w:val="165"/>
              <w:jc w:val="center"/>
            </w:pPr>
            <w:r>
              <w:rPr>
                <w:rFonts w:eastAsia="宋体"/>
                <w:b/>
              </w:rPr>
              <w:t>形状 / 值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060FEDC3">
            <w:pPr>
              <w:pStyle w:val="165"/>
              <w:jc w:val="center"/>
            </w:pPr>
            <w:r>
              <w:rPr>
                <w:rFonts w:eastAsia="宋体"/>
                <w:b/>
              </w:rPr>
              <w:t>大小（f16）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4DBAF664">
            <w:pPr>
              <w:pStyle w:val="165"/>
              <w:jc w:val="center"/>
            </w:pPr>
            <w:r>
              <w:rPr>
                <w:rFonts w:eastAsia="宋体"/>
                <w:b/>
              </w:rPr>
              <w:t>说明</w:t>
            </w:r>
          </w:p>
        </w:tc>
      </w:tr>
      <w:tr w14:paraId="3E447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F6B18C6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整 tile</w:t>
            </w:r>
          </w:p>
        </w:tc>
        <w:tc>
          <w:tcPr>
            <w:tcW w:w="2608" w:type="dxa"/>
            <w:vAlign w:val="center"/>
          </w:tcPr>
          <w:p w14:paraId="150C46C3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ptr_2d</w:t>
            </w:r>
          </w:p>
        </w:tc>
        <w:tc>
          <w:tcPr>
            <w:tcW w:w="1701" w:type="dxa"/>
            <w:vAlign w:val="center"/>
          </w:tcPr>
          <w:p w14:paraId="4744889B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4×4096</w:t>
            </w:r>
          </w:p>
        </w:tc>
        <w:tc>
          <w:tcPr>
            <w:tcW w:w="1814" w:type="dxa"/>
            <w:vAlign w:val="center"/>
          </w:tcPr>
          <w:p w14:paraId="766BAB61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16384 元素 = 32768 B</w:t>
            </w:r>
          </w:p>
        </w:tc>
        <w:tc>
          <w:tcPr>
            <w:tcW w:w="1474" w:type="dxa"/>
            <w:vAlign w:val="center"/>
          </w:tcPr>
          <w:p w14:paraId="7A137094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修复前若按整 tile 读</w:t>
            </w:r>
          </w:p>
        </w:tc>
      </w:tr>
      <w:tr w14:paraId="2FFDB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379F3B2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实际有效读（修复后）</w:t>
            </w:r>
          </w:p>
        </w:tc>
        <w:tc>
          <w:tcPr>
            <w:tcW w:w="2608" w:type="dxa"/>
            <w:vAlign w:val="center"/>
          </w:tcPr>
          <w:p w14:paraId="592492C8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contMask 定界</w:t>
            </w:r>
          </w:p>
        </w:tc>
        <w:tc>
          <w:tcPr>
            <w:tcW w:w="1701" w:type="dxa"/>
            <w:vAlign w:val="center"/>
          </w:tcPr>
          <w:p w14:paraId="06FA6F47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1×4096</w:t>
            </w:r>
          </w:p>
        </w:tc>
        <w:tc>
          <w:tcPr>
            <w:tcW w:w="1814" w:type="dxa"/>
            <w:vAlign w:val="center"/>
          </w:tcPr>
          <w:p w14:paraId="776DD6BF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4096 元素 = 8192 B</w:t>
            </w:r>
          </w:p>
        </w:tc>
        <w:tc>
          <w:tcPr>
            <w:tcW w:w="1474" w:type="dxa"/>
            <w:vAlign w:val="center"/>
          </w:tcPr>
          <w:p w14:paraId="7DE924F7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只有前 M=1 行</w:t>
            </w:r>
          </w:p>
        </w:tc>
      </w:tr>
      <w:tr w14:paraId="0C514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06777AB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越界量</w:t>
            </w:r>
          </w:p>
        </w:tc>
        <w:tc>
          <w:tcPr>
            <w:tcW w:w="2608" w:type="dxa"/>
            <w:vAlign w:val="center"/>
          </w:tcPr>
          <w:p w14:paraId="33CA9745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32768 − 8192</w:t>
            </w:r>
          </w:p>
        </w:tc>
        <w:tc>
          <w:tcPr>
            <w:tcW w:w="1701" w:type="dxa"/>
            <w:vAlign w:val="center"/>
          </w:tcPr>
          <w:p w14:paraId="6E6BF72F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—</w:t>
            </w:r>
          </w:p>
        </w:tc>
        <w:tc>
          <w:tcPr>
            <w:tcW w:w="1814" w:type="dxa"/>
            <w:vAlign w:val="center"/>
          </w:tcPr>
          <w:p w14:paraId="24ACBD91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24576 B</w:t>
            </w:r>
          </w:p>
        </w:tc>
        <w:tc>
          <w:tcPr>
            <w:tcW w:w="1474" w:type="dxa"/>
            <w:vAlign w:val="center"/>
          </w:tcPr>
          <w:p w14:paraId="620A290A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等于 oob_bytes</w:t>
            </w:r>
          </w:p>
        </w:tc>
      </w:tr>
      <w:tr w14:paraId="7DF75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66D1831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row_boundary</w:t>
            </w:r>
          </w:p>
        </w:tc>
        <w:tc>
          <w:tcPr>
            <w:tcW w:w="2608" w:type="dxa"/>
            <w:vAlign w:val="center"/>
          </w:tcPr>
          <w:p w14:paraId="2A592B9C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row_offs &lt; (M - pid*BLOCK_M)</w:t>
            </w:r>
          </w:p>
        </w:tc>
        <w:tc>
          <w:tcPr>
            <w:tcW w:w="1701" w:type="dxa"/>
            <w:vAlign w:val="center"/>
          </w:tcPr>
          <w:p w14:paraId="75A75954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4 → 广播 4×4096</w:t>
            </w:r>
          </w:p>
        </w:tc>
        <w:tc>
          <w:tcPr>
            <w:tcW w:w="1814" w:type="dxa"/>
            <w:vAlign w:val="center"/>
          </w:tcPr>
          <w:p w14:paraId="205B96EE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[T,F,F,F]</w:t>
            </w:r>
          </w:p>
        </w:tc>
        <w:tc>
          <w:tcPr>
            <w:tcW w:w="1474" w:type="dxa"/>
            <w:vAlign w:val="center"/>
          </w:tcPr>
          <w:p w14:paraId="2B746077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连续边界 contMask 分量</w:t>
            </w:r>
          </w:p>
        </w:tc>
      </w:tr>
      <w:tr w14:paraId="021BF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9AB2508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row_disc</w:t>
            </w:r>
          </w:p>
        </w:tc>
        <w:tc>
          <w:tcPr>
            <w:tcW w:w="2608" w:type="dxa"/>
            <w:vAlign w:val="center"/>
          </w:tcPr>
          <w:p w14:paraId="7F9880A3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(row_offs*2) &lt; BLOCK_M</w:t>
            </w:r>
          </w:p>
        </w:tc>
        <w:tc>
          <w:tcPr>
            <w:tcW w:w="1701" w:type="dxa"/>
            <w:vAlign w:val="center"/>
          </w:tcPr>
          <w:p w14:paraId="3FA6D6A4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4 → 广播 4×4096</w:t>
            </w:r>
          </w:p>
        </w:tc>
        <w:tc>
          <w:tcPr>
            <w:tcW w:w="1814" w:type="dxa"/>
            <w:vAlign w:val="center"/>
          </w:tcPr>
          <w:p w14:paraId="1081CA3A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[T,T,F,F]</w:t>
            </w:r>
          </w:p>
        </w:tc>
        <w:tc>
          <w:tcPr>
            <w:tcW w:w="1474" w:type="dxa"/>
            <w:vAlign w:val="center"/>
          </w:tcPr>
          <w:p w14:paraId="706DADE5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离散 discMask</w:t>
            </w:r>
          </w:p>
        </w:tc>
      </w:tr>
      <w:tr w14:paraId="2A521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2FEABBC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col_range</w:t>
            </w:r>
          </w:p>
        </w:tc>
        <w:tc>
          <w:tcPr>
            <w:tcW w:w="2608" w:type="dxa"/>
            <w:vAlign w:val="center"/>
          </w:tcPr>
          <w:p w14:paraId="28FFA205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col_offs &lt; BLOCK_N</w:t>
            </w:r>
          </w:p>
        </w:tc>
        <w:tc>
          <w:tcPr>
            <w:tcW w:w="1701" w:type="dxa"/>
            <w:vAlign w:val="center"/>
          </w:tcPr>
          <w:p w14:paraId="7EDEB488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4096 → 广播 4×4096</w:t>
            </w:r>
          </w:p>
        </w:tc>
        <w:tc>
          <w:tcPr>
            <w:tcW w:w="1814" w:type="dxa"/>
            <w:vAlign w:val="center"/>
          </w:tcPr>
          <w:p w14:paraId="6910D54E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全 true</w:t>
            </w:r>
          </w:p>
        </w:tc>
        <w:tc>
          <w:tcPr>
            <w:tcW w:w="1474" w:type="dxa"/>
            <w:vAlign w:val="center"/>
          </w:tcPr>
          <w:p w14:paraId="7C9AABFF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连续，撑满列</w:t>
            </w:r>
          </w:p>
        </w:tc>
      </w:tr>
    </w:tbl>
    <w:p w14:paraId="463327A2"/>
    <w:p w14:paraId="34778B2C">
      <w:pPr>
        <w:pStyle w:val="4"/>
      </w:pPr>
      <w:bookmarkStart w:id="10" w:name="_LarkToc00011"/>
      <w:r>
        <w:t>5.4 场景四：一维交错（奇偶）mask</w:t>
      </w:r>
      <w:bookmarkEnd w:id="10"/>
    </w:p>
    <w:p w14:paraId="6B8F463B">
      <w:pPr>
        <w:pStyle w:val="164"/>
        <w:shd w:val="clear" w:color="auto" w:fill="F2F2F2"/>
      </w:pPr>
      <w:r>
        <w:rPr>
          <w:rFonts w:ascii="Consolas" w:hAnsi="Consolas" w:eastAsia="宋体"/>
          <w:sz w:val="21"/>
        </w:rPr>
        <w:t>@triton.jit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def copy_alternating(X, Y, N: tl.constexpr, BLOCK: tl.constexpr):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pid = tl.program_id(0)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offs = pid * BLOCK + tl.arange(0, BLOCK)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mask = (offs &lt; N) &amp; ((offs % 2) == 0)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x = tl.load(X + offs, mask=mask, other=0.0)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tl.store(Y + offs, x, mask=mask)</w:t>
      </w:r>
    </w:p>
    <w:p w14:paraId="03295D70">
      <w:pPr>
        <w:pStyle w:val="5"/>
      </w:pPr>
      <w:r>
        <w:t>5.4.1 逻辑与对齐</w:t>
      </w:r>
    </w:p>
    <w:p w14:paraId="261003CA">
      <w:r>
        <w:t>offs &lt; N 是连续边界；offs % 2 == 0 是离散条件。对 float32，有效源地址每隔一个元素选取，选中地址之间相差 8B，不是连续的 32B 读区间。若 X 首地址 32B 对齐，偶数位置的首地址仍按偶数 float32 偏移；但这种对齐不代表地址连续，也不保证 MTE 可以只搬选中的元素。</w:t>
      </w:r>
    </w:p>
    <w:p w14:paraId="420FE585">
      <w:r>
        <w:t>如果算法只消费偶数值，可改写为 X + 2*i 明确表达 stride-2 gather，并把结果写紧凑；这减少了不需要的逻辑元素，但源访问仍然跨步，性能需实测。</w:t>
      </w:r>
    </w:p>
    <w:p w14:paraId="6BBA96B2">
      <w:pPr>
        <w:pStyle w:val="5"/>
      </w:pPr>
      <w:r>
        <w:t>5.4.2 DiscreteMaskAccessConversion 对这种表达式的可确认改写</w:t>
      </w:r>
    </w:p>
    <w:p w14:paraId="29C84C12">
      <w:r>
        <w:t>假设传给 pass 的 IR 中 mask 仍表现为两个 andi 叶子，且 offs &lt; N 能被 MaskState 识别为连续范围，而 (offs % 2) == 0 因含有不支持的 remainder 运算而解析失败，则 decomposeAndMask 会识别出：</w:t>
      </w:r>
    </w:p>
    <w:p w14:paraId="092A6111">
      <w:pPr>
        <w:pStyle w:val="16"/>
      </w:pPr>
      <w:r>
        <w:t>原 mask = contMask AND discMask</w:t>
      </w:r>
    </w:p>
    <w:p w14:paraId="61256AB9">
      <w:pPr>
        <w:pStyle w:val="16"/>
      </w:pPr>
      <w:r>
        <w:t>contMask = offs &lt; N</w:t>
      </w:r>
    </w:p>
    <w:p w14:paraId="6DCA3558">
      <w:pPr>
        <w:pStyle w:val="16"/>
      </w:pPr>
      <w:r>
        <w:t>discMask = (offs % 2) == 0</w:t>
      </w:r>
    </w:p>
    <w:p w14:paraId="6B140BED">
      <w:r>
        <w:t>load 的 IR 意图近似为：</w:t>
      </w:r>
    </w:p>
    <w:p w14:paraId="59E86B14">
      <w:pPr>
        <w:pStyle w:val="164"/>
        <w:shd w:val="clear" w:color="auto" w:fill="F2F2F2"/>
      </w:pPr>
      <w:r>
        <w:rPr>
          <w:rFonts w:ascii="Consolas" w:hAnsi="Consolas" w:eastAsia="宋体"/>
          <w:sz w:val="21"/>
        </w:rPr>
        <w:t>safe = tt.load(X + offs, mask=contMask)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result = select(contMask AND discMask, safe, 0)</w:t>
      </w:r>
    </w:p>
    <w:p w14:paraId="098010ED">
      <w:r>
        <w:t>离散条件被移到逐元素 select；load 的 mask 改为连续边界。逻辑上奇数位置最终为 0，但 IR 仍表示对连续有效范围执行 masked load（可能包含奇数位置）；此 pass 没有把它改成只读偶数地址的 stride-2 load，也没有构造 scalar 循环。</w:t>
      </w:r>
    </w:p>
    <w:p w14:paraId="2C8592D0">
      <w:r>
        <w:t>store 的 IR 意图近似为：</w:t>
      </w:r>
    </w:p>
    <w:p w14:paraId="7E6A98FA">
      <w:pPr>
        <w:pStyle w:val="164"/>
        <w:shd w:val="clear" w:color="auto" w:fill="F2F2F2"/>
      </w:pPr>
      <w:r>
        <w:rPr>
          <w:rFonts w:ascii="Consolas" w:hAnsi="Consolas" w:eastAsia="宋体"/>
          <w:sz w:val="21"/>
        </w:rPr>
        <w:t>old = tt.load(Y + offs, mask=contMask)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value = select(discMask, x, old)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tt.store(Y + offs, value, mask=contMask)</w:t>
      </w:r>
    </w:p>
    <w:p w14:paraId="76CC9D08">
      <w:r>
        <w:t>有效范围内的奇数位置逻辑上保留旧值，偶数位置写入新值。这里同样是 mask 语义重写，不等于已确认物理设备会搬入或写回整个 tile，也不等于一定只搬偶数 lane；实现还可能按配置插入同步锁。</w:t>
      </w:r>
    </w:p>
    <w:p w14:paraId="15C31296">
      <w:r>
        <w:t>如果 mask 未按 AND 树表达、或编译前的其他变换使连续条件不可单独识别，pass 可能走纯离散 fallback：对整个候选范围无 mask 读旧值、select、无 mask 写回（该 fallback 要求候选地址全部有效）。实际能否拆出两叶，应检查 pass 输入/输出 IR。</w:t>
      </w:r>
    </w:p>
    <w:p w14:paraId="7C8AD532">
      <w:r>
        <w:t>本场景的 mask 在 pass 前后的区别如下表：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089A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4DA5896F">
            <w:pPr>
              <w:pStyle w:val="165"/>
              <w:jc w:val="center"/>
            </w:pPr>
            <w:r>
              <w:rPr>
                <w:rFonts w:eastAsia="宋体"/>
                <w:b/>
              </w:rPr>
              <w:t>操作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5A566839">
            <w:pPr>
              <w:pStyle w:val="165"/>
              <w:jc w:val="center"/>
            </w:pPr>
            <w:r>
              <w:rPr>
                <w:rFonts w:eastAsia="宋体"/>
                <w:b/>
              </w:rPr>
              <w:t>pass 前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25CFD6F1">
            <w:pPr>
              <w:pStyle w:val="165"/>
              <w:jc w:val="center"/>
            </w:pPr>
            <w:r>
              <w:rPr>
                <w:rFonts w:eastAsia="宋体"/>
                <w:b/>
              </w:rPr>
              <w:t>pass 后的访存 mask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661178CE">
            <w:pPr>
              <w:pStyle w:val="165"/>
              <w:jc w:val="center"/>
            </w:pPr>
            <w:r>
              <w:rPr>
                <w:rFonts w:eastAsia="宋体"/>
                <w:b/>
              </w:rPr>
              <w:t>pass 后用于值语义的条件</w:t>
            </w:r>
          </w:p>
        </w:tc>
      </w:tr>
      <w:tr w14:paraId="345A4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D8A4B55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masked load</w:t>
            </w:r>
          </w:p>
        </w:tc>
        <w:tc>
          <w:tcPr>
            <w:tcW w:w="2381" w:type="dxa"/>
            <w:vAlign w:val="center"/>
          </w:tcPr>
          <w:p w14:paraId="7ECF7D8A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load mask = contMask AND discMask</w:t>
            </w:r>
          </w:p>
        </w:tc>
        <w:tc>
          <w:tcPr>
            <w:tcW w:w="2835" w:type="dxa"/>
            <w:vAlign w:val="center"/>
          </w:tcPr>
          <w:p w14:paraId="38EB9023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插入的 tt.load mask = contMask</w:t>
            </w:r>
          </w:p>
        </w:tc>
        <w:tc>
          <w:tcPr>
            <w:tcW w:w="2608" w:type="dxa"/>
            <w:vAlign w:val="center"/>
          </w:tcPr>
          <w:p w14:paraId="27A54F71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select(contMask AND discMask, loaded, other)</w:t>
            </w:r>
          </w:p>
        </w:tc>
      </w:tr>
      <w:tr w14:paraId="2D891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025C568A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masked store</w:t>
            </w:r>
          </w:p>
        </w:tc>
        <w:tc>
          <w:tcPr>
            <w:tcW w:w="2381" w:type="dxa"/>
            <w:vAlign w:val="center"/>
          </w:tcPr>
          <w:p w14:paraId="6BA83E11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store mask = contMask AND discMask</w:t>
            </w:r>
          </w:p>
        </w:tc>
        <w:tc>
          <w:tcPr>
            <w:tcW w:w="2835" w:type="dxa"/>
            <w:vAlign w:val="center"/>
          </w:tcPr>
          <w:p w14:paraId="0D829105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插入的旧值 load mask = contMask；新 store mask = contMask</w:t>
            </w:r>
          </w:p>
        </w:tc>
        <w:tc>
          <w:tcPr>
            <w:tcW w:w="2608" w:type="dxa"/>
            <w:vAlign w:val="center"/>
          </w:tcPr>
          <w:p w14:paraId="44B48037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select(discMask, src, old)</w:t>
            </w:r>
          </w:p>
        </w:tc>
      </w:tr>
    </w:tbl>
    <w:p w14:paraId="7EC18B24"/>
    <w:p w14:paraId="013FA20F">
      <w:r>
        <w:t>也就是说：IR 上读/写操作携带的 mask 由“连续边界 AND 离散条件”变为仅 contMask；离散条件没有丢失，而是被移到 arith.select 中。对 load，只有原 mask 为真的位置得到加载值，其余结果选 other；对 store，discMask=false 的有效边界内位置选择旧值，从逻辑上保留原目标值。</w:t>
      </w:r>
    </w:p>
    <w:p w14:paraId="55AB9EAD">
      <w:r>
        <w:t>需要明确：load mask = contMask 表示中间 IR 允许在整段连续有效范围内加载（包括 discMask=false 的位置）；这不等价于硬件一定执行整段连续 DMA，也不证明 mask 在物理搬运完成后才作用。该 pass 不根据 32B 对齐扩大或缩小 contMask，也不根据偶数条件把地址改成 X + 2*i；它没有处理 base pointer 对齐、DataBlock 分组或最终向量宽度。</w:t>
      </w:r>
    </w:p>
    <w:p w14:paraId="5E69346C">
      <w:r>
        <w:t>若无法提取 contMask，路径则不同：纯离散 load 为无 mask load + select(原 mask, loaded, other)；纯离散 store 为无 mask 读旧目标 + select(原 mask, src, old) + 无 mask store。此时访存 op 上的 mask 被去掉，但原 mask 仍作为 select 条件保留结果与写回值的逻辑语义；候选范围地址必须有效。</w:t>
      </w:r>
    </w:p>
    <w:p w14:paraId="68A05CD6">
      <w:pPr>
        <w:pStyle w:val="4"/>
      </w:pPr>
      <w:bookmarkStart w:id="11" w:name="_LarkToc00012"/>
      <w:r>
        <w:t>5.5 四种场景对照</w:t>
      </w:r>
      <w:bookmarkEnd w:id="11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7E8E9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24B8CB27">
            <w:pPr>
              <w:pStyle w:val="165"/>
              <w:jc w:val="center"/>
            </w:pPr>
            <w:r>
              <w:rPr>
                <w:rFonts w:eastAsia="宋体"/>
                <w:b/>
              </w:rPr>
              <w:t>场景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313394F5">
            <w:pPr>
              <w:pStyle w:val="165"/>
              <w:jc w:val="center"/>
            </w:pPr>
            <w:r>
              <w:rPr>
                <w:rFonts w:eastAsia="宋体"/>
                <w:b/>
              </w:rPr>
              <w:t>Triton 层的访问模式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5ECE9EDF">
            <w:pPr>
              <w:pStyle w:val="165"/>
              <w:jc w:val="center"/>
            </w:pPr>
            <w:r>
              <w:rPr>
                <w:rFonts w:eastAsia="宋体"/>
                <w:b/>
              </w:rPr>
              <w:t>与 32B 对齐相关的事实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231EB90C">
            <w:pPr>
              <w:pStyle w:val="165"/>
              <w:jc w:val="center"/>
            </w:pPr>
            <w:r>
              <w:rPr>
                <w:rFonts w:eastAsia="宋体"/>
                <w:b/>
              </w:rPr>
              <w:t>DiscreteMaskAccessConversion 可确认的作用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2B1D8B8F">
            <w:pPr>
              <w:pStyle w:val="165"/>
              <w:jc w:val="center"/>
            </w:pPr>
            <w:r>
              <w:rPr>
                <w:rFonts w:eastAsia="宋体"/>
                <w:b/>
              </w:rPr>
              <w:t>不能仅从源码断言的内容</w:t>
            </w:r>
          </w:p>
        </w:tc>
      </w:tr>
      <w:tr w14:paraId="0BC7B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51D94F3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完整 tile、无 mask</w:t>
            </w:r>
          </w:p>
        </w:tc>
        <w:tc>
          <w:tcPr>
            <w:tcW w:w="1928" w:type="dxa"/>
            <w:vAlign w:val="center"/>
          </w:tcPr>
          <w:p w14:paraId="60A5F9A9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连续 load/store；调用方保证所有地址有效</w:t>
            </w:r>
          </w:p>
        </w:tc>
        <w:tc>
          <w:tcPr>
            <w:tcW w:w="1814" w:type="dxa"/>
            <w:vAlign w:val="center"/>
          </w:tcPr>
          <w:p w14:paraId="30FCED7F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base pointer 与各 tile 地址是否对齐需单独证明</w:t>
            </w:r>
          </w:p>
        </w:tc>
        <w:tc>
          <w:tcPr>
            <w:tcW w:w="2041" w:type="dxa"/>
            <w:vAlign w:val="center"/>
          </w:tcPr>
          <w:p w14:paraId="5CA40620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无 mask，不改写；没有 contMask</w:t>
            </w:r>
          </w:p>
        </w:tc>
        <w:tc>
          <w:tcPr>
            <w:tcW w:w="1814" w:type="dxa"/>
            <w:vAlign w:val="center"/>
          </w:tcPr>
          <w:p w14:paraId="56C54CC2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向量宽度、实际搬运指令</w:t>
            </w:r>
          </w:p>
        </w:tc>
      </w:tr>
      <w:tr w14:paraId="19C95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71BEBFB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尾块 offs &lt; N</w:t>
            </w:r>
          </w:p>
        </w:tc>
        <w:tc>
          <w:tcPr>
            <w:tcW w:w="1928" w:type="dxa"/>
            <w:vAlign w:val="center"/>
          </w:tcPr>
          <w:p w14:paraId="13BC059B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连续有效前缀；无效 load 使用 other，store 保持原值</w:t>
            </w:r>
          </w:p>
        </w:tc>
        <w:tc>
          <w:tcPr>
            <w:tcW w:w="1814" w:type="dxa"/>
            <w:vAlign w:val="center"/>
          </w:tcPr>
          <w:p w14:paraId="76650225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N=1020、f32 的结尾不是 32B 整数边界</w:t>
            </w:r>
          </w:p>
        </w:tc>
        <w:tc>
          <w:tcPr>
            <w:tcW w:w="2041" w:type="dxa"/>
            <w:vAlign w:val="center"/>
          </w:tcPr>
          <w:p w14:paraId="41FF215E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识别为连续 mask，通常不改写；原 mask 留在 load/store</w:t>
            </w:r>
          </w:p>
        </w:tc>
        <w:tc>
          <w:tcPr>
            <w:tcW w:w="1814" w:type="dxa"/>
            <w:vAlign w:val="center"/>
          </w:tcPr>
          <w:p w14:paraId="6F7C62A3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是否整块搬入、是否 32B 向上扩张</w:t>
            </w:r>
          </w:p>
        </w:tc>
      </w:tr>
      <w:tr w14:paraId="0A771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1451FE1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连续尾边界 AND 离散行 mask（真实回归）</w:t>
            </w:r>
          </w:p>
        </w:tc>
        <w:tc>
          <w:tcPr>
            <w:tcW w:w="1928" w:type="dxa"/>
            <w:vAlign w:val="center"/>
          </w:tcPr>
          <w:p w14:paraId="323064C0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二维 load 由 row boundary、row predicate 与列边界组合</w:t>
            </w:r>
          </w:p>
        </w:tc>
        <w:tc>
          <w:tcPr>
            <w:tcW w:w="1814" w:type="dxa"/>
            <w:vAlign w:val="center"/>
          </w:tcPr>
          <w:p w14:paraId="1641B788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f16 行宽 8192 B；测试用 segment 尾部检测额外越界</w:t>
            </w:r>
          </w:p>
        </w:tc>
        <w:tc>
          <w:tcPr>
            <w:tcW w:w="2041" w:type="dxa"/>
            <w:vAlign w:val="center"/>
          </w:tcPr>
          <w:p w14:paraId="5FEA11C5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可提取连续边界时，load 以 contMask 限制范围，select 保留完整 mask 语义</w:t>
            </w:r>
          </w:p>
        </w:tc>
        <w:tc>
          <w:tcPr>
            <w:tcW w:w="1814" w:type="dxa"/>
            <w:vAlign w:val="center"/>
          </w:tcPr>
          <w:p w14:paraId="27CEF91F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实际 MTE transaction 字节数、所有布局下是否相同</w:t>
            </w:r>
          </w:p>
        </w:tc>
      </w:tr>
      <w:tr w14:paraId="4EE8A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4A76D1B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一维连续边界 AND 奇偶 mask</w:t>
            </w:r>
          </w:p>
        </w:tc>
        <w:tc>
          <w:tcPr>
            <w:tcW w:w="1928" w:type="dxa"/>
            <w:vAlign w:val="center"/>
          </w:tcPr>
          <w:p w14:paraId="06DE1726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连续边界加稀疏 predicate</w:t>
            </w:r>
          </w:p>
        </w:tc>
        <w:tc>
          <w:tcPr>
            <w:tcW w:w="1814" w:type="dxa"/>
            <w:vAlign w:val="center"/>
          </w:tcPr>
          <w:p w14:paraId="1F7977F5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偶数 f32 地址步长 8B；逻辑稀疏不自动等于硬件稀疏搬运</w:t>
            </w:r>
          </w:p>
        </w:tc>
        <w:tc>
          <w:tcPr>
            <w:tcW w:w="2041" w:type="dxa"/>
            <w:vAlign w:val="center"/>
          </w:tcPr>
          <w:p w14:paraId="72505E12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若 IR 可拆分：访存 mask 改为 contMask，原完整条件经 select 保留；没有 contMask 则走纯离散 fallback</w:t>
            </w:r>
          </w:p>
        </w:tc>
        <w:tc>
          <w:tcPr>
            <w:tcW w:w="1814" w:type="dxa"/>
            <w:vAlign w:val="center"/>
          </w:tcPr>
          <w:p w14:paraId="7029F376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是否标量化、是否只搬偶数、物理事务大小</w:t>
            </w:r>
          </w:p>
        </w:tc>
      </w:tr>
    </w:tbl>
    <w:p w14:paraId="76753B4D"/>
    <w:p w14:paraId="086BAAD9">
      <w:pPr>
        <w:pStyle w:val="3"/>
      </w:pPr>
      <w:bookmarkStart w:id="12" w:name="_LarkToc00013"/>
      <w:r>
        <w:t>6 核心机制：decomposeAndMask 逐行拆解</w:t>
      </w:r>
      <w:bookmarkEnd w:id="12"/>
    </w:p>
    <w:p w14:paraId="116C5C8B">
      <w:pPr>
        <w:pStyle w:val="4"/>
      </w:pPr>
      <w:bookmarkStart w:id="13" w:name="_LarkToc00014"/>
      <w:r>
        <w:t>6.1 isDiscreteMask 门卫（语义是反的）</w:t>
      </w:r>
      <w:bookmarkEnd w:id="13"/>
    </w:p>
    <w:p w14:paraId="3060CC8B">
      <w:r>
        <w:t>门卫逻辑先用 MaskState::parse 试探 mask：parse 成功说明是连续 mask，直接返回 failure 不改写；parse 失败说明是离散 mask，返回 success 进入改写。伪代码与源码如下：</w:t>
      </w:r>
    </w:p>
    <w:p w14:paraId="2693BCF8">
      <w:pPr>
        <w:pStyle w:val="164"/>
        <w:shd w:val="clear" w:color="auto" w:fill="F2F2F2"/>
      </w:pPr>
      <w:r>
        <w:rPr>
          <w:rFonts w:ascii="Consolas" w:hAnsi="Consolas" w:eastAsia="宋体"/>
          <w:sz w:val="21"/>
        </w:rPr>
        <w:t>MaskState mstate;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auto isContMask = mstate.parse(mask, loc, rewriter);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if (!isContMask.failed()) { return failure(); }  // parse 成功 -&gt; 连续 -&gt; 不改写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return success();                                  // parse 失败 -&gt; 离散 -&gt; 改写</w:t>
      </w:r>
    </w:p>
    <w:p w14:paraId="3CC37244">
      <w:pPr>
        <w:pStyle w:val="164"/>
        <w:shd w:val="clear" w:color="auto" w:fill="F2F2F2"/>
      </w:pPr>
      <w:r>
        <w:rPr>
          <w:rFonts w:ascii="Consolas" w:hAnsi="Consolas" w:eastAsia="宋体"/>
          <w:sz w:val="21"/>
        </w:rPr>
        <w:t>LogicalResult isDiscreteMask(Operation *op, Value mask,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                         PatternRewriter &amp;rewriter) {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if (!mask)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return failure();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Incubated::MaskState state;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auto parsed = state.parse(mask, op-&gt;getLoc(), rewriter);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if (succeeded(parsed)) {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state.eraseInsertedOps(op, rewriter);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return failure(); // 可解析为连续 mask：不按 discrete 处理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}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return success();   // 解析失败：按 discrete 候选处理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}</w:t>
      </w:r>
    </w:p>
    <w:p w14:paraId="5A53BC03">
      <w:pPr>
        <w:pStyle w:val="4"/>
      </w:pPr>
      <w:bookmarkStart w:id="14" w:name="_LarkToc00015"/>
      <w:r>
        <w:t>6.2 collectAndLeaves：拍平 AND 树</w:t>
      </w:r>
      <w:bookmarkEnd w:id="14"/>
    </w:p>
    <w:p w14:paraId="6C046CD6">
      <w:r>
        <w:t>递归展开嵌套 AndIOp，并把 broadcast(a 与 b) 分配成 broadcast(a) 与 broadcast(b)。combined = (① 与 ②) 与 ③，得到叶子 [①, ②, ③]。</w:t>
      </w:r>
    </w:p>
    <w:p w14:paraId="539B738C">
      <w:pPr>
        <w:pStyle w:val="4"/>
      </w:pPr>
      <w:bookmarkStart w:id="15" w:name="_LarkToc00016"/>
      <w:r>
        <w:t>6.3 MaskState::parse 的两个关键点</w:t>
      </w:r>
      <w:bookmarkEnd w:id="15"/>
    </w:p>
    <w:p w14:paraId="5D721D9E">
      <w:r>
        <w:t>关键点 A：整数标量短路（不递归看定义 op）。</w:t>
      </w:r>
    </w:p>
    <w:p w14:paraId="384B6332">
      <w:pPr>
        <w:pStyle w:val="164"/>
        <w:shd w:val="clear" w:color="auto" w:fill="F2F2F2"/>
      </w:pPr>
      <w:r>
        <w:rPr>
          <w:rFonts w:ascii="Consolas" w:hAnsi="Consolas" w:eastAsia="宋体"/>
          <w:sz w:val="21"/>
        </w:rPr>
        <w:t>if (isa&lt;IntegerType&gt;(t) || t.isIndex())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return parseIntScalar(...);</w:t>
      </w:r>
    </w:p>
    <w:p w14:paraId="668E8B17">
      <w:r>
        <w:t>关键点 B：结构白名单 TypeSwitch。</w:t>
      </w:r>
    </w:p>
    <w:p w14:paraId="70DCE14A">
      <w:pPr>
        <w:pStyle w:val="164"/>
        <w:shd w:val="clear" w:color="auto" w:fill="F2F2F2"/>
      </w:pPr>
      <w:r>
        <w:rPr>
          <w:rFonts w:ascii="Consolas" w:hAnsi="Consolas" w:eastAsia="宋体"/>
          <w:sz w:val="21"/>
        </w:rPr>
        <w:t>.Case&lt;ConstantOp/AddIOp/SubIOp/AndIOp/CmpIOp/MakeRangeOp/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   BroadcastOp/SplatOp/ExpandDimsOp/ExtSIOp/DivSIOp/SelectOp/tensor::InsertOp&gt;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.Default(failure());   // MulIOp 不在此列 -&gt; failure</w:t>
      </w:r>
    </w:p>
    <w:p w14:paraId="68D6659B">
      <w:r>
        <w:t>“row_disc 的乘法叶子不能解析成连续区间”的含义：MaskState::parse 是结构化白名单解析器，只认 Constant / Add / Sub / And / Cmp / MakeRange / Broadcast / Splat / ExpandDims / ExtSI / Div / Select / tensor::Insert 等节点，把它们解析为 (offset, dims) 的矩形区域；MulIOp 不在白名单，row_offs*2 这个“乘法叶子”解析失败，整个 mask 无法表达成 [offset, shape) 连续区间，被判为离散。</w:t>
      </w:r>
    </w:p>
    <w:p w14:paraId="6872338C">
      <w:pPr>
        <w:pStyle w:val="16"/>
      </w:pPr>
      <w:r>
        <w:t>连续 mask = 能解析成矩形（如 row_offs &lt; N，得 offset=0、dims=min(N, BLOCK)）。</w:t>
      </w:r>
    </w:p>
    <w:p w14:paraId="53F9AE2E">
      <w:pPr>
        <w:pStyle w:val="16"/>
      </w:pPr>
      <w:r>
        <w:t>离散 mask = 解析失败（乘法、复杂非线性等结构超出白名单）。</w:t>
      </w:r>
    </w:p>
    <w:p w14:paraId="6B455A39">
      <w:pPr>
        <w:pStyle w:val="16"/>
      </w:pPr>
      <w:r>
        <w:t>关键反直觉点：row_boundary 中也有 pid_m*BLOCK_M 的乘法，但它是 i32 标量，parse 的整数短路直接把整个 M - pid_m*BLOCK_M 当标量收下，不递归看乘法，所以 row_boundary 仍是连续；而 row_disc 的乘法作用在 row_offs 张量上，躲不过白名单，被判离散。</w:t>
      </w:r>
    </w:p>
    <w:p w14:paraId="6D908A98">
      <w:pPr>
        <w:pStyle w:val="4"/>
      </w:pPr>
      <w:bookmarkStart w:id="16" w:name="_LarkToc00017"/>
      <w:r>
        <w:t>6.4 isMask()</w:t>
      </w:r>
      <w:bookmarkEnd w:id="16"/>
    </w:p>
    <w:p w14:paraId="34EDAF4F">
      <w:pPr>
        <w:pStyle w:val="164"/>
        <w:shd w:val="clear" w:color="auto" w:fill="F2F2F2"/>
      </w:pPr>
      <w:r>
        <w:rPr>
          <w:rFonts w:ascii="Consolas" w:hAnsi="Consolas" w:eastAsia="宋体"/>
          <w:sz w:val="21"/>
        </w:rPr>
        <w:t>bool isMask() const {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return !start &amp;&amp; !end &amp;&amp; !scalar &amp;&amp; dims.size() != 0 &amp;&amp; offsets.size() != 0;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}</w:t>
      </w:r>
    </w:p>
    <w:p w14:paraId="1720E644">
      <w:r>
        <w:t>即：解析结果是“没有 start/end/scalar、但有非空 dims+offsets”时，才是真正的布尔张量矩形 mask；纯标量不算 mask，会被踢进 disc。</w:t>
      </w:r>
    </w:p>
    <w:p w14:paraId="6010207C">
      <w:pPr>
        <w:pStyle w:val="4"/>
      </w:pPr>
      <w:bookmarkStart w:id="17" w:name="_LarkToc00018"/>
      <w:r>
        <w:t>6.5 三片叶子逐一算</w:t>
      </w:r>
      <w:bookmarkEnd w:id="17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63C7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D9D9D9"/>
            <w:vAlign w:val="center"/>
          </w:tcPr>
          <w:p w14:paraId="008A74CD">
            <w:pPr>
              <w:pStyle w:val="165"/>
              <w:jc w:val="center"/>
            </w:pPr>
            <w:r>
              <w:rPr>
                <w:rFonts w:eastAsia="宋体"/>
                <w:b/>
              </w:rPr>
              <w:t>叶子</w:t>
            </w:r>
          </w:p>
        </w:tc>
        <w:tc>
          <w:tcPr>
            <w:tcW w:w="3061" w:type="dxa"/>
            <w:shd w:val="clear" w:color="auto" w:fill="D9D9D9"/>
            <w:vAlign w:val="center"/>
          </w:tcPr>
          <w:p w14:paraId="227F990B">
            <w:pPr>
              <w:pStyle w:val="165"/>
              <w:jc w:val="center"/>
            </w:pPr>
            <w:r>
              <w:rPr>
                <w:rFonts w:eastAsia="宋体"/>
                <w:b/>
              </w:rPr>
              <w:t>表达式</w:t>
            </w:r>
          </w:p>
        </w:tc>
        <w:tc>
          <w:tcPr>
            <w:tcW w:w="3061" w:type="dxa"/>
            <w:shd w:val="clear" w:color="auto" w:fill="D9D9D9"/>
            <w:vAlign w:val="center"/>
          </w:tcPr>
          <w:p w14:paraId="67D80CC9">
            <w:pPr>
              <w:pStyle w:val="165"/>
              <w:jc w:val="center"/>
            </w:pPr>
            <w:r>
              <w:rPr>
                <w:rFonts w:eastAsia="宋体"/>
                <w:b/>
              </w:rPr>
              <w:t>parse 结果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1FFA22BD">
            <w:pPr>
              <w:pStyle w:val="165"/>
              <w:jc w:val="center"/>
            </w:pPr>
            <w:r>
              <w:rPr>
                <w:rFonts w:eastAsia="宋体"/>
                <w:b/>
              </w:rPr>
              <w:t>归类</w:t>
            </w:r>
          </w:p>
        </w:tc>
      </w:tr>
      <w:tr w14:paraId="24080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7B3D2AFD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①</w:t>
            </w:r>
          </w:p>
        </w:tc>
        <w:tc>
          <w:tcPr>
            <w:tcW w:w="3061" w:type="dxa"/>
            <w:vAlign w:val="center"/>
          </w:tcPr>
          <w:p w14:paraId="5B2E0ADA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row_boundary[:, None]</w:t>
            </w:r>
          </w:p>
        </w:tc>
        <w:tc>
          <w:tcPr>
            <w:tcW w:w="3061" w:type="dxa"/>
            <w:vAlign w:val="center"/>
          </w:tcPr>
          <w:p w14:paraId="2496ECBF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dims=[1,4096]，offsets=[0,0]</w:t>
            </w:r>
          </w:p>
        </w:tc>
        <w:tc>
          <w:tcPr>
            <w:tcW w:w="1928" w:type="dxa"/>
            <w:vAlign w:val="center"/>
          </w:tcPr>
          <w:p w14:paraId="70552407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cont</w:t>
            </w:r>
          </w:p>
        </w:tc>
      </w:tr>
      <w:tr w14:paraId="797FD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0A6C4AF9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②</w:t>
            </w:r>
          </w:p>
        </w:tc>
        <w:tc>
          <w:tcPr>
            <w:tcW w:w="3061" w:type="dxa"/>
            <w:vAlign w:val="center"/>
          </w:tcPr>
          <w:p w14:paraId="6D8C90F8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row_disc[:, None]</w:t>
            </w:r>
          </w:p>
        </w:tc>
        <w:tc>
          <w:tcPr>
            <w:tcW w:w="3061" w:type="dxa"/>
            <w:vAlign w:val="center"/>
          </w:tcPr>
          <w:p w14:paraId="4FB3A2D8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失败（MulIOp）</w:t>
            </w:r>
          </w:p>
        </w:tc>
        <w:tc>
          <w:tcPr>
            <w:tcW w:w="1928" w:type="dxa"/>
            <w:vAlign w:val="center"/>
          </w:tcPr>
          <w:p w14:paraId="1A3CCF68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disc</w:t>
            </w:r>
          </w:p>
        </w:tc>
      </w:tr>
      <w:tr w14:paraId="554B8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7405FCCA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③</w:t>
            </w:r>
          </w:p>
        </w:tc>
        <w:tc>
          <w:tcPr>
            <w:tcW w:w="3061" w:type="dxa"/>
            <w:vAlign w:val="center"/>
          </w:tcPr>
          <w:p w14:paraId="5E0261B2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(col_offs &lt; BLOCK_N)[None, :]</w:t>
            </w:r>
          </w:p>
        </w:tc>
        <w:tc>
          <w:tcPr>
            <w:tcW w:w="3061" w:type="dxa"/>
            <w:vAlign w:val="center"/>
          </w:tcPr>
          <w:p w14:paraId="3409D242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dims=[4,4096]，offsets=[0,0]</w:t>
            </w:r>
          </w:p>
        </w:tc>
        <w:tc>
          <w:tcPr>
            <w:tcW w:w="1928" w:type="dxa"/>
            <w:vAlign w:val="center"/>
          </w:tcPr>
          <w:p w14:paraId="703F458A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cont</w:t>
            </w:r>
          </w:p>
        </w:tc>
      </w:tr>
    </w:tbl>
    <w:p w14:paraId="2D3FFB12"/>
    <w:p w14:paraId="738042B4">
      <w:r>
        <w:t>计算过程：① 的 cmp(row_offs &lt; M - pid_m*BLOCK_M) 谓词 slt 得 dims=[1]；expand_dims axis=1 得 dims=[1,1]；broadcast (4,1)→(4,4096) 得 dims=[1,4096]。② 的 lhs 是 row_offs*2 张量，MulIOp 不在白名单，Default failure。③ 类似，broadcast 后 dims=[4,4096]。</w:t>
      </w:r>
    </w:p>
    <w:p w14:paraId="6E1362D5">
      <w:pPr>
        <w:pStyle w:val="4"/>
      </w:pPr>
      <w:bookmarkStart w:id="18" w:name="_LarkToc00019"/>
      <w:r>
        <w:t>6.6 组装与 load 改写</w:t>
      </w:r>
      <w:bookmarkEnd w:id="18"/>
    </w:p>
    <w:p w14:paraId="3BB1CDCB">
      <w:r>
        <w:t>组装：contMask = ① 与 ③（AND 起来）；discMask = ②。load 改写如下：</w:t>
      </w:r>
    </w:p>
    <w:p w14:paraId="38AA347A">
      <w:pPr>
        <w:pStyle w:val="164"/>
        <w:shd w:val="clear" w:color="auto" w:fill="F2F2F2"/>
      </w:pPr>
      <w:r>
        <w:rPr>
          <w:rFonts w:ascii="Consolas" w:hAnsi="Consolas" w:eastAsia="宋体"/>
          <w:sz w:val="21"/>
        </w:rPr>
        <w:t>auto safeLoad = LoadOp(ptr, contMask, ...);            // 只按 contMask 读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auto combinedMask = AndIOp(contMask, discMask);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auto result = SelectOp(combinedMask, safeLoad, other); // other = 0.0</w:t>
      </w:r>
    </w:p>
    <w:p w14:paraId="0526FB0C">
      <w:r>
        <w:t>物理读 = 1×4096 = 8192 B（安全）。源码注释原话：load only the safe range defined by contMask and use discMask for the per-element select, avoiding OOB reads。</w:t>
      </w:r>
    </w:p>
    <w:p w14:paraId="5756DEC9">
      <w:r>
        <w:t>为什么 disc 放在 load 后的 select 阶段、读用 contMask 定界：目标既要保证“mask=false 的 lane 得到 other/0”，又不能因离散 mask 让底层读越界。做法是读时只用 contMask（连续边界）定界，物理访问安全；load 之后再用 select(combinedMask, loaded, other) 补上离散 mask 的语义。因此“disc 在 load 之后的 select 阶段才用、读用 contMask 保证连续”是设计意图。测试源码把 combined mask 直接传给 load，只是 Triton 语义层的写法；经 DiscreteMaskAccessConversion 后，这条 load 会被拆成“contMask 读 + discMask select”两条。</w:t>
      </w:r>
    </w:p>
    <w:p w14:paraId="56B422AB">
      <w:pPr>
        <w:pStyle w:val="4"/>
      </w:pPr>
      <w:bookmarkStart w:id="19" w:name="_LarkToc00020"/>
      <w:bookmarkStart w:id="20" w:name="_LarkToc00021"/>
      <w:r>
        <w:t>6.7 store 侧：read-modify-write + sync_block_lock</w:t>
      </w:r>
      <w:bookmarkEnd w:id="19"/>
    </w:p>
    <w:p w14:paraId="0F6E5450">
      <w:r>
        <w:t>为什么 store 要 RMW：Triton 的 store mask 为 false 的 lane 必须保持原值；MTE 只能整块写，于是采用“读旧值 → select 挑新旧 → 整块写回”的流程。两个分支如下：</w:t>
      </w:r>
    </w:p>
    <w:p w14:paraId="631B2EBA">
      <w:pPr>
        <w:pStyle w:val="164"/>
        <w:shd w:val="clear" w:color="auto" w:fill="F2F2F2"/>
      </w:pPr>
      <w:r>
        <w:rPr>
          <w:rFonts w:ascii="Consolas" w:hAnsi="Consolas" w:eastAsia="宋体"/>
          <w:sz w:val="21"/>
        </w:rPr>
        <w:t>// 分支 A：mask = contMask 与 discMask（组合情形）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auto safeLoad = LoadOp(dst, contMask, ...);     // 读旧值，只读安全区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auto sel = SelectOp(discMask, src, safeLoad);   // discMask=true 放新值，否则旧值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auto newStore = StoreOp(dst, sel, contMask);    // 写回，仍用 contMask 定界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// 分支 B：纯离散、无 contMask（有 DDR OOB 风险，别无选择）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auto load = LoadOp(dst);                        // 无 mask 读整个 dst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auto sel = SelectOp(mask, src, load);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auto newStore = StoreOp(dst, sel);</w:t>
      </w:r>
    </w:p>
    <w:p w14:paraId="772E5211">
      <w:r>
        <w:t>sync_block_lock 给 RMW 窗口上锁：</w:t>
      </w:r>
    </w:p>
    <w:p w14:paraId="325265F8">
      <w:pPr>
        <w:pStyle w:val="164"/>
        <w:shd w:val="clear" w:color="auto" w:fill="F2F2F2"/>
      </w:pPr>
      <w:r>
        <w:rPr>
          <w:rFonts w:ascii="Consolas" w:hAnsi="Consolas" w:eastAsia="宋体"/>
          <w:sz w:val="21"/>
        </w:rPr>
        <w:t>lockVar = createSyncBlockLockVar(...);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if (useSyncBlockLockFlag) {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PipeBarrierOp(PIPE_ALL);          // 上锁前冲刷所有 pipe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SyncBlockLockOp(lockVar);         // 上锁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}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... read-modify-write ...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if (useSyncBlockLockFlag) SyncBlockUnlockOp(lockVar);   // 解锁</w:t>
      </w:r>
    </w:p>
    <w:p w14:paraId="5BBA610E">
      <w:pPr>
        <w:pStyle w:val="16"/>
      </w:pPr>
      <w:r>
        <w:t>为什么要锁：load → select → store 整段不是原子的；多个 block/core 对重叠区域并发 RMW 会发生 lost update，锁让它们串行化。</w:t>
      </w:r>
    </w:p>
    <w:p w14:paraId="4DCB5055">
      <w:pPr>
        <w:pStyle w:val="16"/>
      </w:pPr>
      <w:r>
        <w:t>useSyncBlockLockFlag 对应 pass 的 enable_sync_block_lock 选项，为 false 时只建锁变量、不发射实际 lock/unlock。</w:t>
      </w:r>
    </w:p>
    <w:p w14:paraId="040014C3">
      <w:pPr>
        <w:pStyle w:val="16"/>
      </w:pPr>
      <w:r>
        <w:t>PipeBarrierOp(PIPE_ALL) 在锁之前做全 pipe 屏障，把上锁前在途访存排空。</w:t>
      </w:r>
    </w:p>
    <w:p w14:paraId="329C1FC8">
      <w:pPr>
        <w:pStyle w:val="16"/>
      </w:pPr>
      <w:r>
        <w:t>注意：这里的 block 不是 Triton grid block，也不是跨所有 block 的全局 barrier，而是 HIVM 的同步块锁原语。</w:t>
      </w:r>
    </w:p>
    <w:p w14:paraId="26811BA3">
      <w:pPr>
        <w:pStyle w:val="16"/>
      </w:pPr>
      <w:r>
        <w:t>测试里的 store mask 是纯连续 row_boundary，isDiscreteMask 直接失败，不触发这套 RMW。</w:t>
      </w:r>
    </w:p>
    <w:p w14:paraId="24EEB945">
      <w:pPr>
        <w:pStyle w:val="3"/>
      </w:pPr>
      <w:r>
        <w:t>7 映射到硬件</w:t>
      </w:r>
      <w:bookmarkEnd w:id="20"/>
    </w:p>
    <w:p w14:paraId="2F036E8C">
      <w:pPr>
        <w:pStyle w:val="16"/>
      </w:pPr>
      <w:r>
        <w:t>MTE（Memory Transfer Engine）：负责 HBM 与 UB 之间的连续块搬运（DMA），只做连续地址传输，不逐元素选 lane。</w:t>
      </w:r>
    </w:p>
    <w:p w14:paraId="72F04516">
      <w:pPr>
        <w:pStyle w:val="16"/>
      </w:pPr>
      <w:r>
        <w:t>离散 mask 的逐元素选择交给 Vector Core：转换后是 arith.select（在 UB 上做向量比较与选择）。</w:t>
      </w:r>
    </w:p>
    <w:p w14:paraId="19A20509">
      <w:pPr>
        <w:pStyle w:val="16"/>
      </w:pPr>
      <w:r>
        <w:t>mask 寄存器：Ascend 向量侧有 vector mask，接口 set_vector_mask(0, mask)、set_mask_norm()（逐位 bitmask 模式）、set_mask_count()（连续计数模式）、get_rsvd_cnt()；vcmpvs_* 这类 intrinsics 产生打包 bitmask（uint16[N/16]）存进 UB。</w:t>
      </w:r>
    </w:p>
    <w:p w14:paraId="34FB6FB7">
      <w:pPr>
        <w:pStyle w:val="16"/>
      </w:pPr>
      <w:r>
        <w:t>32 字节 datablock 是向量 mask 普通模式的最小粒度；1 repeat = 8 datablock × 32B = 256B。</w:t>
      </w:r>
    </w:p>
    <w:p w14:paraId="513BC372">
      <w:r>
        <w:t>诚实边界：当前可见源码能确认 mask 的 IR 改写、UB 上的比较/选择/掩码接口；但“最终是否逐元素访问、用哪条 MTE 指令、mask-off lane 对物理事务的精确影响”需看 bishengir / CANN 闭源工具链产出的设备代码。</w:t>
      </w:r>
    </w:p>
    <w:p w14:paraId="391FC740">
      <w:pPr>
        <w:pStyle w:val="3"/>
      </w:pPr>
      <w:bookmarkStart w:id="21" w:name="_LarkToc00022"/>
      <w:r>
        <w:t>8 易混淆点清单</w:t>
      </w:r>
      <w:bookmarkEnd w:id="21"/>
    </w:p>
    <w:p w14:paraId="5B5DF287">
      <w:pPr>
        <w:pStyle w:val="16"/>
      </w:pPr>
      <w:r>
        <w:t>MTE = Memory Transfer Engine，不是 Memory Tag Extension（测试文件头注释有误）。</w:t>
      </w:r>
    </w:p>
    <w:p w14:paraId="6E15FCF6">
      <w:pPr>
        <w:pStyle w:val="16"/>
      </w:pPr>
      <w:r>
        <w:t>sync_block_lock 的 block 不是 Triton grid block，也不等于跨所有 block 的全局 barrier。</w:t>
      </w:r>
    </w:p>
    <w:p w14:paraId="5A2985CE">
      <w:pPr>
        <w:pStyle w:val="16"/>
      </w:pPr>
      <w:r>
        <w:t>32B 对齐是 tile 与搬运粒度，不是指针地址自动修复。</w:t>
      </w:r>
    </w:p>
    <w:p w14:paraId="1C20121E">
      <w:pPr>
        <w:pStyle w:val="16"/>
      </w:pPr>
      <w:r>
        <w:t>tl.where / arith.select 是逐元素值选择，本身不代表 mask 访存。</w:t>
      </w:r>
    </w:p>
    <w:p w14:paraId="642E402C">
      <w:pPr>
        <w:pStyle w:val="16"/>
      </w:pPr>
      <w:r>
        <w:t>boundaryCheck（block pointer）与 mask operand 是分开的两个属性。</w:t>
      </w:r>
    </w:p>
    <w:p w14:paraId="4AA5953C">
      <w:pPr>
        <w:pStyle w:val="16"/>
      </w:pPr>
      <w:r>
        <w:t>DiscreteMaskAccessConversion 不扫描运行时 mask 的 0/1 位图找最大 true 下标，也不把 mask 变成逐元素访存；它只按结构分类并拆 contMask / discMask。</w:t>
      </w:r>
    </w:p>
    <w:p w14:paraId="6F139F48">
      <w:pPr>
        <w:pStyle w:val="16"/>
      </w:pPr>
      <w:r>
        <w:t>“MTE 先搬整块、Vector Core 再丢弃”不是所有 Triton kernel 的通用规则；mask 是访存操作的语义输入，编译器可将其转换为有边界区域、谓词化访问、结构化切片或其他设备操作。</w:t>
      </w:r>
    </w:p>
    <w:p w14:paraId="18625F7E">
      <w:pPr>
        <w:pStyle w:val="16"/>
      </w:pPr>
      <w:r>
        <w:t>DiscreteMaskAccessConversion 不按 32B 对齐扩大或缩小 contMask，也不处理 base pointer 对齐、DataBlock 分组或最终向量宽度。</w:t>
      </w:r>
    </w:p>
    <w:p w14:paraId="77BB685A">
      <w:pPr>
        <w:pStyle w:val="16"/>
      </w:pPr>
      <w:r>
        <w:t>无法仅从源码断言的内容：向量宽度、实际 MTE transaction 字节数、是否整块搬入或写回、是否标量化——需结合 pass 前后 IR、最终设备代码与 profiler 指标确认。</w:t>
      </w:r>
    </w:p>
    <w:p w14:paraId="31EA9CA9">
      <w:pPr>
        <w:pStyle w:val="3"/>
      </w:pPr>
      <w:bookmarkStart w:id="22" w:name="_LarkToc00023"/>
      <w:r>
        <w:t>9 关键源码索引</w:t>
      </w:r>
      <w:bookmarkEnd w:id="22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1C55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08" w:type="dxa"/>
            <w:shd w:val="clear" w:color="auto" w:fill="D9D9D9"/>
            <w:vAlign w:val="center"/>
          </w:tcPr>
          <w:p w14:paraId="1EC1857A">
            <w:pPr>
              <w:pStyle w:val="165"/>
              <w:jc w:val="center"/>
            </w:pPr>
            <w:r>
              <w:rPr>
                <w:rFonts w:eastAsia="宋体"/>
                <w:b/>
              </w:rPr>
              <w:t>关注点</w:t>
            </w:r>
          </w:p>
        </w:tc>
        <w:tc>
          <w:tcPr>
            <w:tcW w:w="6463" w:type="dxa"/>
            <w:shd w:val="clear" w:color="auto" w:fill="D9D9D9"/>
            <w:vAlign w:val="center"/>
          </w:tcPr>
          <w:p w14:paraId="268181AB">
            <w:pPr>
              <w:pStyle w:val="165"/>
              <w:jc w:val="center"/>
            </w:pPr>
            <w:r>
              <w:rPr>
                <w:rFonts w:eastAsia="宋体"/>
                <w:b/>
              </w:rPr>
              <w:t>位置</w:t>
            </w:r>
          </w:p>
        </w:tc>
      </w:tr>
      <w:tr w14:paraId="0FA26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078B32FD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DiscreteMaskLoadConversion</w:t>
            </w:r>
          </w:p>
        </w:tc>
        <w:tc>
          <w:tcPr>
            <w:tcW w:w="6463" w:type="dxa"/>
            <w:vAlign w:val="center"/>
          </w:tcPr>
          <w:p w14:paraId="5446D81B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DiscreteMaskAccessConversionPass.cpp:556-624</w:t>
            </w:r>
          </w:p>
        </w:tc>
      </w:tr>
      <w:tr w14:paraId="5B0E1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24C99CD9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DiscreteMaskStoreConversion</w:t>
            </w:r>
          </w:p>
        </w:tc>
        <w:tc>
          <w:tcPr>
            <w:tcW w:w="6463" w:type="dxa"/>
            <w:vAlign w:val="center"/>
          </w:tcPr>
          <w:p w14:paraId="2677B540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DiscreteMaskAccessConversionPass.cpp:468-554</w:t>
            </w:r>
          </w:p>
        </w:tc>
      </w:tr>
      <w:tr w14:paraId="31795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7A332482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isDiscreteMask</w:t>
            </w:r>
          </w:p>
        </w:tc>
        <w:tc>
          <w:tcPr>
            <w:tcW w:w="6463" w:type="dxa"/>
            <w:vAlign w:val="center"/>
          </w:tcPr>
          <w:p w14:paraId="1181B3E3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DiscreteMaskAccessConversionPass.cpp:376-389</w:t>
            </w:r>
          </w:p>
        </w:tc>
      </w:tr>
      <w:tr w14:paraId="1FEAD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05CE04C3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collectAndLeaves</w:t>
            </w:r>
          </w:p>
        </w:tc>
        <w:tc>
          <w:tcPr>
            <w:tcW w:w="6463" w:type="dxa"/>
            <w:vAlign w:val="center"/>
          </w:tcPr>
          <w:p w14:paraId="37F08B96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DiscreteMaskAccessConversionPass.cpp:395-418</w:t>
            </w:r>
          </w:p>
        </w:tc>
      </w:tr>
      <w:tr w14:paraId="01D9F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331BF725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decomposeAndMask</w:t>
            </w:r>
          </w:p>
        </w:tc>
        <w:tc>
          <w:tcPr>
            <w:tcW w:w="6463" w:type="dxa"/>
            <w:vAlign w:val="center"/>
          </w:tcPr>
          <w:p w14:paraId="06D2D2E4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DiscreteMaskAccessConversionPass.cpp:432-466</w:t>
            </w:r>
          </w:p>
        </w:tc>
      </w:tr>
      <w:tr w14:paraId="2E036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62216AD7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MaskState::parse 白名单</w:t>
            </w:r>
          </w:p>
        </w:tc>
        <w:tc>
          <w:tcPr>
            <w:tcW w:w="6463" w:type="dxa"/>
            <w:vAlign w:val="center"/>
          </w:tcPr>
          <w:p w14:paraId="456C524A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lib/TritonMemoryAccess/MaskAnalysis.cpp:153-316</w:t>
            </w:r>
          </w:p>
        </w:tc>
      </w:tr>
      <w:tr w14:paraId="1634D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7C41BA94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isMask()</w:t>
            </w:r>
          </w:p>
        </w:tc>
        <w:tc>
          <w:tcPr>
            <w:tcW w:w="6463" w:type="dxa"/>
            <w:vAlign w:val="center"/>
          </w:tcPr>
          <w:p w14:paraId="27717875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include/TritonMemoryAccess/LoadStoreMaskAnalysis.h:96-98</w:t>
            </w:r>
          </w:p>
        </w:tc>
      </w:tr>
      <w:tr w14:paraId="3202C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7EE47D29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测试 kernel</w:t>
            </w:r>
          </w:p>
        </w:tc>
        <w:tc>
          <w:tcPr>
            <w:tcW w:w="6463" w:type="dxa"/>
            <w:vAlign w:val="center"/>
          </w:tcPr>
          <w:p w14:paraId="182E0677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unittest/pytest_ut/test_discrete_mask_tail_block_mte_oob.py:58-81</w:t>
            </w:r>
          </w:p>
        </w:tc>
      </w:tr>
      <w:tr w14:paraId="2F034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7D84D081">
            <w:pPr>
              <w:pStyle w:val="165"/>
              <w:jc w:val="center"/>
            </w:pPr>
            <w:r>
              <w:rPr>
                <w:rFonts w:eastAsia="宋体"/>
                <w:b w:val="0"/>
              </w:rPr>
              <w:t>编译 pipeline</w:t>
            </w:r>
          </w:p>
        </w:tc>
        <w:tc>
          <w:tcPr>
            <w:tcW w:w="6463" w:type="dxa"/>
            <w:vAlign w:val="center"/>
          </w:tcPr>
          <w:p w14:paraId="5DAF4F36">
            <w:pPr>
              <w:pStyle w:val="165"/>
              <w:jc w:val="left"/>
            </w:pPr>
            <w:r>
              <w:rPr>
                <w:rFonts w:eastAsia="宋体"/>
                <w:b w:val="0"/>
              </w:rPr>
              <w:t>backend/compiler.py</w:t>
            </w:r>
          </w:p>
        </w:tc>
      </w:tr>
    </w:tbl>
    <w:p w14:paraId="55E1458F"/>
    <w:p w14:paraId="7F754709">
      <w:r>
        <w:t>triton-ascend-main 源码定位补充：</w:t>
      </w:r>
    </w:p>
    <w:p w14:paraId="0A26F380">
      <w:pPr>
        <w:pStyle w:val="16"/>
      </w:pPr>
      <w:r>
        <w:t>lib/DiscreteMaskAccessConversion/DiscreteMaskAccessConversionPass.cpp（809 行，完整实现）。</w:t>
      </w:r>
    </w:p>
    <w:p w14:paraId="330C07F1">
      <w:pPr>
        <w:pStyle w:val="16"/>
      </w:pPr>
      <w:r>
        <w:t>lib/TritonMemoryAccess/MaskAnalysis.cpp（MaskState::parse 实际实现，TypeSwitch 白名单）。</w:t>
      </w:r>
    </w:p>
    <w:p w14:paraId="4E0E1F0E">
      <w:pPr>
        <w:pStyle w:val="16"/>
      </w:pPr>
      <w:r>
        <w:t>include/TritonMemoryAccess/LoadStoreMaskAnalysis.h（MaskState 定义、isMask()）。</w:t>
      </w:r>
    </w:p>
    <w:p w14:paraId="0CE0667B">
      <w:pPr>
        <w:pStyle w:val="16"/>
      </w:pPr>
      <w:r>
        <w:t>include/TritonToLinalg/MaskAnalysis.h（兼容 shim，转发到 TritonMemoryAccess）。</w:t>
      </w:r>
    </w:p>
    <w:p w14:paraId="07033745">
      <w:pPr>
        <w:pStyle w:val="16"/>
      </w:pPr>
      <w:r>
        <w:t>lib/TritonToStructured/MaskAnalysis.cpp（另一份 parse，白名单含 Rem / Sub / Div）。</w:t>
      </w:r>
    </w:p>
    <w:p w14:paraId="1BDB1CFC">
      <w:r>
        <w:t>细节一：DiscreteMaskAccessConversion 用的是 TritonMemoryAccess 版 parse（不是 TritonToStructured 版）。该版白名单为 Constant / Add / Sub / And / Cmp / MakeRange / Broadcast / Splat / ExpandDims / ExtSI / Div / Select / tensor::Insert，无 MulIOp。</w:t>
      </w:r>
    </w:p>
    <w:p w14:paraId="0C139D91">
      <w:r>
        <w:t>细节二：TritonToLinalg 目录下没有 MaskAnalysis.cpp（只有 header shim + TritonToLinalgPass.cpp）。</w:t>
      </w:r>
    </w:p>
    <w:p w14:paraId="48815980">
      <w:pPr>
        <w:pStyle w:val="3"/>
      </w:pPr>
      <w:bookmarkStart w:id="23" w:name="_LarkToc00024"/>
      <w:r>
        <w:t>10 结论</w:t>
      </w:r>
      <w:bookmarkEnd w:id="23"/>
    </w:p>
    <w:p w14:paraId="1BAF9D41">
      <w:r>
        <w:t>从目前可核实的 Ascend 源码看，四个例子的首要差异是访存地址与有效条件的逻辑形状，而不是“无 mask 向量搬运、尾块一定整块搬运、交错 mask 一定标量化”这类硬件结论。对齐是否成立，要结合 base pointer、tile stride、dtype 与具体 backend lowering；DiscreteMaskAccessConversion 对组合离散 mask 的核心工作是 IR 语义改写与连续边界约束，不是通用 MTE 标量化器。</w:t>
      </w:r>
    </w:p>
    <w:p w14:paraId="6E3171AA">
      <w:r>
        <w:t>DiscreteMaskAccessConversion 通过“contMask 收紧访存 + discMask 移至 select”的改写，把 Triton 层的 mask 语义安全地下放到硬件访存路径，是避免 MTE 越界的关键一环。</w:t>
      </w:r>
    </w:p>
    <w:p w14:paraId="71684C23">
      <w:r>
        <w:t>若要得到某个设备上的真实搬运答案，应对目标 kernel 保存并检查 pass 前后 IR、最终 NPU binary 或汇编（若工具链提供），并用 MTE/带宽/UB 相关 profiler 指标验证；单看 Python mask、32B DataBlock 背景或这个 pass 的 TTIR 输出都不够。</w:t>
      </w:r>
    </w:p>
    <w:sectPr>
      <w:footerReference r:id="rId5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392CC">
    <w:pPr>
      <w:pStyle w:val="24"/>
      <w:jc w:val="center"/>
    </w:pPr>
    <w:r>
      <w:rPr>
        <w:rFonts w:ascii="Times New Roman" w:hAnsi="Times New Roman"/>
        <w:sz w:val="21"/>
      </w:rPr>
      <w:fldChar w:fldCharType="begin"/>
    </w:r>
    <w:r>
      <w:rPr>
        <w:rFonts w:ascii="Times New Roman" w:hAnsi="Times New Roman"/>
        <w:sz w:val="21"/>
      </w:rPr>
      <w:instrText xml:space="preserve"> PAGE </w:instrText>
    </w:r>
    <w:r>
      <w:rPr>
        <w:rFonts w:ascii="Times New Roman" w:hAnsi="Times New Roman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4d58237c747bb2537dfb9c2b4ced3858a9b48ee8cb7997ef5c2a0d5b6f20b92e:2567713004a46dc7ff9a8cc610b93083a8bc452e1bdef6d2060cbaacd36156e5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51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0" w:firstLineChars="200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 w:line="360" w:lineRule="auto"/>
      <w:ind w:firstLine="0" w:firstLineChars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 w:line="360" w:lineRule="auto"/>
      <w:ind w:firstLine="0" w:firstLineChars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 w:line="360" w:lineRule="auto"/>
      <w:ind w:firstLine="0" w:firstLineChars="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line="360" w:lineRule="auto"/>
      <w:ind w:firstLine="0" w:firstLineChars="0"/>
      <w:contextualSpacing/>
    </w:pPr>
    <w:rPr>
      <w:rFonts w:ascii="Times New Roman" w:hAnsi="Times New Roman" w:eastAsia="宋体"/>
      <w:color w:val="000000"/>
      <w:sz w:val="24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basedOn w:val="1"/>
    <w:qFormat/>
    <w:uiPriority w:val="0"/>
    <w:pPr>
      <w:spacing w:before="60" w:after="120" w:line="276" w:lineRule="auto"/>
      <w:ind w:firstLine="0" w:firstLineChars="0"/>
      <w:jc w:val="left"/>
    </w:pPr>
    <w:rPr>
      <w:rFonts w:ascii="Consolas" w:hAnsi="Consolas" w:eastAsia="宋体"/>
      <w:color w:val="000000"/>
      <w:sz w:val="21"/>
    </w:rPr>
  </w:style>
  <w:style w:type="paragraph" w:customStyle="1" w:styleId="165">
    <w:name w:val="Table Text"/>
    <w:basedOn w:val="1"/>
    <w:qFormat/>
    <w:uiPriority w:val="0"/>
    <w:pPr>
      <w:spacing w:before="0" w:after="0" w:line="276" w:lineRule="auto"/>
      <w:ind w:firstLine="0" w:firstLineChars="0"/>
    </w:pPr>
    <w:rPr>
      <w:rFonts w:ascii="Times New Roman" w:hAnsi="Times New Roman" w:eastAsia="宋体"/>
      <w:color w:val="000000"/>
      <w:sz w:val="21"/>
    </w:rPr>
  </w:style>
  <w:style w:type="paragraph" w:customStyle="1" w:styleId="166">
    <w:name w:val="TOC 1"/>
    <w:basedOn w:val="1"/>
    <w:qFormat/>
    <w:uiPriority w:val="0"/>
    <w:pPr>
      <w:spacing w:line="240" w:lineRule="auto"/>
      <w:ind w:firstLine="0" w:firstLineChars="0"/>
    </w:pPr>
    <w:rPr>
      <w:rFonts w:ascii="Times New Roman" w:hAnsi="Times New Roman" w:eastAsia="宋体"/>
      <w:color w:val="000000"/>
      <w:sz w:val="24"/>
    </w:rPr>
  </w:style>
  <w:style w:type="paragraph" w:customStyle="1" w:styleId="167">
    <w:name w:val="TOC 2"/>
    <w:basedOn w:val="1"/>
    <w:qFormat/>
    <w:uiPriority w:val="0"/>
    <w:pPr>
      <w:spacing w:line="240" w:lineRule="auto"/>
      <w:ind w:firstLine="0" w:firstLineChars="0"/>
    </w:pPr>
    <w:rPr>
      <w:rFonts w:ascii="Times New Roman" w:hAnsi="Times New Roman" w:eastAsia="宋体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许晨龙</dc:creator>
  <dc:description>generated by python-docx</dc:description>
  <cp:lastModifiedBy>许晨龙</cp:lastModifiedBy>
  <dcterms:modified xsi:type="dcterms:W3CDTF">2026-10-19T05:50:48Z</dcterms:modified>
  <dc:title>Triton Ascend 后端 mask 编译链深度分析（合并润色版）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DB05BE4FBF7442E7905A388D528111BB_12</vt:lpwstr>
  </property>
</Properties>
</file>