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C7A81">
      <w:pPr>
        <w:pStyle w:val="6"/>
        <w:spacing w:before="0" w:after="360" w:line="240" w:lineRule="auto"/>
        <w:jc w:val="center"/>
      </w:pPr>
      <w:r>
        <w:rPr>
          <w:rFonts w:ascii="微软雅黑" w:hAnsi="微软雅黑" w:eastAsia="微软雅黑"/>
          <w:b/>
          <w:color w:val="000000"/>
          <w:sz w:val="36"/>
        </w:rPr>
        <w:t>NVIDIA Triton 访存场景示例</w:t>
      </w:r>
      <w:r>
        <w:rPr>
          <w:rFonts w:ascii="微软雅黑" w:hAnsi="微软雅黑" w:eastAsia="微软雅黑"/>
          <w:b w:val="0"/>
          <w:color w:val="000000"/>
          <w:sz w:val="21"/>
        </w:rPr>
        <w:t>。</w:t>
      </w:r>
    </w:p>
    <w:p w14:paraId="5E3A0019">
      <w:pPr>
        <w:spacing w:before="0" w:after="120" w:line="312" w:lineRule="auto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编译主线：Triton Python →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make_ttir()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生成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TTIR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make_ttgir()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转成带 GPU layout 的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TTGIR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并优化 →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make_llir()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调用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nvidia.passes.ttgpuir.add_to_llvmir(...)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，其中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LoadOpConversion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/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StoreOpConversion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基于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AxisInfo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和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mask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alignment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计算每线程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</w:t>
      </w:r>
      <w:r>
        <w:rPr>
          <w:rFonts w:ascii="微软雅黑" w:hAnsi="微软雅黑" w:eastAsia="微软雅黑"/>
          <w:b w:val="0"/>
          <w:color w:val="000000"/>
          <w:sz w:val="21"/>
        </w:rPr>
        <w:t>，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PTXBuilder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生成 ld/st 汇编并通过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LLVM::InlineAsmOp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放入 LLVM dialect IR →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make_ptx()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将 LLVM IR 翻译为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PTX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ptxas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生成机器码并由 GPU 执行。</w:t>
      </w:r>
    </w:p>
    <w:p w14:paraId="0551489D">
      <w:pPr>
        <w:spacing w:before="0" w:after="120" w:line="312" w:lineRule="auto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关键区分：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是 lowering 阶段的临时计算值，不是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metadata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字段，也通常不是普通 LLVM load &lt;N x T&gt; 类型。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PTXBuilder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将指令文本放进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llvm.inline_asm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的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asm_string</w:t>
      </w:r>
      <w:r>
        <w:rPr>
          <w:rFonts w:ascii="微软雅黑" w:hAnsi="微软雅黑" w:eastAsia="微软雅黑"/>
          <w:b w:val="0"/>
          <w:color w:val="000000"/>
          <w:sz w:val="21"/>
        </w:rPr>
        <w:t>；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PTX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文件中最容易直接看到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.v2/.v4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。下文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IR/PTX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为映射示意，精确结果以 kernel 的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TTGIR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、LLVM IR 与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PTX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为准。</w:t>
      </w:r>
    </w:p>
    <w:p w14:paraId="6C8E2466">
      <w:pPr>
        <w:pStyle w:val="2"/>
        <w:keepNext/>
        <w:spacing w:before="260" w:after="120" w:line="240" w:lineRule="auto"/>
        <w:jc w:val="left"/>
      </w:pPr>
      <w:r>
        <w:rPr>
          <w:rFonts w:ascii="微软雅黑" w:hAnsi="微软雅黑" w:eastAsia="微软雅黑"/>
          <w:b/>
          <w:color w:val="000000"/>
          <w:sz w:val="30"/>
        </w:rPr>
        <w:t>场景 1：完整 tile，无 mask（理想向量化）</w:t>
      </w:r>
    </w:p>
    <w:p w14:paraId="368ABFA8">
      <w:pPr>
        <w:spacing w:before="0" w:after="120" w:line="312" w:lineRule="auto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整块数据都在有效范围内，没有边界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mask</w:t>
      </w:r>
      <w:r>
        <w:rPr>
          <w:rFonts w:ascii="微软雅黑" w:hAnsi="微软雅黑" w:eastAsia="微软雅黑"/>
          <w:b w:val="0"/>
          <w:color w:val="000000"/>
          <w:sz w:val="21"/>
        </w:rPr>
        <w:t>。编译器可依据连续性、布局和可证明的地址对齐选择向量访存；调用方负责保证所有地址有效，具体向量宽度需以编译结果为准。</w:t>
      </w:r>
    </w:p>
    <w:p w14:paraId="4166732A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import triton</w:t>
      </w:r>
    </w:p>
    <w:p w14:paraId="41020619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import triton.language as tl</w:t>
      </w:r>
    </w:p>
    <w:p w14:paraId="1AB7DF12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</w:t>
      </w:r>
    </w:p>
    <w:p w14:paraId="06AFD06A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@triton.jit</w:t>
      </w:r>
    </w:p>
    <w:p w14:paraId="44CEE0AB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def copy_full_tile(X, Y, N: tl.constexpr, BLOCK: tl.constexpr):</w:t>
      </w:r>
    </w:p>
    <w:p w14:paraId="1B1F9F65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   pid = tl.program_id(0)</w:t>
      </w:r>
    </w:p>
    <w:p w14:paraId="4A3FF502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   offs = pid * BLOCK + tl.arange(0, BLOCK)</w:t>
      </w:r>
    </w:p>
    <w:p w14:paraId="6BACFD04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   x = tl.load(X + offs)       # 调用方保证 tile 内所有地址有效</w:t>
      </w:r>
    </w:p>
    <w:p w14:paraId="12405F91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   tl.store(Y + offs, x)</w:t>
      </w:r>
    </w:p>
    <w:p w14:paraId="50C83A2C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</w:t>
      </w:r>
    </w:p>
    <w:p w14:paraId="2A7AD3EF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# N 必须能被 BLOCK 整除；例如 BLOCK=256，grid=(N // BLOCK,)</w:t>
      </w:r>
    </w:p>
    <w:p w14:paraId="47A23F81">
      <w:pPr>
        <w:spacing w:before="160" w:after="80" w:line="240" w:lineRule="auto"/>
        <w:jc w:val="left"/>
      </w:pPr>
      <w:r>
        <w:rPr>
          <w:rFonts w:ascii="微软雅黑" w:hAnsi="微软雅黑" w:eastAsia="微软雅黑"/>
          <w:b/>
          <w:color w:val="1F4E79"/>
          <w:sz w:val="22"/>
        </w:rPr>
        <w:t>本场景：无 mask 的连续访存</w:t>
      </w:r>
    </w:p>
    <w:p w14:paraId="2ACB0FEE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vec = std::min&lt;unsigned&gt;(128 / pointeeBitWidth, contiguity);</w:t>
      </w:r>
    </w:p>
    <w:p w14:paraId="33E5ABBC">
      <w:pPr>
        <w:spacing w:before="0" w:after="120" w:line="312" w:lineRule="auto"/>
        <w:jc w:val="both"/>
      </w:pP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TTIR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核心形态：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tt.make_range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tt.addptr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→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tt.load/tt.store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（无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mask</w:t>
      </w:r>
      <w:r>
        <w:rPr>
          <w:rFonts w:ascii="微软雅黑" w:hAnsi="微软雅黑" w:eastAsia="微软雅黑"/>
          <w:b w:val="0"/>
          <w:color w:val="000000"/>
          <w:sz w:val="21"/>
        </w:rPr>
        <w:t>）。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TTGIR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的 layout 决定每线程拥有的数据及其次序；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AxisInfo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根据 pointer 的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divisibility</w:t>
      </w:r>
      <w:r>
        <w:rPr>
          <w:rFonts w:ascii="微软雅黑" w:hAnsi="微软雅黑" w:eastAsia="微软雅黑"/>
          <w:b w:val="0"/>
          <w:color w:val="000000"/>
          <w:sz w:val="21"/>
        </w:rPr>
        <w:t>、元素字节数和 layout 估计对齐/连续元素数。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make_llir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中的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getVectorSize()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才在此基础上计算候选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</w:t>
      </w:r>
      <w:r>
        <w:rPr>
          <w:rFonts w:ascii="微软雅黑" w:hAnsi="微软雅黑" w:eastAsia="微软雅黑"/>
          <w:b w:val="0"/>
          <w:color w:val="000000"/>
          <w:sz w:val="21"/>
        </w:rPr>
        <w:t>。</w:t>
      </w:r>
    </w:p>
    <w:p w14:paraId="218AD2F8">
      <w:pPr>
        <w:spacing w:before="0" w:after="120" w:line="312" w:lineRule="auto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计算示例：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float32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的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pointeeBitWidth=32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，若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AxisInfo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证明 contiguity=4，则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vec=min(128/32,4)=4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。若 contiguity=2，则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vec=2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；地址对齐分析不足时也可能更小。无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mask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时没有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mask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alignment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这一项进一步收窄。</w:t>
      </w:r>
    </w:p>
    <w:p w14:paraId="506085CD">
      <w:pPr>
        <w:spacing w:before="0" w:after="120" w:line="312" w:lineRule="auto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>宽度怎样落到指令：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float32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vec=4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时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totalWidth=32×4=128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bit；load/store lowering 计算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width=32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nWords=4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，再调用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ld-&gt;v(nWords).b(width)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或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ptxStoreInstr-&gt;v(nWords).b(width)</w:t>
      </w:r>
      <w:r>
        <w:rPr>
          <w:rFonts w:ascii="微软雅黑" w:hAnsi="微软雅黑" w:eastAsia="微软雅黑"/>
          <w:b w:val="0"/>
          <w:color w:val="000000"/>
          <w:sz w:val="21"/>
        </w:rPr>
        <w:t>。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PTXBuilder::launch()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创建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LLVM::InlineAsmOp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，并把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dump()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的汇编文本写入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asm_string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；因此 LLVM IR 里是 inline asm 内容，不是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metadata</w:t>
      </w:r>
      <w:r>
        <w:rPr>
          <w:rFonts w:ascii="微软雅黑" w:hAnsi="微软雅黑" w:eastAsia="微软雅黑"/>
          <w:b w:val="0"/>
          <w:color w:val="000000"/>
          <w:sz w:val="21"/>
        </w:rPr>
        <w:t>，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PTX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中可能看到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ld.global.v4.b32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/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st.global.v4.b32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。前提是分析和布局确实选出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vec=4</w:t>
      </w:r>
      <w:r>
        <w:rPr>
          <w:rFonts w:ascii="微软雅黑" w:hAnsi="微软雅黑" w:eastAsia="微软雅黑"/>
          <w:b w:val="0"/>
          <w:color w:val="000000"/>
          <w:sz w:val="21"/>
        </w:rPr>
        <w:t>；用户负责地址有效，编译器使用已知对齐信息，硬件执行指令。</w:t>
      </w:r>
    </w:p>
    <w:p w14:paraId="028E6CAD">
      <w:pPr>
        <w:pStyle w:val="2"/>
        <w:keepNext/>
        <w:spacing w:before="260" w:after="120" w:line="240" w:lineRule="auto"/>
        <w:jc w:val="left"/>
      </w:pPr>
      <w:r>
        <w:rPr>
          <w:rFonts w:ascii="微软雅黑" w:hAnsi="微软雅黑" w:eastAsia="微软雅黑"/>
          <w:b/>
          <w:color w:val="000000"/>
          <w:sz w:val="30"/>
        </w:rPr>
        <w:t>场景 2：尾块边界 mask，边界落在向量组之间</w:t>
      </w:r>
    </w:p>
    <w:p w14:paraId="692CB464">
      <w:pPr>
        <w:spacing w:before="0" w:after="120" w:line="312" w:lineRule="auto"/>
        <w:jc w:val="both"/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1468755</wp:posOffset>
            </wp:positionH>
            <wp:positionV relativeFrom="paragraph">
              <wp:posOffset>-829310</wp:posOffset>
            </wp:positionV>
            <wp:extent cx="2589530" cy="5657850"/>
            <wp:effectExtent l="0" t="0" r="6350" b="1270"/>
            <wp:wrapTopAndBottom/>
            <wp:docPr id="3" name="图片 1" descr="_cgi-bin_mmwebwx-bin_webwxgetmsgimg__&amp;MsgID=1916294538464110948&amp;skey=@crypt_ce96e18b_a9ad6d3ed5d14cdb0d9f7ffe0e0382c9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_cgi-bin_mmwebwx-bin_webwxgetmsgimg__&amp;MsgID=1916294538464110948&amp;skey=@crypt_ce96e18b_a9ad6d3ed5d14cdb0d9f7ffe0e0382c9&amp;mmweb_appid=wx_webfilehelpe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2589530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尾块通过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offs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&lt; N 保护越界元素。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mask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分组若与向量组边界相合，编译器有机会保留较宽访存；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mask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负责正确性，不保证一定生成特定向量宽度。</w:t>
      </w:r>
    </w:p>
    <w:p w14:paraId="273FA89A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import triton</w:t>
      </w:r>
    </w:p>
    <w:p w14:paraId="581CA046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import triton.language as tl</w:t>
      </w:r>
    </w:p>
    <w:p w14:paraId="1CC229C5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</w:t>
      </w:r>
    </w:p>
    <w:p w14:paraId="6B9E7907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@triton.jit</w:t>
      </w:r>
    </w:p>
    <w:p w14:paraId="5A81FCFD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def copy_tail_aligned(X, Y, N: tl.constexpr, BLOCK: tl.constexpr):</w:t>
      </w:r>
    </w:p>
    <w:p w14:paraId="6E4F10B9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   pid = tl.program_id(0)</w:t>
      </w:r>
    </w:p>
    <w:p w14:paraId="31330CA8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   offs = pid * BLOCK + tl.arange(0, BLOCK)</w:t>
      </w:r>
    </w:p>
    <w:p w14:paraId="273A34E7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   mask = offs &lt; N</w:t>
      </w:r>
    </w:p>
    <w:p w14:paraId="1A5949FB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   x = tl.load(X + offs, mask=mask, other=0.0)</w:t>
      </w:r>
    </w:p>
    <w:p w14:paraId="447ABD04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   tl.store(Y + offs, x, mask=mask)</w:t>
      </w:r>
    </w:p>
    <w:p w14:paraId="6391CEB2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</w:t>
      </w:r>
    </w:p>
    <w:p w14:paraId="15CE8423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# 例：N=1020、BLOCK=256、float32；Y 至少有 N 个元素。</w:t>
      </w:r>
    </w:p>
    <w:p w14:paraId="466AA4E2">
      <w:pPr>
        <w:spacing w:before="160" w:after="80" w:line="240" w:lineRule="auto"/>
        <w:jc w:val="left"/>
      </w:pPr>
      <w:r>
        <w:rPr>
          <w:rFonts w:ascii="微软雅黑" w:hAnsi="微软雅黑" w:eastAsia="微软雅黑"/>
          <w:b/>
          <w:color w:val="1F4E79"/>
          <w:sz w:val="22"/>
        </w:rPr>
        <w:t>本场景：尾块 mask 的保护与分组</w:t>
      </w:r>
    </w:p>
    <w:p w14:paraId="5F75501D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vec = std::min&lt;size_t&gt;(vec, getMaskAlignment(mask));</w:t>
      </w:r>
    </w:p>
    <w:p w14:paraId="5C2AB164">
      <w:pPr>
        <w:spacing w:before="0" w:after="120" w:line="312" w:lineRule="auto"/>
        <w:jc w:val="both"/>
      </w:pP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TTIR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核心形态：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offs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&lt; N 变成比较并作为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tt.load/tt.store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的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mask</w:t>
      </w:r>
      <w:r>
        <w:rPr>
          <w:rFonts w:ascii="微软雅黑" w:hAnsi="微软雅黑" w:eastAsia="微软雅黑"/>
          <w:b w:val="0"/>
          <w:color w:val="000000"/>
          <w:sz w:val="21"/>
        </w:rPr>
        <w:t>；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TTGIR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保留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mask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与线程 layout。进入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make_llir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的 load/store conversion 后，先由 pointer/layout 算候选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，再在访存分组前执行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vec=min(vec,getMaskAlignment(mask))</w:t>
      </w:r>
      <w:r>
        <w:rPr>
          <w:rFonts w:ascii="微软雅黑" w:hAnsi="微软雅黑" w:eastAsia="微软雅黑"/>
          <w:b w:val="0"/>
          <w:color w:val="000000"/>
          <w:sz w:val="21"/>
        </w:rPr>
        <w:t>。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getMaskAlignment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来自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AxisInfo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的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mask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constancy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分析。</w:t>
      </w:r>
    </w:p>
    <w:p w14:paraId="095EAEFA">
      <w:pPr>
        <w:spacing w:before="0" w:after="120" w:line="312" w:lineRule="auto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计算示例：若候选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vec=4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且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getMaskAlignment(mask)=4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，则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仍为 4；若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mask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alignment=2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，则降为 2；若为 1，则降为 1。N=1020 的尾界看起来落在 4 元素组边界，但是否保留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vec=4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要看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TTGIR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layout 与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AxisInfo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实际分析，不能只看 N。</w:t>
      </w:r>
    </w:p>
    <w:p w14:paraId="56F6113B">
      <w:pPr>
        <w:spacing w:before="0" w:after="120" w:line="312" w:lineRule="auto"/>
        <w:jc w:val="both"/>
        <w:rPr>
          <w:rFonts w:ascii="微软雅黑" w:hAnsi="微软雅黑" w:eastAsia="微软雅黑"/>
          <w:b w:val="0"/>
          <w:color w:val="000000"/>
          <w:sz w:val="21"/>
        </w:rPr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指令映射：lowering 按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vecStart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+=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分组，并用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maskElems</w:t>
      </w:r>
      <w:r>
        <w:rPr>
          <w:rFonts w:ascii="微软雅黑" w:hAnsi="微软雅黑" w:eastAsia="微软雅黑"/>
          <w:b w:val="0"/>
          <w:color w:val="000000"/>
          <w:sz w:val="21"/>
        </w:rPr>
        <w:t>[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vecStart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] 作为该组 predicate；组内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mask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一致是宽组成立的前提。若最终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vec=4</w:t>
      </w:r>
      <w:r>
        <w:rPr>
          <w:rFonts w:ascii="微软雅黑" w:hAnsi="微软雅黑" w:eastAsia="微软雅黑"/>
          <w:b w:val="0"/>
          <w:color w:val="000000"/>
          <w:sz w:val="21"/>
        </w:rPr>
        <w:t>，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PTX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inline asm 可能形成 </w:t>
      </w:r>
    </w:p>
    <w:p w14:paraId="3C373CA5">
      <w:pPr>
        <w:spacing w:before="0" w:after="120" w:line="312" w:lineRule="auto"/>
        <w:jc w:val="both"/>
        <w:rPr>
          <w:rFonts w:ascii="微软雅黑" w:hAnsi="微软雅黑" w:eastAsia="微软雅黑"/>
          <w:b/>
          <w:color w:val="000000"/>
          <w:sz w:val="30"/>
        </w:rPr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@p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ld.global.v4.b32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/ @p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st.global.v4.b32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；全 false 组不执行访存，load 的 other 负责无效结果。正确性来自 Triton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mask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与生成的谓词指令，不是先越界读取再丢弃。</w:t>
      </w:r>
    </w:p>
    <w:p w14:paraId="68A5EA26">
      <w:pPr>
        <w:pStyle w:val="2"/>
        <w:keepNext/>
        <w:spacing w:before="260" w:after="120" w:line="240" w:lineRule="auto"/>
        <w:jc w:val="left"/>
      </w:pPr>
      <w:r>
        <w:rPr>
          <w:rFonts w:ascii="微软雅黑" w:hAnsi="微软雅黑" w:eastAsia="微软雅黑"/>
          <w:b/>
          <w:color w:val="000000"/>
          <w:sz w:val="30"/>
        </w:rPr>
        <w:t xml:space="preserve">场景 </w:t>
      </w:r>
      <w:r>
        <w:rPr>
          <w:rFonts w:hint="eastAsia"/>
          <w:b/>
          <w:color w:val="000000"/>
          <w:sz w:val="30"/>
          <w:lang w:val="en-US" w:eastAsia="zh-CN"/>
        </w:rPr>
        <w:t>一</w:t>
      </w:r>
      <w:r>
        <w:rPr>
          <w:rFonts w:ascii="微软雅黑" w:hAnsi="微软雅黑" w:eastAsia="微软雅黑"/>
          <w:b/>
          <w:color w:val="000000"/>
          <w:sz w:val="30"/>
        </w:rPr>
        <w:t>：交错 mask，mask alignment 限制向量化</w:t>
      </w:r>
    </w:p>
    <w:p w14:paraId="6A497D68">
      <w:pPr>
        <w:spacing w:before="0" w:after="120" w:line="312" w:lineRule="auto"/>
        <w:jc w:val="both"/>
      </w:pPr>
      <w:r>
        <w:rPr>
          <w:rFonts w:hint="eastAsia" w:ascii="Consolas" w:hAnsi="Consolas" w:eastAsia="宋体"/>
          <w:color w:val="243447"/>
          <w:sz w:val="18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1643380</wp:posOffset>
            </wp:positionH>
            <wp:positionV relativeFrom="paragraph">
              <wp:posOffset>-910590</wp:posOffset>
            </wp:positionV>
            <wp:extent cx="2243455" cy="5584825"/>
            <wp:effectExtent l="0" t="0" r="3175" b="4445"/>
            <wp:wrapTopAndBottom/>
            <wp:docPr id="4" name="图片 5" descr="_cgi-bin_mmwebwx-bin_webwxgetmsgimg__&amp;MsgID=9050063270318912528&amp;skey=@crypt_ce96e18b_a9ad6d3ed5d14cdb0d9f7ffe0e0382c9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_cgi-bin_mmwebwx-bin_webwxgetmsgimg__&amp;MsgID=9050063270318912528&amp;skey=@crypt_ce96e18b_a9ad6d3ed5d14cdb0d9f7ffe0e0382c9&amp;mmweb_appid=wx_webfilehelpe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2243455" cy="558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有效元素交错分布。编译器会依据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mask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alignment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收窄向量宽度，确保每组访问可由相同谓词控制；安全性优先，可能牺牲向量化效率。</w:t>
      </w:r>
    </w:p>
    <w:p w14:paraId="7F75094E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import triton</w:t>
      </w:r>
    </w:p>
    <w:p w14:paraId="6C7DD33A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import triton.language as tl</w:t>
      </w:r>
    </w:p>
    <w:p w14:paraId="0FEC964E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</w:t>
      </w:r>
    </w:p>
    <w:p w14:paraId="6C85041B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@triton.jit</w:t>
      </w:r>
    </w:p>
    <w:p w14:paraId="5230EFF2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def copy_alternating_mask(X, Y, N: tl.constexpr, BLOCK: tl.constexpr):</w:t>
      </w:r>
    </w:p>
    <w:p w14:paraId="439A0853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   pid = tl.program_id(0)</w:t>
      </w:r>
    </w:p>
    <w:p w14:paraId="76099CC8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   offs = pid * BLOCK + tl.arange(0, BLOCK)</w:t>
      </w:r>
    </w:p>
    <w:p w14:paraId="0A1CE658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   mask = (offs &lt; N) &amp; ((offs % 2) == 0)</w:t>
      </w:r>
    </w:p>
    <w:p w14:paraId="1D7517D3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   x = tl.load(X + offs, mask=mask, other=0.0)</w:t>
      </w:r>
    </w:p>
    <w:p w14:paraId="0C7A987C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   tl.store(Y + offs, x, mask=mask)</w:t>
      </w:r>
    </w:p>
    <w:p w14:paraId="4E3BEDEC">
      <w:pPr>
        <w:spacing w:before="160" w:after="80" w:line="240" w:lineRule="auto"/>
        <w:jc w:val="left"/>
      </w:pPr>
      <w:r>
        <w:rPr>
          <w:rFonts w:ascii="微软雅黑" w:hAnsi="微软雅黑" w:eastAsia="微软雅黑"/>
          <w:b/>
          <w:color w:val="1F4E79"/>
          <w:sz w:val="22"/>
        </w:rPr>
        <w:t>本场景：交错 mask 收窄向量化</w:t>
      </w:r>
    </w:p>
    <w:p w14:paraId="36F58E73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vec = std::min&lt;size_t&gt;(vec, getMaskAlignment(mask));  // 在访存分组前收窄</w:t>
      </w:r>
    </w:p>
    <w:p w14:paraId="3D598467">
      <w:pPr>
        <w:spacing w:before="0" w:after="120" w:line="312" w:lineRule="auto"/>
        <w:jc w:val="both"/>
      </w:pP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TTIR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mask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是 in-bounds 与偶数条件的 AND，逻辑上呈 T,F,T,F。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AxisInfo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分析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mask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在向量组内是否恒定；这种交错通常使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getMaskAlignment(mask)=1</w:t>
      </w:r>
      <w:r>
        <w:rPr>
          <w:rFonts w:ascii="微软雅黑" w:hAnsi="微软雅黑" w:eastAsia="微软雅黑"/>
          <w:b w:val="0"/>
          <w:color w:val="000000"/>
          <w:sz w:val="21"/>
        </w:rPr>
        <w:t>。</w:t>
      </w:r>
    </w:p>
    <w:p w14:paraId="7E922CD1">
      <w:pPr>
        <w:spacing w:before="0" w:after="120" w:line="312" w:lineRule="auto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计算/分组顺序：先算候选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，再执行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vec=min(vec,getMaskAlignment(mask))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，然后循环才按新的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分组。因此候选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vec=4</w:t>
      </w:r>
      <w:r>
        <w:rPr>
          <w:rFonts w:ascii="微软雅黑" w:hAnsi="微软雅黑" w:eastAsia="微软雅黑"/>
          <w:b w:val="0"/>
          <w:color w:val="000000"/>
          <w:sz w:val="21"/>
        </w:rPr>
        <w:t>、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mask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alignment=1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时，整个该 load/store conversion 按单元素粒度处理；不会先发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v4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读取混合真假的组，再逐组检查并丢弃。</w:t>
      </w:r>
    </w:p>
    <w:p w14:paraId="287A44F1">
      <w:pPr>
        <w:spacing w:before="0" w:after="120" w:line="312" w:lineRule="auto"/>
        <w:jc w:val="both"/>
        <w:rPr>
          <w:rFonts w:ascii="微软雅黑" w:hAnsi="微软雅黑" w:eastAsia="微软雅黑"/>
          <w:b w:val="0"/>
          <w:color w:val="000000"/>
          <w:sz w:val="21"/>
        </w:rPr>
      </w:pPr>
      <w:r>
        <w:rPr>
          <w:rFonts w:ascii="微软雅黑" w:hAnsi="微软雅黑" w:eastAsia="微软雅黑"/>
          <w:b w:val="0"/>
          <w:color w:val="000000"/>
          <w:sz w:val="21"/>
        </w:rPr>
        <w:t>指令映射：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vec=1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时，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float32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的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PTX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形态可为带 predicate 的标量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ld.global.b32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/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st.global.b32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；false 元素不访问，masked load 返回 other。这里的 per-thread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收窄，与 warp 多 lane 请求在缓存/</w:t>
      </w:r>
      <w:bookmarkStart w:id="0" w:name="_GoBack"/>
      <w:bookmarkEnd w:id="0"/>
      <w:r>
        <w:rPr>
          <w:rFonts w:ascii="微软雅黑" w:hAnsi="微软雅黑" w:eastAsia="微软雅黑"/>
          <w:b w:val="0"/>
          <w:color w:val="000000"/>
          <w:sz w:val="21"/>
        </w:rPr>
        <w:t xml:space="preserve">内存层是否合并是两件不同的事。准确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PTX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仍需查看实际编译结果。</w:t>
      </w:r>
    </w:p>
    <w:p w14:paraId="3671AB0E">
      <w:pPr>
        <w:pStyle w:val="3"/>
        <w:keepNext w:val="0"/>
        <w:keepLines w:val="0"/>
        <w:widowControl/>
        <w:suppressLineNumbers w:val="0"/>
        <w:rPr>
          <w:rFonts w:hint="default" w:ascii="微软雅黑" w:hAnsi="微软雅黑" w:eastAsia="微软雅黑" w:cstheme="minorBidi"/>
          <w:b w:val="0"/>
          <w:bCs w:val="0"/>
          <w:color w:val="000000"/>
          <w:kern w:val="0"/>
          <w:sz w:val="21"/>
          <w:szCs w:val="22"/>
        </w:rPr>
      </w:pPr>
      <w:r>
        <w:rPr>
          <w:rFonts w:hint="default" w:ascii="微软雅黑" w:hAnsi="微软雅黑" w:eastAsia="微软雅黑" w:cstheme="minorBidi"/>
          <w:b w:val="0"/>
          <w:bCs w:val="0"/>
          <w:color w:val="000000"/>
          <w:kern w:val="0"/>
          <w:sz w:val="21"/>
          <w:szCs w:val="22"/>
        </w:rPr>
        <w:t>句话结论</w:t>
      </w:r>
    </w:p>
    <w:p w14:paraId="432DCC8A">
      <w:pPr>
        <w:pStyle w:val="5"/>
        <w:keepNext w:val="0"/>
        <w:keepLines w:val="0"/>
        <w:widowControl/>
        <w:suppressLineNumbers w:val="0"/>
        <w:rPr>
          <w:rFonts w:hint="default" w:ascii="微软雅黑" w:hAnsi="微软雅黑" w:eastAsia="微软雅黑" w:cstheme="minorBidi"/>
          <w:b w:val="0"/>
          <w:bCs w:val="0"/>
          <w:color w:val="000000"/>
          <w:kern w:val="0"/>
          <w:sz w:val="21"/>
          <w:szCs w:val="22"/>
        </w:rPr>
      </w:pPr>
      <w:r>
        <w:rPr>
          <w:rFonts w:hint="eastAsia" w:cstheme="minorBidi"/>
          <w:b w:val="0"/>
          <w:bCs w:val="0"/>
          <w:color w:val="000000"/>
          <w:kern w:val="0"/>
          <w:sz w:val="21"/>
          <w:szCs w:val="22"/>
          <w:lang w:val="en-US" w:eastAsia="zh-CN"/>
        </w:rPr>
        <w:t>之前的axioinfo和</w:t>
      </w:r>
      <w:r>
        <w:rPr>
          <w:rFonts w:hint="default" w:ascii="微软雅黑" w:hAnsi="微软雅黑" w:eastAsia="微软雅黑" w:cstheme="minorBidi"/>
          <w:b w:val="0"/>
          <w:bCs w:val="0"/>
          <w:color w:val="000000"/>
          <w:kern w:val="0"/>
          <w:sz w:val="21"/>
          <w:szCs w:val="22"/>
        </w:rPr>
        <w:t>vec 在「TTGIR → LLVM」的 lowering（LoadStoreOpToLLVM conversion pattern）执行期间决定并固化到 LLVM 指令形态里；「LLVM → PTX」（NVPTX 后端）不再重新决定 vec，只把 LLVM 层已定型的向量 / 标量访问机械映射成 PTX 的 .vN 指令修饰符。</w:t>
      </w:r>
    </w:p>
    <w:p w14:paraId="0DDB6214">
      <w:pPr>
        <w:spacing w:before="0" w:after="120" w:line="312" w:lineRule="auto"/>
        <w:jc w:val="both"/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</w:pP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% offset、% ptr、% range 就是跑这些变量的地址</w:t>
      </w:r>
    </w:p>
    <w:p w14:paraId="4C9DCBFF">
      <w:pPr>
        <w:spacing w:before="0" w:after="120" w:line="312" w:lineRule="auto"/>
        <w:jc w:val="both"/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</w:pP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今天 11:08</w:t>
      </w:r>
    </w:p>
    <w:p w14:paraId="16340A8B">
      <w:pPr>
        <w:spacing w:before="0" w:after="120" w:line="312" w:lineRule="auto"/>
        <w:jc w:val="both"/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</w:pP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纠正核心一点：不是跑变量的地址，是跑「索引表达式的符号属性」</w:t>
      </w:r>
    </w:p>
    <w:p w14:paraId="2515B4A8">
      <w:pPr>
        <w:spacing w:before="0" w:after="120" w:line="312" w:lineRule="auto"/>
        <w:jc w:val="both"/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</w:pP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%offset / %ptr / %range 都是 MLIR SSA value（IR 里的符号，不是内存地址）。 ModuleAxisInfoAnalysis 拿到的不是它们运行时在 GPU 上的内存地址，而是这个 SSA 值是怎么算出来的计算链，推导：这个值随迭代 / 线程 id 变化时，增量是不是固定 + 1。</w:t>
      </w:r>
    </w:p>
    <w:p w14:paraId="62238254">
      <w:pPr>
        <w:spacing w:before="0" w:after="120" w:line="312" w:lineRule="auto"/>
        <w:jc w:val="both"/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</w:pP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举个例子</w:t>
      </w:r>
    </w:p>
    <w:p w14:paraId="4DB2BE79">
      <w:pPr>
        <w:spacing w:before="0" w:after="120" w:line="312" w:lineRule="auto"/>
        <w:jc w:val="both"/>
        <w:rPr>
          <w:rFonts w:hint="default" w:ascii="Consolas" w:hAnsi="Consolas" w:eastAsia="微软雅黑"/>
          <w:b w:val="0"/>
          <w:color w:val="243447"/>
          <w:sz w:val="20"/>
          <w:shd w:val="clear" w:color="auto" w:fill="F2F2F2"/>
        </w:rPr>
      </w:pPr>
      <w:r>
        <w:rPr>
          <w:rFonts w:hint="default" w:ascii="Consolas" w:hAnsi="Consolas" w:eastAsia="微软雅黑"/>
          <w:b w:val="0"/>
          <w:color w:val="243447"/>
          <w:sz w:val="20"/>
          <w:shd w:val="clear" w:color="auto" w:fill="F2F2F2"/>
        </w:rPr>
        <w:t>%range = tt.make_range {start=0, end=128, step=1}: index</w:t>
      </w:r>
    </w:p>
    <w:p w14:paraId="1BDE863E">
      <w:pPr>
        <w:spacing w:before="0" w:after="120" w:line="312" w:lineRule="auto"/>
        <w:jc w:val="both"/>
        <w:rPr>
          <w:rFonts w:hint="default" w:ascii="Consolas" w:hAnsi="Consolas" w:eastAsia="微软雅黑"/>
          <w:b w:val="0"/>
          <w:color w:val="243447"/>
          <w:sz w:val="20"/>
          <w:shd w:val="clear" w:color="auto" w:fill="F2F2F2"/>
        </w:rPr>
      </w:pPr>
      <w:r>
        <w:rPr>
          <w:rFonts w:hint="default" w:ascii="Consolas" w:hAnsi="Consolas" w:eastAsia="微软雅黑"/>
          <w:b w:val="0"/>
          <w:color w:val="243447"/>
          <w:sz w:val="20"/>
          <w:shd w:val="clear" w:color="auto" w:fill="F2F2F2"/>
        </w:rPr>
        <w:t>%offset = arith.addi %base, %range</w:t>
      </w:r>
    </w:p>
    <w:p w14:paraId="4E9A11B7">
      <w:pPr>
        <w:spacing w:before="0" w:after="120" w:line="312" w:lineRule="auto"/>
        <w:jc w:val="both"/>
        <w:rPr>
          <w:rFonts w:hint="default" w:ascii="Consolas" w:hAnsi="Consolas" w:eastAsia="微软雅黑"/>
          <w:b w:val="0"/>
          <w:color w:val="243447"/>
          <w:sz w:val="20"/>
          <w:shd w:val="clear" w:color="auto" w:fill="F2F2F2"/>
        </w:rPr>
      </w:pPr>
      <w:r>
        <w:rPr>
          <w:rFonts w:hint="default" w:ascii="Consolas" w:hAnsi="Consolas" w:eastAsia="微软雅黑"/>
          <w:b w:val="0"/>
          <w:color w:val="243447"/>
          <w:sz w:val="20"/>
          <w:shd w:val="clear" w:color="auto" w:fill="F2F2F2"/>
        </w:rPr>
        <w:t>%ptr = tt.addptr %base_ptr, %offset</w:t>
      </w:r>
    </w:p>
    <w:p w14:paraId="7E0CE6D6">
      <w:pPr>
        <w:spacing w:before="0" w:after="120" w:line="312" w:lineRule="auto"/>
        <w:jc w:val="both"/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</w:pPr>
      <w:r>
        <w:rPr>
          <w:rFonts w:hint="default" w:ascii="Consolas" w:hAnsi="Consolas" w:eastAsia="微软雅黑"/>
          <w:b w:val="0"/>
          <w:color w:val="243447"/>
          <w:sz w:val="20"/>
          <w:shd w:val="clear" w:color="auto" w:fill="F2F2F2"/>
        </w:rPr>
        <w:t>%val = tt.load %ptr</w:t>
      </w:r>
    </w:p>
    <w:p w14:paraId="7AF175D5">
      <w:pPr>
        <w:spacing w:before="0" w:after="120" w:line="312" w:lineRule="auto"/>
        <w:jc w:val="both"/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</w:pP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分析器沿着 SSA 使用链追溯： tt.load(%ptr) → % ptr 来自 tt.addptr → 偏移是 %offset → %offset 来自 arith.addi → %range 是 make_range step=1</w:t>
      </w:r>
    </w:p>
    <w:p w14:paraId="2552E5F5">
      <w:pPr>
        <w:spacing w:before="0" w:after="120" w:line="312" w:lineRule="auto"/>
        <w:jc w:val="both"/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</w:pP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它不关心 % range 最终在设备上等于 0,1,2,3… 这些运行时值，只看：</w:t>
      </w:r>
    </w:p>
    <w:p w14:paraId="2BE9675E">
      <w:pPr>
        <w:spacing w:before="0" w:after="120" w:line="312" w:lineRule="auto"/>
        <w:jc w:val="both"/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</w:pPr>
      <w:r>
        <w:rPr>
          <w:rFonts w:hint="eastAsia" w:ascii="Consolas" w:hAnsi="Consolas" w:eastAsia="微软雅黑"/>
          <w:b w:val="0"/>
          <w:color w:val="243447"/>
          <w:sz w:val="20"/>
          <w:shd w:val="clear" w:color="auto" w:fill="F2F2F2"/>
        </w:rPr>
        <w:t>这个表达式，随该维度迭代，每次增加的步长是不是固定为 1？</w:t>
      </w:r>
    </w:p>
    <w:p w14:paraId="64C8F695">
      <w:pPr>
        <w:pStyle w:val="5"/>
        <w:keepNext w:val="0"/>
        <w:keepLines w:val="0"/>
        <w:widowControl/>
        <w:suppressLineNumbers w:val="0"/>
        <w:rPr>
          <w:rFonts w:hint="default" w:ascii="微软雅黑" w:hAnsi="微软雅黑" w:eastAsia="微软雅黑" w:cstheme="minorBidi"/>
          <w:b w:val="0"/>
          <w:bCs w:val="0"/>
          <w:color w:val="000000"/>
          <w:kern w:val="0"/>
          <w:sz w:val="21"/>
          <w:szCs w:val="22"/>
        </w:rPr>
      </w:pPr>
    </w:p>
    <w:p w14:paraId="3FAFF4A8">
      <w:pPr>
        <w:spacing w:before="0" w:after="120" w:line="312" w:lineRule="auto"/>
        <w:jc w:val="both"/>
        <w:rPr>
          <w:rFonts w:ascii="微软雅黑" w:hAnsi="微软雅黑" w:eastAsia="微软雅黑"/>
          <w:b w:val="0"/>
          <w:color w:val="000000"/>
          <w:sz w:val="21"/>
        </w:rPr>
      </w:pPr>
    </w:p>
    <w:p w14:paraId="7FB0EAC1">
      <w:pPr>
        <w:pStyle w:val="2"/>
        <w:keepNext/>
        <w:spacing w:before="260" w:after="120" w:line="240" w:lineRule="auto"/>
        <w:jc w:val="left"/>
      </w:pPr>
      <w:r>
        <w:rPr>
          <w:rFonts w:ascii="微软雅黑" w:hAnsi="微软雅黑" w:eastAsia="微软雅黑"/>
          <w:b/>
          <w:color w:val="000000"/>
          <w:sz w:val="30"/>
        </w:rPr>
        <w:t xml:space="preserve">场景 </w:t>
      </w:r>
      <w:r>
        <w:rPr>
          <w:rFonts w:hint="eastAsia"/>
          <w:b/>
          <w:color w:val="000000"/>
          <w:sz w:val="30"/>
          <w:lang w:val="en-US" w:eastAsia="zh-CN"/>
        </w:rPr>
        <w:t>二</w:t>
      </w:r>
      <w:r>
        <w:rPr>
          <w:rFonts w:ascii="微软雅黑" w:hAnsi="微软雅黑" w:eastAsia="微软雅黑"/>
          <w:b/>
          <w:color w:val="000000"/>
          <w:sz w:val="30"/>
        </w:rPr>
        <w:t>：基地址偏移，元素连续但不满足宽向量对齐</w:t>
      </w:r>
    </w:p>
    <w:p w14:paraId="7D7FB880">
      <w:pPr>
        <w:spacing w:before="0" w:after="120" w:line="312" w:lineRule="auto"/>
        <w:jc w:val="both"/>
      </w:pPr>
      <w:r>
        <w:rPr>
          <w:rFonts w:hint="eastAsia" w:ascii="Consolas" w:hAnsi="Consolas" w:eastAsia="宋体"/>
          <w:color w:val="243447"/>
          <w:sz w:val="18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755650</wp:posOffset>
            </wp:positionV>
            <wp:extent cx="5636895" cy="1963420"/>
            <wp:effectExtent l="0" t="0" r="1905" b="5080"/>
            <wp:wrapTopAndBottom/>
            <wp:docPr id="5" name="图片 2" descr="_cgi-bin_mmwebwx-bin_webwxgetmsgimg__&amp;MsgID=977231472656579269&amp;skey=@crypt_ce96e18b_a9ad6d3ed5d14cdb0d9f7ffe0e0382c9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_cgi-bin_mmwebwx-bin_webwxgetmsgimg__&amp;MsgID=977231472656579269&amp;skey=@crypt_ce96e18b_a9ad6d3ed5d14cdb0d9f7ffe0e0382c9&amp;mmweb_appid=wx_webfilehelp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X + 1 让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float32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起始地址偏移 4 字节，元素仍连续，但可能不满足较宽向量访存的起始对齐。编译器依据可证明的信息生成访问；不能假定一定自动拆分或修复。</w:t>
      </w:r>
    </w:p>
    <w:p w14:paraId="06220334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import triton</w:t>
      </w:r>
    </w:p>
    <w:p w14:paraId="09DC95DE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import triton.language as tl</w:t>
      </w:r>
    </w:p>
    <w:p w14:paraId="7CAB5E4D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</w:t>
      </w:r>
    </w:p>
    <w:p w14:paraId="396312BF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@triton.jit</w:t>
      </w:r>
    </w:p>
    <w:p w14:paraId="2CB8CFAB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def copy_from_offset_base(X, Y, N: tl.constexpr, BLOCK: tl.constexpr):</w:t>
      </w:r>
    </w:p>
    <w:p w14:paraId="1ABD0850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   pid = tl.program_id(0)</w:t>
      </w:r>
    </w:p>
    <w:p w14:paraId="5F576E59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   offs = pid * BLOCK + tl.arange(0, BLOCK)</w:t>
      </w:r>
    </w:p>
    <w:p w14:paraId="0E8C810E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   src = X + 1                 # float32：相对 X 偏移 4 字节</w:t>
      </w:r>
    </w:p>
    <w:p w14:paraId="4825B301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   x = tl.load(src + offs)     # 假设 X[1 : N+1] 有效</w:t>
      </w:r>
    </w:p>
    <w:p w14:paraId="5A2DB8AE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   tl.store(Y + offs, x)       # 假设 Y 也满足所选访存要求</w:t>
      </w:r>
    </w:p>
    <w:p w14:paraId="664FBB87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</w:t>
      </w:r>
    </w:p>
    <w:p w14:paraId="0FB07027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# N 能被 BLOCK 整除；X 至少 N+1 个元素，Y 至少 N 个元素。</w:t>
      </w:r>
    </w:p>
    <w:p w14:paraId="0A5E9135">
      <w:pPr>
        <w:spacing w:before="160" w:after="80" w:line="240" w:lineRule="auto"/>
        <w:jc w:val="left"/>
        <w:rPr>
          <w:rFonts w:ascii="微软雅黑" w:hAnsi="微软雅黑" w:eastAsia="微软雅黑"/>
          <w:b/>
          <w:color w:val="1F4E79"/>
          <w:sz w:val="22"/>
        </w:rPr>
      </w:pPr>
    </w:p>
    <w:p w14:paraId="722F0EEA">
      <w:pPr>
        <w:spacing w:before="160" w:after="80" w:line="240" w:lineRule="auto"/>
        <w:jc w:val="left"/>
      </w:pPr>
      <w:r>
        <w:rPr>
          <w:rFonts w:ascii="微软雅黑" w:hAnsi="微软雅黑" w:eastAsia="微软雅黑"/>
          <w:b/>
          <w:color w:val="1F4E79"/>
          <w:sz w:val="22"/>
        </w:rPr>
        <w:t>本场景：基地址偏移与地址对齐</w:t>
      </w:r>
    </w:p>
    <w:p w14:paraId="709095C3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contiguity = std::min(align, uniqueContigPerThread[order[0]]);  // AxisInfo.cpp</w:t>
      </w:r>
    </w:p>
    <w:p w14:paraId="5E99D1DE">
      <w:pPr>
        <w:spacing w:before="0" w:after="120" w:line="312" w:lineRule="auto"/>
        <w:jc w:val="both"/>
      </w:pP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TTIR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地址含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tt.addptr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X, 1。对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float32</w:t>
      </w:r>
      <w:r>
        <w:rPr>
          <w:rFonts w:ascii="微软雅黑" w:hAnsi="微软雅黑" w:eastAsia="微软雅黑"/>
          <w:b w:val="0"/>
          <w:color w:val="000000"/>
          <w:sz w:val="21"/>
        </w:rPr>
        <w:t>，+1 表示地址增加 4 B，数据元素仍连续。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AxisInfo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的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getContiguity()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综合 pointer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divisibility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换算出的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alignment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与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TTGIR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layout 的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contigPerThread</w:t>
      </w:r>
      <w:r>
        <w:rPr>
          <w:rFonts w:ascii="微软雅黑" w:hAnsi="微软雅黑" w:eastAsia="微软雅黑"/>
          <w:b w:val="0"/>
          <w:color w:val="000000"/>
          <w:sz w:val="21"/>
        </w:rPr>
        <w:t>，取两者较小值；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getVectorSize()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再应用 128-bit 上限。</w:t>
      </w:r>
    </w:p>
    <w:p w14:paraId="70A00E33">
      <w:pPr>
        <w:spacing w:before="0" w:after="120" w:line="312" w:lineRule="auto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计算示例（条件式）：如果输入 X 的地址可证明 16 B 对齐，静态 +1 后编译分析只能证明 4 B 对齐，则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float32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的地址对齐上限为 1 个元素，候选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可能降到 1。若输入对齐未知、偏移动态或分析结果不同，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也可能不同；不能仅从源代码断言固定宽度。该 lowering 没有通用的运行时地址低位探测及 prefix/body/tail 拆分修复。</w:t>
      </w:r>
    </w:p>
    <w:p w14:paraId="315C7EE3">
      <w:pPr>
        <w:spacing w:before="0" w:after="120" w:line="312" w:lineRule="auto"/>
        <w:jc w:val="both"/>
        <w:rPr>
          <w:rFonts w:ascii="微软雅黑" w:hAnsi="微软雅黑" w:eastAsia="微软雅黑"/>
          <w:b/>
          <w:color w:val="000000"/>
          <w:sz w:val="30"/>
        </w:rPr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指令映射：若分析确实把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降到 1，内联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PTX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字符串会形成标量宽度的 load/store（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float32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示意为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ld.global.b32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/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st.global.b32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）；宽度是在 LLVM lowering 时决定并写进 inline asm 字符串，不放在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metadata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。若要确认实际指令，检查 LLVM dialect IR 的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llvm.inline_asm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asm_string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和最终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PTX</w:t>
      </w:r>
      <w:r>
        <w:rPr>
          <w:rFonts w:ascii="微软雅黑" w:hAnsi="微软雅黑" w:eastAsia="微软雅黑"/>
          <w:b w:val="0"/>
          <w:color w:val="000000"/>
          <w:sz w:val="21"/>
        </w:rPr>
        <w:t>。用户保证 tensor 范围合法，不能依赖硬件修复未对齐地址。</w:t>
      </w:r>
    </w:p>
    <w:p w14:paraId="3595CEFB">
      <w:pPr>
        <w:pStyle w:val="2"/>
        <w:keepNext/>
        <w:spacing w:before="260" w:after="120" w:line="240" w:lineRule="auto"/>
        <w:jc w:val="left"/>
      </w:pPr>
      <w:r>
        <w:rPr>
          <w:rFonts w:ascii="微软雅黑" w:hAnsi="微软雅黑" w:eastAsia="微软雅黑"/>
          <w:b/>
          <w:color w:val="000000"/>
          <w:sz w:val="30"/>
        </w:rPr>
        <w:t xml:space="preserve">场景 </w:t>
      </w:r>
      <w:r>
        <w:rPr>
          <w:rFonts w:hint="eastAsia"/>
          <w:b/>
          <w:color w:val="000000"/>
          <w:sz w:val="30"/>
          <w:lang w:val="en-US" w:eastAsia="zh-CN"/>
        </w:rPr>
        <w:t>三</w:t>
      </w:r>
      <w:r>
        <w:rPr>
          <w:rFonts w:ascii="微软雅黑" w:hAnsi="微软雅黑" w:eastAsia="微软雅黑"/>
          <w:b/>
          <w:color w:val="000000"/>
          <w:sz w:val="30"/>
        </w:rPr>
        <w:t>：非单位 stride（跨步访问）</w:t>
      </w:r>
    </w:p>
    <w:p w14:paraId="3488A048">
      <w:pPr>
        <w:spacing w:before="0" w:after="120" w:line="312" w:lineRule="auto"/>
        <w:jc w:val="both"/>
      </w:pPr>
      <w:r>
        <w:rPr>
          <w:rFonts w:ascii="Consolas" w:hAnsi="Consolas" w:eastAsia="Consolas"/>
          <w:color w:val="243447"/>
          <w:sz w:val="1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1358265</wp:posOffset>
            </wp:positionH>
            <wp:positionV relativeFrom="paragraph">
              <wp:posOffset>-688340</wp:posOffset>
            </wp:positionV>
            <wp:extent cx="2720340" cy="5445125"/>
            <wp:effectExtent l="0" t="0" r="3175" b="10160"/>
            <wp:wrapTopAndBottom/>
            <wp:docPr id="6" name="图片 4" descr="_cgi-bin_mmwebwx-bin_webwxgetmsgimg__&amp;MsgID=687523208930718056&amp;skey=@crypt_ce96e18b_a9ad6d3ed5d14cdb0d9f7ffe0e0382c9&amp;mmweb_appid=wx_webfilehel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_cgi-bin_mmwebwx-bin_webwxgetmsgimg__&amp;MsgID=687523208930718056&amp;skey=@crypt_ce96e18b_a9ad6d3ed5d14cdb0d9f7ffe0e0382c9&amp;mmweb_appid=wx_webfilehelpe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-5400000">
                      <a:off x="0" y="0"/>
                      <a:ext cx="2720340" cy="544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SX=2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表示隔一个元素读取，读地址不连续；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SY=1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则连续写出。编译器按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stride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计算地址，但不会自动压紧源数据；若数据会重复使用，可考虑预处理为连续布局。</w:t>
      </w:r>
    </w:p>
    <w:p w14:paraId="7723AC04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import triton</w:t>
      </w:r>
    </w:p>
    <w:p w14:paraId="39519017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import triton.language as tl</w:t>
      </w:r>
    </w:p>
    <w:p w14:paraId="0F09D4FE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</w:t>
      </w:r>
    </w:p>
    <w:p w14:paraId="1A84A9B9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@triton.jit</w:t>
      </w:r>
    </w:p>
    <w:p w14:paraId="536E6AB7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def copy_strided(X, Y, N: tl.constexpr, SX: tl.constexpr,</w:t>
      </w:r>
    </w:p>
    <w:p w14:paraId="417185B1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                SY: tl.constexpr, BLOCK: tl.constexpr):</w:t>
      </w:r>
    </w:p>
    <w:p w14:paraId="46FC4E14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   pid = tl.program_id(0)</w:t>
      </w:r>
    </w:p>
    <w:p w14:paraId="5BF338BA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   offs = pid * BLOCK + tl.arange(0, BLOCK)</w:t>
      </w:r>
    </w:p>
    <w:p w14:paraId="1EE139F2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   mask = offs &lt; N</w:t>
      </w:r>
    </w:p>
    <w:p w14:paraId="352C2757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   x = tl.load(X + offs * SX, mask=mask, other=0.0)</w:t>
      </w:r>
    </w:p>
    <w:p w14:paraId="11A14CDC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   tl.store(Y + offs * SY, x, mask=mask)</w:t>
      </w:r>
    </w:p>
    <w:p w14:paraId="712895E0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 xml:space="preserve"> </w:t>
      </w:r>
    </w:p>
    <w:p w14:paraId="4F0EE025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# 例：float32，SX=2 表示读 X[0], X[2], X[4]...；</w:t>
      </w:r>
    </w:p>
    <w:p w14:paraId="5F383E53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# SY=1 表示把结果连续写入 Y。X/Y 容量须覆盖相应最大索引。</w:t>
      </w:r>
    </w:p>
    <w:p w14:paraId="438B75B8">
      <w:pPr>
        <w:spacing w:before="160" w:after="80" w:line="240" w:lineRule="auto"/>
        <w:jc w:val="left"/>
      </w:pPr>
      <w:r>
        <w:rPr>
          <w:rFonts w:ascii="微软雅黑" w:hAnsi="微软雅黑" w:eastAsia="微软雅黑"/>
          <w:b/>
          <w:color w:val="1F4E79"/>
          <w:sz w:val="22"/>
        </w:rPr>
        <w:t>本场景：非单位 stride 与 warp 事务</w:t>
      </w:r>
    </w:p>
    <w:p w14:paraId="4684F2F0">
      <w:pPr>
        <w:shd w:val="clear" w:color="auto" w:fill="F2F2F2"/>
        <w:spacing w:before="40" w:after="40" w:line="240" w:lineRule="auto"/>
        <w:jc w:val="left"/>
      </w:pPr>
      <w:r>
        <w:rPr>
          <w:rFonts w:ascii="Consolas" w:hAnsi="Consolas" w:eastAsia="微软雅黑"/>
          <w:b w:val="0"/>
          <w:color w:val="243447"/>
          <w:sz w:val="20"/>
        </w:rPr>
        <w:t>%scaled = arith.muli %offs, %SX;  %ptr = tt.addptr %X, %scaled;  %x = tt.load %ptr, %mask, %other</w:t>
      </w:r>
    </w:p>
    <w:p w14:paraId="199AB2FA">
      <w:pPr>
        <w:spacing w:before="0" w:after="120" w:line="312" w:lineRule="auto"/>
        <w:jc w:val="both"/>
      </w:pP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TTIR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地址偏移含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arith.muli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offs,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SX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，再由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tt.addptr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形成 pointer；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SX=2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时相邻逻辑元素地址间隔 8 B（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float32</w:t>
      </w:r>
      <w:r>
        <w:rPr>
          <w:rFonts w:ascii="微软雅黑" w:hAnsi="微软雅黑" w:eastAsia="微软雅黑"/>
          <w:b w:val="0"/>
          <w:color w:val="000000"/>
          <w:sz w:val="21"/>
        </w:rPr>
        <w:t>）。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TTGIR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layout 决定这些 pointer 如何分配到线程；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AxisInfo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的 per-thread contiguity 决定候选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是否大于 1。若每线程拿到的地址不连续，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通常会受限，但具体值取决于 layout/分析。</w:t>
      </w:r>
    </w:p>
    <w:p w14:paraId="1771CCEF">
      <w:pPr>
        <w:spacing w:before="0" w:after="120" w:line="312" w:lineRule="auto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硬件映射要分两层：per-thread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vec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可能是 1，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PTX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中每个 lane 发相同大小的标量 load；warp 层则把活跃 lane 的地址请求交给内存系统，按地址落入的 sector/transaction 合并或拆分。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stride=2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通常覆盖更分散的地址，但事务数量不是固定 128 B，不能只由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SX=2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推出。布局能改变 lane 分工，不能自动消除源数据的物理空洞；重复使用时可考虑 pack，再用 profiler 验证收益。</w:t>
      </w:r>
    </w:p>
    <w:p w14:paraId="630FA41B">
      <w:pPr>
        <w:spacing w:before="0" w:after="120" w:line="312" w:lineRule="auto"/>
        <w:jc w:val="both"/>
      </w:pPr>
      <w:r>
        <w:rPr>
          <w:rFonts w:ascii="微软雅黑" w:hAnsi="微软雅黑" w:eastAsia="微软雅黑"/>
          <w:b w:val="0"/>
          <w:color w:val="000000"/>
          <w:sz w:val="21"/>
        </w:rPr>
        <w:t xml:space="preserve">若数据重复使用，可另做 pack 转连续布局；改变 Triton layout 只能改变线程分工，不能改变底层源数据的物理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stride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。验证应查看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TTGIR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的 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encoding/</w:t>
      </w:r>
      <w:r>
        <w:rPr>
          <w:rFonts w:ascii="微软雅黑" w:hAnsi="微软雅黑" w:eastAsia="微软雅黑"/>
          <w:b w:val="0"/>
          <w:color w:val="000000"/>
          <w:sz w:val="21"/>
        </w:rPr>
        <w:t>地址、</w:t>
      </w:r>
      <w:r>
        <w:rPr>
          <w:rFonts w:ascii="Consolas" w:hAnsi="Consolas" w:eastAsia="微软雅黑"/>
          <w:b w:val="0"/>
          <w:color w:val="243447"/>
          <w:sz w:val="20"/>
          <w:shd w:val="clear" w:color="auto" w:fill="F2F2F2"/>
        </w:rPr>
        <w:t>PTX</w:t>
      </w:r>
      <w:r>
        <w:rPr>
          <w:rFonts w:ascii="微软雅黑" w:hAnsi="微软雅黑" w:eastAsia="微软雅黑"/>
          <w:b w:val="0"/>
          <w:color w:val="000000"/>
          <w:sz w:val="21"/>
        </w:rPr>
        <w:t xml:space="preserve"> 的 ld/st，再用目标 GPU profiler 看实际事务。</w:t>
      </w:r>
    </w:p>
    <w:sectPr>
      <w:pgSz w:w="11906" w:h="16838"/>
      <w:pgMar w:top="1417" w:right="1417" w:bottom="1417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447E63"/>
    <w:rsid w:val="3F3B6B7C"/>
    <w:rsid w:val="436658AE"/>
    <w:rsid w:val="4B336A88"/>
    <w:rsid w:val="7F6C1E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theme="minorBidi"/>
      <w:color w:val="000000"/>
      <w:sz w:val="21"/>
      <w:szCs w:val="22"/>
    </w:rPr>
  </w:style>
  <w:style w:type="paragraph" w:styleId="2">
    <w:name w:val="heading 1"/>
    <w:qFormat/>
    <w:uiPriority w:val="0"/>
    <w:rPr>
      <w:rFonts w:ascii="微软雅黑" w:hAnsi="微软雅黑" w:eastAsia="微软雅黑" w:cstheme="minorBidi"/>
      <w:b/>
      <w:color w:val="000000"/>
      <w:sz w:val="30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Title"/>
    <w:qFormat/>
    <w:uiPriority w:val="0"/>
    <w:rPr>
      <w:rFonts w:ascii="微软雅黑" w:hAnsi="微软雅黑" w:eastAsia="微软雅黑" w:cstheme="minorBidi"/>
      <w:b/>
      <w:color w:val="000000"/>
      <w:sz w:val="36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42</TotalTime>
  <ScaleCrop>false</ScaleCrop>
  <LinksUpToDate>false</LinksUpToDate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2026-10-14T05:45:00Z</dcterms:created>
  <dc:creator>ncc</dc:creator>
  <cp:lastModifiedBy>许晨龙</cp:lastModifiedBy>
  <dcterms:modified xsi:type="dcterms:W3CDTF">2026-10-16T08:39:34Z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6FC9DC780B874219A3F8F6A1BDE85D85_13</vt:lpwstr>
  </property>
</Properties>
</file>