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pPr>
        <w:pStyle w:val="Title"/>
        <w:spacing w:after="240"/>
      </w:pPr>
      <w:r>
        <w:rPr>
          <w:b/>
          <w:sz w:val="34"/>
        </w:rPr>
        <w:t xml:space="preserve">NVIDIA Triton 编译过程中的中间信息与 metadata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本文聚焦 NVIDIA 后端，解释编译每一阶段需要的信息存在哪里、如何传递，以及 metadata 与 vec（每线程访存向量宽度）的区别。代码示例用于说明数据流；属性数值为示意值，实际结果由具体 kernel、layout、GPU 架构和编译选项决定。</w:t>
      </w:r>
    </w:p>
    <w:p>
      <w:pPr>
        <w:pStyle w:val="Heading1"/>
        <w:spacing w:before="300" w:after="140"/>
      </w:pPr>
      <w:r>
        <w:rPr>
          <w:b/>
          <w:sz w:val="28"/>
        </w:rPr>
        <w:t xml:space="preserve">先讲结论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编译时的信息不是全放在一个 metadata 字典里，而是分散在几种载体中：IR 的类型与 SSA 值保存程序结构和地址/mask；TTGIR 的 encoding/layout 保存线程分工；属性保存部分编译提示与资源结果；AxisInfo 这类分析对象从 IR 推导连续性、可整除性和 mask 恒定性；编译器 lowering 临时算出 vec，并把访存宽度编码进 inline PTX。Python metadata 则主要是阶段之间传递的编译/launch 辅助信息。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因此，vec 本身不是 metadata。它通常是 LoadOpConversion / StoreOpConversion 执行时的局部变量，最终进入 PTXBuilder 生成的内联汇编文本。</w:t>
      </w:r>
    </w:p>
    <w:p>
      <w:pPr>
        <w:pStyle w:val="Heading1"/>
        <w:spacing w:before="300" w:after="140"/>
      </w:pPr>
      <w:r>
        <w:rPr>
          <w:b/>
          <w:sz w:val="28"/>
        </w:rPr>
        <w:t xml:space="preserve">一、编译阶段：信息如何向后流动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1. Triton Python → TTIR：程序语义变成 IR 运算和值。形状和 dtype 进入类型；range、地址偏移、stride 运算、mask 条件成为 SSA 运算；load/store 操作引用 pointer 和 mask。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2. TTIR → TTGIR：make_ttgir() 调用 convert_to_ttgpuir，并运行 coalesce 等优化。张量类型增加 GPU encoding/layout，描述元素如何在 lane、warp、CTA 间分布；layout 是后续判断每线程是否持有连续元素的重要输入。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3. TTGIR → LLVM dialect IR：make_llir() 调用 nvidia.passes.ttgpuir.add_to_llvmir(...)。NVIDIA 的 load/store conversion 读取 pointer、mask、类型和 layout，调用 AxisInfo analysis 查询连续性、对齐和 mask alignment，临时计算 vec。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4. LLVM dialect IR → LLVM IR → PTX：PTXBuilder 把 PTX 文本放进 llvm.inline_asm 的 asm_string。后续 NVVM/LLVM lowering 和 LLVM NVPTX codegen 生成 PTX；ptxas 再生成机器码。</w:t>
      </w:r>
    </w:p>
    <w:p>
      <w:pPr>
        <w:pStyle w:val="Heading2"/>
        <w:spacing w:before="220" w:after="100"/>
      </w:pPr>
      <w:r>
        <w:rPr>
          <w:b/>
          <w:sz w:val="23"/>
        </w:rPr>
        <w:t xml:space="preserve">对应入口（third_party/nvidia/backend/compiler.py）：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make_ttgir(...)  # TTIR -&gt; TTGIR，决定/优化 GPU layout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make_llir(...)   # TritonGPU/TTGIR -&gt; LLVM dialect IR，再到 LLVM IR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  nvidia.passes.ttgpuir.add_to_llvmir(pm, capability, ptx_version)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make_ptx(...)    # LLVM NVPTX backend 生成 PTX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make_cubin(...)  # ptxas 将 PTX 汇编成机器码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这些 compiler.py stage 之间传递 src 和 metadata 两个不同对象：src 是当前阶段的 IR/代码文本；metadata 是 Python 字典形式的旁路信息。阶段可读取或补充 metadata，但不是所有分析信息都写进去。</w:t>
      </w:r>
    </w:p>
    <w:p>
      <w:pPr>
        <w:pStyle w:val="Heading1"/>
        <w:spacing w:before="300" w:after="140"/>
      </w:pPr>
      <w:r>
        <w:rPr>
          <w:b/>
          <w:sz w:val="28"/>
        </w:rPr>
        <w:t xml:space="preserve">二、每类信息“存在哪里”，分别举例</w:t>
      </w:r>
    </w:p>
    <w:p>
      <w:pPr>
        <w:pStyle w:val="Heading2"/>
        <w:spacing w:before="220" w:after="100"/>
      </w:pPr>
      <w:r>
        <w:rPr>
          <w:b/>
          <w:sz w:val="23"/>
        </w:rPr>
        <w:t xml:space="preserve">A. tensor shape、dtype：IR 类型里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例如 128 个 float32 pointer 的张量，在 IR 类型上体现为一组有长度和元素类型的值。Load/store 的结果类型也描述元素 dtype。它决定元素宽度，例如 float32 是 32 bit，是 vec 计算的输入之一。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tensor&lt;128x!tt.ptr&lt;f32&gt;&gt;   // 示意：128 个 float32 指针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 tensor&lt;128xf32&gt;            // 示意：load 结果类型</w:t>
      </w:r>
    </w:p>
    <w:p>
      <w:pPr>
        <w:pStyle w:val="Heading2"/>
        <w:spacing w:before="220" w:after="100"/>
      </w:pPr>
      <w:r>
        <w:rPr>
          <w:b/>
          <w:sz w:val="23"/>
        </w:rPr>
        <w:t xml:space="preserve">B. 地址、stride、mask：IR 的 SSA 运算和操作数里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每个中间值有定义与使用关系。stride 不一定以名为 stride 的 metadata 保存；它常体现为索引乘法后再加到 base pointer。mask 是比较/逻辑运算产生的 tensor 值，作为 tt.load/tt.store 的 mask operand。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%offs = tt.make_range {start = 0, end = 128}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%scaled = arith.muli %offs, %stride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%ptrs = tt.addptr %X, %scaled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%mask = arith.cmpi slt, %offs, %N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%x = tt.load %ptrs, %mask, %other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以上是便于阅读的示意 IR，不保证与某一具体版本打印出的语法完全一致。关键是地址和 mask 是 IR 中可追踪的值与运算，而非 metadata 里的一段字符串。</w:t>
      </w:r>
    </w:p>
    <w:p>
      <w:pPr>
        <w:pStyle w:val="Heading2"/>
        <w:spacing w:before="220" w:after="100"/>
      </w:pPr>
      <w:r>
        <w:rPr>
          <w:b/>
          <w:sz w:val="23"/>
        </w:rPr>
        <w:t xml:space="preserve">C. 每线程分工：TTGIR tensor type 的 encoding/layout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TTGIR 在 tensor type 上携带 encoding/layout，描述元素如何映射到线程组织。AxisInfo 将 layout 转成线性布局信息，读取 order 和 contigPerThread 等数据。例如示意地，最内层维度每线程有 4 个连续元素，布局最多允许按 4 个连续值形成线程本地组；真实布局由编译器 pass 推导和优化。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%ptrs : tensor&lt;128x!tt.ptr&lt;f32&gt;, #blocked-layout&gt;  // 仅示意 encoding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这里的 #blocked-layout 只是占位写法，不是仓库中固定打印出的 attribute 名称。实际 TTGIR layout 可通过编译器 IR dump 查看。</w:t>
      </w:r>
    </w:p>
    <w:p>
      <w:pPr>
        <w:pStyle w:val="Heading2"/>
        <w:spacing w:before="220" w:after="100"/>
      </w:pPr>
      <w:r>
        <w:rPr>
          <w:b/>
          <w:sz w:val="23"/>
        </w:rPr>
        <w:t xml:space="preserve">D. AxisInfo：分析过程中的推导结果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AxisInfo 对每个 IR 值按维度记录 contiguity、divisibility、constancy 等信息。源码中的 getContiguity() 会把 pointer 对齐推断值与 layout 的每线程连续元素数取较小值；getMaskAlignment() 根据 mask constancy 得到允许同组共享谓词的分组宽度。它是 compiler analysis 查询得到的分析信息，不等同 Python launch metadata。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contiguity = min(align, uniqueContigPerThread[order[0]])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maskAlignment = max(axisInfo-&gt;getConstancy(maskOrder[0]), 1)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示意：pointer 的元素连续度为 4，但可证明对齐只支持 2 个 float32，则 getContiguity 最多给 2；交错 mask 的 constancy 可能为 1，maskAlignment=1。具体分析值要以该 IR 的 AxisInfo debug 输出为准。</w:t>
      </w:r>
    </w:p>
    <w:p>
      <w:pPr>
        <w:pStyle w:val="Heading2"/>
        <w:spacing w:before="220" w:after="100"/>
      </w:pPr>
      <w:r>
        <w:rPr>
          <w:b/>
          <w:sz w:val="23"/>
        </w:rPr>
        <w:t xml:space="preserve">E. vec：lowering 时的临时决定，不是 metadata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LoadStoreOpToLLVM.cpp 的 getVectorSize() 用 128-bit 上限、元素位宽与 pointer contiguity 求候选宽度；如果有 mask，LoadOpConversion / StoreOpConversion 再取 vec 与 getMaskAlignment(mask) 的较小值。vec 在 conversion pattern 的执行期间存在，不需要跨 pass 持久保存。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vec = min(128 / pointeeBitWidth, contiguity)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if (mask)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  vec = min(vec, getMaskAlignment(mask))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float32 示例：pointeeBitWidth=32，pointer contiguity=4，所以候选 vec=min(128/32,4)=4。若 maskAlignment=2，则最终 vec=min(4,2)=2；maskAlignment=1 则最终 vec=1。这里是每线程可打包的连续元素数，不是一个 warp 的总数据量。</w:t>
      </w:r>
    </w:p>
    <w:p>
      <w:pPr>
        <w:pStyle w:val="Heading2"/>
        <w:spacing w:before="220" w:after="100"/>
      </w:pPr>
      <w:r>
        <w:rPr>
          <w:b/>
          <w:sz w:val="23"/>
        </w:rPr>
        <w:t xml:space="preserve">F. metadata：阶段间 Python 字典，保存编译/launch 辅助信息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compiler.py 的 add_stages() 注册 ttir、ttgir、llir、ptx、cubin 各阶段函数，阶段接口都接收 metadata。代码会向 metadata 写入 cluster_dims、launch_cooperative_grid、tensordesc_meta、num_warps、shared、tmem_size、global_scratch_size、global_scratch_align、PTX kernel name 等。它们主要用于编译结果描述、launch 配置、资源分配或特殊 descriptor 处理，不保存每个 tl.load 的 vec。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metadata["cluster_dims"] = (1, 1, 1)       # cluster 形状示例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metadata["launch_cooperative_grid"] = False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metadata["num_warps"] = 4                  # kernel launch 配置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metadata["shared"] = 0                      # 编译得到的 shared memory 用量示例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metadata["name"] = "copy_kernel"           # 从 PTX entry 中提取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# vec 不会因为上述字段而存在 metadata["vec"]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上面的值只是示意。实际字段由具体编译结果决定。例如 make_ttgir() 写 cluster_dims、launch_cooperative_grid 和 tensordesc_meta；make_llir() 从 TTGIR 属性取 num_warps、shared、tmem/scratch 尺寸；make_ptx() 从 PTX entry 提取 name。CUDAOptions 中的 num_warps、num_stages、arch、ptx_version 等则是编译选项对象，也不等同于 stage metadata。</w:t>
      </w:r>
    </w:p>
    <w:p>
      <w:pPr>
        <w:pStyle w:val="Heading1"/>
        <w:spacing w:before="300" w:after="140"/>
      </w:pPr>
      <w:r>
        <w:rPr>
          <w:b/>
          <w:sz w:val="28"/>
        </w:rPr>
        <w:t xml:space="preserve">三、一个完整例子：N=1000 的 masked float32 copy</w:t>
      </w:r>
    </w:p>
    <w:p>
      <w:pPr>
        <w:pStyle w:val="Heading2"/>
        <w:spacing w:before="220" w:after="100"/>
      </w:pPr>
      <w:r>
        <w:rPr>
          <w:b/>
          <w:sz w:val="23"/>
        </w:rPr>
        <w:t xml:space="preserve">Triton 源码：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@triton.jit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def copy(X, Y, N: tl.constexpr, BLOCK: tl.constexpr):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    offs = tl.program_id(0) * BLOCK + tl.arange(0, BLOCK)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    mask = offs &lt; N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    x = tl.load(X + offs, mask=mask, other=0.0)</w:t>
      </w:r>
    </w:p>
    <w:p>
      <w:pPr>
        <w:spacing w:after="0" w:line="250" w:lineRule="auto"/>
      </w:pPr>
      <w:r>
        <w:rPr>
          <w:rFonts w:ascii="Consolas" w:hAnsi="Consolas" w:eastAsia="Consolas"/>
          <w:sz w:val="18"/>
          <w:color w:val="243447"/>
        </w:rPr>
        <w:t xml:space="preserve">    tl.store(Y + offs, x, mask=mask)</w:t>
      </w:r>
    </w:p>
    <w:p>
      <w:pPr>
        <w:pStyle w:val="Heading2"/>
        <w:spacing w:before="220" w:after="100"/>
      </w:pPr>
      <w:r>
        <w:rPr>
          <w:b/>
          <w:sz w:val="23"/>
        </w:rPr>
        <w:t xml:space="preserve">逐阶段示意：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TTIR：包含 range、pid*BLOCK 地址计算、比较 offs&lt;N、tt.load 的 mask/other 和 tt.store 的 mask。此时还没有 PTX 指令宽度。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TTGIR：tensor pointer/value/mask 类型带有 layout encoding；layout 描述 lane/thread 分工，决定分析时考虑哪些元素对每线程连续。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AxisInfo：对 pointer 得到 contiguity/alignment 信息，对 mask 得到 constancy/maskAlignment。比如假设 pointer contiguity=4、float32、maskAlignment=4。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LLVM lowering：候选 vec=min(128/32,4)=4；再与 maskAlignment 取 min，最终 vec=4。若实际 AxisInfo 给出 maskAlignment=1，则同一条表达式会得到 vec=1。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Inline PTX：vec=4 时 totalWidth=128 bit，load/store 代码据此构造 nWords、width，并写出类似 ld.global.v4.b32 / st.global.v4.b32 的 PTX 字符串；PTXBuilder.launch() 创建 llvm.inline_asm，asm_string 携带这条指令。若 vec=1，PTX 形态可能为标量 b32。示例指令是条件示意，实际 PTX 应以编译输出为准。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metadata：可能同时记录 num_warps、shared、cluster_dims、entry name 等编译/launch 信息；这些字段不参与替代 AxisInfo，也不存 vec。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硬件：GPU 执行 PTX 编译得到的指令。每线程 vec 与 warp 中各 lane 地址产生多少内存事务，是不同层次；硬件不会读取 Python metadata 后重新决定 vec。</w:t>
      </w:r>
    </w:p>
    <w:p>
      <w:pPr>
        <w:pStyle w:val="Heading1"/>
        <w:spacing w:before="300" w:after="140"/>
      </w:pPr>
      <w:r>
        <w:rPr>
          <w:b/>
          <w:sz w:val="28"/>
        </w:rPr>
        <w:t xml:space="preserve">四、简表：不要把几种“信息”混在一起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IR 类型/SSA：程序做什么、数据类型/shape、地址怎么计算、mask 是什么。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TTGIR encoding/layout：数据由哪些线程持有、线程内元素排列。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AxisInfo：编译分析对连续性、可证明对齐、mask constancy 的推导结果。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vec：lowering 对某一 load/store 临时算出的每线程向量宽度；写进 inline PTX 汇编字符串。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Python metadata：编译阶段旁路携带的 kernel/launch/资源/descriptor 信息，例如 num_warps、shared、cluster_dims、name；不是每条访存的分析记录。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PTX/SASS：最终指令层面可观察的访存形式与硬件执行代码。</w:t>
      </w:r>
    </w:p>
    <w:p>
      <w:pPr>
        <w:pStyle w:val="Heading1"/>
        <w:spacing w:before="300" w:after="140"/>
      </w:pPr>
      <w:r>
        <w:rPr>
          <w:b/>
          <w:sz w:val="28"/>
        </w:rPr>
        <w:t xml:space="preserve">五、重要源码索引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third_party/nvidia/backend/compiler.py：CUDAOptions、make_ttgir()、make_llir()、make_ptx()、add_stages() 及 metadata 写入位置。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include/triton/Analysis/AxisInfo.h 与 lib/Analysis/AxisInfo.cpp：AxisInfo 的 contiguity/divisibility/constancy 含义，以及 getContiguity()、getAlignment()、getMaskAlignment()。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third_party/nvidia/lib/TritonNVIDIAGPUToLLVM/LoadStoreOpToLLVM.cpp：getVectorSize()、LoadOpConversion/StoreOpConversion、mask 收窄、PTX load/store 宽度构造。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 xml:space="preserve">third_party/nvidia/lib/TritonNVIDIAGPUToLLVM/PTXAsmFormat.cpp：PTXBuilder::launch() 创建 LLVM::InlineAsmOp，并将 PTX 文本放进 asm_string。</w:t>
      </w:r>
    </w:p>
    <w:sectPr>
      <w:pgSz w:w="12240" w:h="15840"/>
      <w:pgMar w:top="1000" w:right="1000" w:bottom="1000" w:left="1000"/>
    </w:sectPr>
  </w:body>
</w:document>
</file>