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97369">
      <w:pPr>
        <w:spacing w:before="1400" w:after="240"/>
      </w:pPr>
      <w:r>
        <w:rPr>
          <w:b/>
          <w:bCs/>
          <w:color w:val="2563EB"/>
          <w:sz w:val="26"/>
          <w:szCs w:val="26"/>
        </w:rPr>
        <w:t>源码分析报告</w:t>
      </w:r>
    </w:p>
    <w:p w14:paraId="77DB193C">
      <w:pPr>
        <w:spacing w:after="240"/>
      </w:pPr>
      <w:r>
        <w:rPr>
          <w:b/>
          <w:bCs/>
          <w:color w:val="16365D"/>
          <w:sz w:val="44"/>
          <w:szCs w:val="44"/>
        </w:rPr>
        <w:t>Triton 如何编译到 NVIDIA GPU</w:t>
      </w:r>
    </w:p>
    <w:p w14:paraId="7F7B5725">
      <w:pPr>
        <w:spacing w:after="700"/>
      </w:pPr>
      <w:r>
        <w:rPr>
          <w:color w:val="425773"/>
          <w:sz w:val="29"/>
          <w:szCs w:val="29"/>
        </w:rPr>
        <w:t>编译流水线与 block / warp / thread 映射</w:t>
      </w:r>
    </w:p>
    <w:p w14:paraId="781475B3">
      <w:pPr>
        <w:spacing w:after="200"/>
      </w:pPr>
      <w:r>
        <w:rPr>
          <w:sz w:val="23"/>
          <w:szCs w:val="23"/>
        </w:rPr>
        <w:t>从 Python tensor 程序到 TTIR、TTGIR、LLVM IR、PTX 与 cubin</w:t>
      </w:r>
    </w:p>
    <w:p w14:paraId="4749B908">
      <w:pPr>
        <w:spacing w:after="800"/>
      </w:pPr>
      <w:r>
        <w:rPr>
          <w:sz w:val="23"/>
          <w:szCs w:val="23"/>
        </w:rPr>
        <w:t>含 4 张图示、一维与二维布局推导、源码引用及验证方法</w:t>
      </w:r>
    </w:p>
    <w:p w14:paraId="2ADCE067">
      <w:pPr>
        <w:spacing w:after="150"/>
      </w:pPr>
      <w:r>
        <w:rPr>
          <w:rFonts w:ascii="Consolas" w:hAnsi="Consolas" w:eastAsia="Consolas" w:cs="Consolas"/>
          <w:sz w:val="19"/>
          <w:szCs w:val="19"/>
        </w:rPr>
        <w:t>源码基线：654b1d1499569f6f66ad4db13f6478305874f8f4</w:t>
      </w:r>
    </w:p>
    <w:p w14:paraId="66AB1CB5">
      <w:r>
        <w:rPr>
          <w:color w:val="52647C"/>
          <w:sz w:val="20"/>
          <w:szCs w:val="20"/>
        </w:rPr>
        <w:t>分析日期：2026-09-24　｜　Word 整理：2026-09-30</w:t>
      </w:r>
    </w:p>
    <w:p w14:paraId="5370AAA2">
      <w:r>
        <w:br w:type="page"/>
      </w:r>
    </w:p>
    <w:p w14:paraId="4761BAD6">
      <w:pPr>
        <w:pStyle w:val="12"/>
      </w:pPr>
      <w:r>
        <w:rPr>
          <w:b/>
          <w:bCs/>
          <w:sz w:val="32"/>
          <w:szCs w:val="32"/>
        </w:rPr>
        <w:t>目录</w:t>
      </w:r>
    </w:p>
    <w:sdt>
      <w:sdtPr>
        <w:alias w:val="目录"/>
        <w:id w:val="147456216"/>
      </w:sdtPr>
      <w:sdtContent>
        <w:p w14:paraId="1402749C">
          <w:pPr>
            <w:rPr>
              <w:rFonts w:ascii="微软雅黑" w:hAnsi="微软雅黑" w:eastAsia="微软雅黑" w:cs="微软雅黑"/>
              <w:color w:val="20324A"/>
              <w:sz w:val="21"/>
              <w:szCs w:val="21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3F960E48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_Toc15606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1. 先区分三种“block”</w:t>
          </w:r>
          <w:r>
            <w:tab/>
          </w:r>
          <w:r>
            <w:fldChar w:fldCharType="begin"/>
          </w:r>
          <w:r>
            <w:instrText xml:space="preserve"> PAGEREF _Toc15606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24B3D48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_Toc31173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2. 编译入口：Python 怎样进入编译器</w:t>
          </w:r>
          <w:r>
            <w:tab/>
          </w:r>
          <w:r>
            <w:fldChar w:fldCharType="begin"/>
          </w:r>
          <w:r>
            <w:instrText xml:space="preserve"> PAGEREF _Toc31173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45003B4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_Toc5481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3. 每一层 IR 决定了什么</w:t>
          </w:r>
          <w:r>
            <w:tab/>
          </w:r>
          <w:r>
            <w:fldChar w:fldCharType="begin"/>
          </w:r>
          <w:r>
            <w:instrText xml:space="preserve"> PAGEREF _Toc5481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7A5BAC2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_Toc24569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3.1 TTIR：表达“对 1024 个元素做什么”</w:t>
          </w:r>
          <w:r>
            <w:tab/>
          </w:r>
          <w:r>
            <w:fldChar w:fldCharType="begin"/>
          </w:r>
          <w:r>
            <w:instrText xml:space="preserve"> PAGEREF _Toc24569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CE1BF78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_Toc11457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3.2 TTGIR：决定“元素由哪些线程持有”</w:t>
          </w:r>
          <w:r>
            <w:tab/>
          </w:r>
          <w:r>
            <w:fldChar w:fldCharType="begin"/>
          </w:r>
          <w:r>
            <w:instrText xml:space="preserve"> PAGEREF _Toc11457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24BC4C3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_Toc29226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3.3 LLVM lowering：真正生成每线程代码</w:t>
          </w:r>
          <w:r>
            <w:tab/>
          </w:r>
          <w:r>
            <w:fldChar w:fldCharType="begin"/>
          </w:r>
          <w:r>
            <w:instrText xml:space="preserve"> PAGEREF _Toc29226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8AC97F6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_Toc19231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3.4 PTX、cubin 与 CUDA 启动</w:t>
          </w:r>
          <w:r>
            <w:tab/>
          </w:r>
          <w:r>
            <w:fldChar w:fldCharType="begin"/>
          </w:r>
          <w:r>
            <w:instrText xml:space="preserve"> PAGEREF _Toc19231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EB93BC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_Toc32612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4. program、grid、block、warp、thread 的精确关系</w:t>
          </w:r>
          <w:r>
            <w:tab/>
          </w:r>
          <w:r>
            <w:fldChar w:fldCharType="begin"/>
          </w:r>
          <w:r>
            <w:instrText xml:space="preserve"> PAGEREF _Toc32612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724CE44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_Toc13594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5. layout 如何把元素映射到线程</w:t>
          </w:r>
          <w:r>
            <w:tab/>
          </w:r>
          <w:r>
            <w:fldChar w:fldCharType="begin"/>
          </w:r>
          <w:r>
            <w:instrText xml:space="preserve"> PAGEREF _Toc13594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6585E28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_Toc11413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6. 完整一维推导：1024 元素怎样由 128 线程执行</w:t>
          </w:r>
          <w:r>
            <w:tab/>
          </w:r>
          <w:r>
            <w:fldChar w:fldCharType="begin"/>
          </w:r>
          <w:r>
            <w:instrText xml:space="preserve"> PAGEREF _Toc11413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7789E07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_Toc3004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6.1 Layout A：sizePerThread=[1]</w:t>
          </w:r>
          <w:r>
            <w:tab/>
          </w:r>
          <w:r>
            <w:fldChar w:fldCharType="begin"/>
          </w:r>
          <w:r>
            <w:instrText xml:space="preserve"> PAGEREF _Toc3004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048A2F0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_Toc12078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6.2 Layout B：sizePerThread=[4]</w:t>
          </w:r>
          <w:r>
            <w:tab/>
          </w:r>
          <w:r>
            <w:fldChar w:fldCharType="begin"/>
          </w:r>
          <w:r>
            <w:instrText xml:space="preserve"> PAGEREF _Toc12078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B179832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_Toc3350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6.3 等价 CUDA C++ 便于对照</w:t>
          </w:r>
          <w:r>
            <w:tab/>
          </w:r>
          <w:r>
            <w:fldChar w:fldCharType="begin"/>
          </w:r>
          <w:r>
            <w:instrText xml:space="preserve"> PAGEREF _Toc3350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5C0776C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_Toc14804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7. 二维 tensor 不等于二维 CUDA block</w:t>
          </w:r>
          <w:r>
            <w:tab/>
          </w:r>
          <w:r>
            <w:fldChar w:fldCharType="begin"/>
          </w:r>
          <w:r>
            <w:instrText xml:space="preserve"> PAGEREF _Toc14804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DA8640F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_Toc17065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8. load、store、mask 如何变成硬件行为</w:t>
          </w:r>
          <w:r>
            <w:tab/>
          </w:r>
          <w:r>
            <w:fldChar w:fldCharType="begin"/>
          </w:r>
          <w:r>
            <w:instrText xml:space="preserve"> PAGEREF _Toc17065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D33106B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_Toc5038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9. 跨线程计算：reduction、layout conversion 与矩阵乘法</w:t>
          </w:r>
          <w:r>
            <w:tab/>
          </w:r>
          <w:r>
            <w:fldChar w:fldCharType="begin"/>
          </w:r>
          <w:r>
            <w:instrText xml:space="preserve"> PAGEREF _Toc5038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EF67492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_Toc21505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9.1 reduction 为什么需要 shuffle / shared memory</w:t>
          </w:r>
          <w:r>
            <w:tab/>
          </w:r>
          <w:r>
            <w:fldChar w:fldCharType="begin"/>
          </w:r>
          <w:r>
            <w:instrText xml:space="preserve"> PAGEREF _Toc21505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1EAD367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_Toc22291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9.2 layout conversion 是“改变持有者”</w:t>
          </w:r>
          <w:r>
            <w:tab/>
          </w:r>
          <w:r>
            <w:fldChar w:fldCharType="begin"/>
          </w:r>
          <w:r>
            <w:instrText xml:space="preserve"> PAGEREF _Toc22291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3EE8F0F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_Toc10029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9.3 tl.dot 的“每线程元素”不再是普通行列分块</w:t>
          </w:r>
          <w:r>
            <w:tab/>
          </w:r>
          <w:r>
            <w:fldChar w:fldCharType="begin"/>
          </w:r>
          <w:r>
            <w:instrText xml:space="preserve"> PAGEREF _Toc10029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6A92341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_Toc31389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10. 两个必须单独处理的例外</w:t>
          </w:r>
          <w:r>
            <w:tab/>
          </w:r>
          <w:r>
            <w:fldChar w:fldCharType="begin"/>
          </w:r>
          <w:r>
            <w:instrText xml:space="preserve"> PAGEREF _Toc31389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4A6BB96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_Toc1535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10.1 num_ctas &gt; 1：一个 program 跨一个 cluster</w:t>
          </w:r>
          <w:r>
            <w:tab/>
          </w:r>
          <w:r>
            <w:fldChar w:fldCharType="begin"/>
          </w:r>
          <w:r>
            <w:instrText xml:space="preserve"> PAGEREF _Toc1535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0BC9254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_Toc8180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10.2 warp specialization：最终 warp 总数与区域 warp 数</w:t>
          </w:r>
          <w:r>
            <w:tab/>
          </w:r>
          <w:r>
            <w:fldChar w:fldCharType="begin"/>
          </w:r>
          <w:r>
            <w:instrText xml:space="preserve"> PAGEREF _Toc8180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75349C7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_Toc30260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11. 在实际环境中怎样确认某个 kernel 的映射</w:t>
          </w:r>
          <w:r>
            <w:tab/>
          </w:r>
          <w:r>
            <w:fldChar w:fldCharType="begin"/>
          </w:r>
          <w:r>
            <w:instrText xml:space="preserve"> PAGEREF _Toc30260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7FB6E7E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_Toc15819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 w:val="0"/>
              <w:i w:val="0"/>
              <w:iCs w:val="0"/>
            </w:rPr>
            <w:t>12. 源码阅读的最短路径</w:t>
          </w:r>
          <w:r>
            <w:tab/>
          </w:r>
          <w:r>
            <w:fldChar w:fldCharType="begin"/>
          </w:r>
          <w:r>
            <w:instrText xml:space="preserve"> PAGEREF _Toc15819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2813DA8">
          <w:r>
            <w:fldChar w:fldCharType="end"/>
          </w:r>
        </w:p>
      </w:sdtContent>
    </w:sdt>
    <w:p w14:paraId="10973B9D">
      <w:r>
        <w:br w:type="page"/>
      </w:r>
    </w:p>
    <w:p w14:paraId="6C6A73BD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分析基线：本地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triton/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，commit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654b1d1499569f6f66ad4db13f6478305874f8f4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；日期 2026-09-24。本文分析标准 Triton Python 前端与 NVIDIA 后端。源码链接固定到该 commit，避免随 main 分支变化。</w:t>
      </w:r>
    </w:p>
    <w:p w14:paraId="1375DEB1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</w:rPr>
        <w:t>核心结论：Triton 编译成 TTIR → TTGIR → LLVM IR → PTX → cubin。它通常不生成 CUDA C++ 源文件；CUDA block/thread 在 TTGIR 的 layout 与 LLVM lowering 中落实，最后由 CUDA Driver API 启动。</w:t>
      </w:r>
    </w:p>
    <w:p w14:paraId="7FD5E3BA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本文的源码结论来自逐项阅读当前仓库；代码中标注“示意”的 IR、PTX、CUDA C++ 用于解释语义，不是本机编译转储。当前环境没有可用的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libtriton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编译扩展或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triton-opt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，未执行 GPU 编译、运行或性能测量。配套的映射枚举检查验证了示例公式的覆盖性与唯一性。</w:t>
      </w:r>
    </w:p>
    <w:p w14:paraId="4A0A801A">
      <w:pPr>
        <w:pStyle w:val="2"/>
        <w:keepNext/>
        <w:spacing w:before="320" w:after="140"/>
        <w:outlineLvl w:val="0"/>
      </w:pPr>
      <w:bookmarkStart w:id="0" w:name="_Toc15606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1. 先区分三种“block”</w:t>
      </w:r>
      <w:bookmarkEnd w:id="0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2"/>
        <w:gridCol w:w="3369"/>
        <w:gridCol w:w="3839"/>
      </w:tblGrid>
      <w:tr w14:paraId="2528C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52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633729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名称</w:t>
            </w:r>
          </w:p>
        </w:tc>
        <w:tc>
          <w:tcPr>
            <w:tcW w:w="3369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0CC7FD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含义</w:t>
            </w:r>
          </w:p>
        </w:tc>
        <w:tc>
          <w:tcPr>
            <w:tcW w:w="3839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D5DE4F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谁决定</w:t>
            </w:r>
          </w:p>
        </w:tc>
      </w:tr>
      <w:tr w14:paraId="3115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27ECD4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Triton tensor block / tile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E88785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一次 tensor 运算的逻辑元素集合，例如 1024 个数、16×64 矩阵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9FDB7F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Python kernel 的形状和算法</w:t>
            </w:r>
          </w:p>
        </w:tc>
      </w:tr>
      <w:tr w14:paraId="17935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1E9122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Triton program instance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57A1DA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grid 中一个程序实例，执行 block 级程序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4963CB">
            <w:pPr>
              <w:widowControl/>
              <w:spacing w:after="0" w:line="265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kernel[grid](...)</w:t>
            </w:r>
          </w:p>
        </w:tc>
      </w:tr>
      <w:tr w14:paraId="2905E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D2E96F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CUDA thread block / CTA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F68399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同属一个 CTA 的硬件线程集合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776371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编译元数据与 launcher</w:t>
            </w:r>
          </w:p>
        </w:tc>
      </w:tr>
    </w:tbl>
    <w:p w14:paraId="2C7DD695">
      <w:pPr>
        <w:spacing w:after="100"/>
      </w:pPr>
    </w:p>
    <w:p w14:paraId="76F2C97F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常规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num_ctas=1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、无 warp specialization 时，一个 program 对应一个 CTA；一个 CTA 有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32 × num_warps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个线程。</w:t>
      </w:r>
      <w:r>
        <w:rPr>
          <w:rFonts w:ascii="微软雅黑" w:hAnsi="微软雅黑" w:eastAsia="微软雅黑" w:cs="微软雅黑"/>
          <w:b/>
          <w:bCs/>
          <w:i w:val="0"/>
          <w:iCs w:val="0"/>
        </w:rPr>
        <w:t>tile 有多少元素与 CTA 有多少线程是两件事。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每个线程可以持有多个元素，同一元素也可能因广播或布局冗余存在于多个线程中。</w:t>
      </w:r>
    </w:p>
    <w:p w14:paraId="4CE4F656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Triton kernel 的标量语义在逻辑 block 或 warp-specialized 执行区域内一致；per-element 差异通过 tensor 表达。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tl.arange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是索引 tensor，不是源语言中的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threadIdx.x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。内部 lowering 使用硬件线程 ID 实现 layout，与用户用 inline asm 注入隐藏的 lane-varying scalar 不同。</w:t>
      </w:r>
    </w:p>
    <w:p w14:paraId="74C19D54">
      <w:pPr>
        <w:keepNext/>
        <w:spacing w:before="140" w:after="80"/>
        <w:jc w:val="center"/>
      </w:pPr>
      <w:r>
        <w:drawing>
          <wp:inline distT="0" distB="0" distL="0" distR="0">
            <wp:extent cx="5943600" cy="2916555"/>
            <wp:effectExtent l="0" t="0" r="0" b="0"/>
            <wp:docPr id="1" name="pipeline" descr="编译流程" title="编译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peline" descr="编译流程" title="编译流程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5950">
      <w:pPr>
        <w:spacing w:after="200"/>
        <w:jc w:val="center"/>
      </w:pPr>
      <w:r>
        <w:rPr>
          <w:color w:val="52647C"/>
          <w:sz w:val="19"/>
          <w:szCs w:val="19"/>
        </w:rPr>
        <w:t>图 1  编译流程</w:t>
      </w:r>
    </w:p>
    <w:p w14:paraId="4226F51E">
      <w:pPr>
        <w:pStyle w:val="2"/>
        <w:keepNext/>
        <w:spacing w:before="320" w:after="140"/>
        <w:outlineLvl w:val="0"/>
      </w:pPr>
      <w:bookmarkStart w:id="1" w:name="_Toc31173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2. 编译入口：Python 怎样进入编译器</w:t>
      </w:r>
      <w:bookmarkEnd w:id="1"/>
    </w:p>
    <w:p w14:paraId="0275AAAF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一个典型入口：</w:t>
      </w:r>
    </w:p>
    <w:p w14:paraId="39786ABD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import triton</w:t>
      </w:r>
    </w:p>
    <w:p w14:paraId="5616E77A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import triton.language as tl</w:t>
      </w:r>
    </w:p>
    <w:p w14:paraId="3C52052C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</w:t>
      </w:r>
    </w:p>
    <w:p w14:paraId="32FDDF4C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@triton.jit</w:t>
      </w:r>
    </w:p>
    <w:p w14:paraId="7A74A78F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def add_kernel(X, Y, Z, N, B: tl.constexpr):</w:t>
      </w:r>
    </w:p>
    <w:p w14:paraId="73055CF0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pid = tl.program_id(0)</w:t>
      </w:r>
    </w:p>
    <w:p w14:paraId="366B355B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i = pid * B + tl.arange(0, B)</w:t>
      </w:r>
    </w:p>
    <w:p w14:paraId="0A29C0E4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valid = i &lt; N</w:t>
      </w:r>
    </w:p>
    <w:p w14:paraId="5D1763F6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x = tl.load(X + i, valid, other=0.0)</w:t>
      </w:r>
    </w:p>
    <w:p w14:paraId="7D02803D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y = tl.load(Y + i, valid, other=0.0)</w:t>
      </w:r>
    </w:p>
    <w:p w14:paraId="3139517C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tl.store(Z + i, x + y, valid)</w:t>
      </w:r>
    </w:p>
    <w:p w14:paraId="1BB7362A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</w:t>
      </w:r>
    </w:p>
    <w:p w14:paraId="206E96B5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# 假定 X/Y/Z 是设备张量；一个 program 处理 1024 个元素。</w:t>
      </w:r>
    </w:p>
    <w:p w14:paraId="4817A491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add_kernel[(triton.cdiv(N, 1024),)](X, Y, Z, N,</w:t>
      </w:r>
    </w:p>
    <w:p w14:paraId="7CD68A21">
      <w:pPr>
        <w:keepNext w:val="0"/>
        <w:widowControl/>
        <w:shd w:val="clear" w:fill="F0F4F9"/>
        <w:spacing w:before="0" w:after="14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                             B=1024, num_warps=4)</w:t>
      </w:r>
    </w:p>
    <w:p w14:paraId="63670D95">
      <w:pPr>
        <w:widowControl/>
        <w:spacing w:after="140" w:line="320" w:lineRule="auto"/>
      </w:pPr>
      <w:r>
        <w:rPr>
          <w:rFonts w:ascii="Consolas" w:hAnsi="Consolas" w:eastAsia="Consolas" w:cs="Consolas"/>
          <w:b w:val="0"/>
          <w:bCs w:val="0"/>
          <w:i w:val="0"/>
          <w:iCs w:val="0"/>
        </w:rPr>
        <w:t>JITFunction.__getitem__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将 grid 绑定到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run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run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根据签名、constexpr、专门化属性与编译选项查找 kernel；缓存未命中时进入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_do_compile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，创建 ASTSource 并调用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compile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。因此不同 B、dtype、架构或编译选项可以产生不同二进制；普通运行时 N 不必每次都重新编译。</w:t>
      </w:r>
    </w:p>
    <w:p w14:paraId="33169A5C">
      <w:pPr>
        <w:widowControl/>
        <w:spacing w:after="140" w:line="320" w:lineRule="auto"/>
      </w:pPr>
      <w:r>
        <w:rPr>
          <w:rFonts w:ascii="Consolas" w:hAnsi="Consolas" w:eastAsia="Consolas" w:cs="Consolas"/>
          <w:b w:val="0"/>
          <w:bCs w:val="0"/>
          <w:i w:val="0"/>
          <w:iCs w:val="0"/>
        </w:rPr>
        <w:t>ASTSource.make_ir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调用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ast_to_ttir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。后者构建参数类型、处理 constexpr、实例化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CodeGenerator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并遍历 Python AST。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B=1024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是编译期形状；N 通常仍是 kernel 标量参数。这里不是把任意 Python 解释器逻辑搬到 GPU，而是把支持的语言子集转换为 IR。</w:t>
      </w:r>
    </w:p>
    <w:p w14:paraId="24B4D92F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证据：</w:t>
      </w:r>
      <w:r>
        <w:fldChar w:fldCharType="begin"/>
      </w:r>
      <w:r>
        <w:instrText xml:space="preserve"> HYPERLINK "https://github.com/triton-lang/triton/blob/654b1d1499569f6f66ad4db13f6478305874f8f4/python/triton/runtime/jit.py#L733"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JIT 入口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"https://github.com/triton-lang/triton/blob/654b1d1499569f6f66ad4db13f6478305874f8f4/python/triton/compiler/compiler.py#L78"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ASTSource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"https://github.com/triton-lang/triton/blob/654b1d1499569f6f66ad4db13f6478305874f8f4/python/triton/compiler/code_generator.py#L1739"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ast_to_ttir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</w:p>
    <w:p w14:paraId="00D73183">
      <w:pPr>
        <w:pStyle w:val="2"/>
        <w:keepNext/>
        <w:spacing w:before="320" w:after="140"/>
        <w:outlineLvl w:val="0"/>
      </w:pPr>
      <w:bookmarkStart w:id="2" w:name="_Toc5481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3. 每一层 IR 决定了什么</w:t>
      </w:r>
      <w:bookmarkEnd w:id="2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2"/>
        <w:gridCol w:w="3369"/>
        <w:gridCol w:w="3839"/>
      </w:tblGrid>
      <w:tr w14:paraId="2E588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52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BD2CE8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层级</w:t>
            </w:r>
          </w:p>
        </w:tc>
        <w:tc>
          <w:tcPr>
            <w:tcW w:w="3369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B7633A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保存的信息</w:t>
            </w:r>
          </w:p>
        </w:tc>
        <w:tc>
          <w:tcPr>
            <w:tcW w:w="3839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81EB01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这一层的关键决策</w:t>
            </w:r>
          </w:p>
        </w:tc>
      </w:tr>
      <w:tr w14:paraId="13D6D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AE65B6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Python / AST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824C8A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program、tensor 算法、constexpr、控制流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5F1F33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类型与编译期专门化</w:t>
            </w:r>
          </w:p>
        </w:tc>
      </w:tr>
      <w:tr w14:paraId="4A1C2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4AEA6E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TTIR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7E820D">
            <w:pPr>
              <w:widowControl/>
              <w:spacing w:after="0" w:line="265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tt.get_program_id</w:t>
            </w: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tt.make_range</w:t>
            </w: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、tensor load/store、dot、reduce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EDB27A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内联、规范化、合并、循环展开；尚未落实 tensor 的线程布局</w:t>
            </w:r>
          </w:p>
        </w:tc>
      </w:tr>
      <w:tr w14:paraId="57A01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F9630B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TTGIR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8207C9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带 encoding 的 tensor、shared-memory descriptor、GPU 专用操作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0E7934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lane/warp/register/CTA 分布、coalescing、Tensor Core、pipeline</w:t>
            </w:r>
          </w:p>
        </w:tc>
      </w:tr>
      <w:tr w14:paraId="20722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6EA40A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MLIR LLVM/NVVM → LLVM IR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831C67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每线程 SSA 值、地址运算、intrinsic、内联 PTX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56AD46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tensor 分解、线程索引具体化、同步和硬件操作 lowering</w:t>
            </w:r>
          </w:p>
        </w:tc>
      </w:tr>
      <w:tr w14:paraId="6CE9F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342688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PTX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3B28FD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虚拟寄存器与 NVIDIA 虚拟 ISA 指令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6045B3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LLVM NVPTX 后端指令选择等；部分指令已由 lowering 内联生成</w:t>
            </w:r>
          </w:p>
        </w:tc>
      </w:tr>
      <w:tr w14:paraId="51B95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475A4B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cubin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3601A8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目标架构机器码与元数据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4A84AE">
            <w:pPr>
              <w:widowControl/>
              <w:spacing w:after="0" w:line="265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ptxas</w:t>
            </w: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 xml:space="preserve"> 汇编、优化及物理寄存器分配等</w:t>
            </w:r>
          </w:p>
        </w:tc>
      </w:tr>
      <w:tr w14:paraId="2B10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6F7F36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CUDA Driver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0667C8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function、参数、grid、block、stream、shared memory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3C6183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加载并启动 kernel</w:t>
            </w:r>
          </w:p>
        </w:tc>
      </w:tr>
    </w:tbl>
    <w:p w14:paraId="1C1D9F14">
      <w:pPr>
        <w:spacing w:after="100"/>
      </w:pPr>
    </w:p>
    <w:p w14:paraId="7233236C">
      <w:pPr>
        <w:pStyle w:val="3"/>
        <w:keepNext/>
        <w:spacing w:before="220" w:after="140"/>
        <w:outlineLvl w:val="1"/>
      </w:pPr>
      <w:bookmarkStart w:id="3" w:name="_Toc24569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3.1 TTIR：表达“对 1024 个元素做什么”</w:t>
      </w:r>
      <w:bookmarkEnd w:id="3"/>
    </w:p>
    <w:p w14:paraId="10A84DD6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下面仅为语义骨架，省略常量、splat 和部分类型：</w:t>
      </w:r>
    </w:p>
    <w:p w14:paraId="1DE25ED6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%pid = tt.get_program_id x : i32</w:t>
      </w:r>
    </w:p>
    <w:p w14:paraId="4A2FBE8F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%r   = tt.make_range {start = 0 : i32, end = 1024 : i32} : tensor&lt;1024xi32&gt;</w:t>
      </w:r>
    </w:p>
    <w:p w14:paraId="26C88623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%i   = %pid * 1024 + %r                 // 需经 splat/broadcast</w:t>
      </w:r>
    </w:p>
    <w:p w14:paraId="6A8B4110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%m   = %i &lt; %N</w:t>
      </w:r>
    </w:p>
    <w:p w14:paraId="58C663E2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%px  = tt.addptr %X_broadcast, %i</w:t>
      </w:r>
    </w:p>
    <w:p w14:paraId="1D48FC4A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%x   = tt.load %px, %m, %zero</w:t>
      </w:r>
    </w:p>
    <w:p w14:paraId="2BDFE6D7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%y   = tt.load %py, %m, %zero</w:t>
      </w:r>
    </w:p>
    <w:p w14:paraId="2B339422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%z   = arith.addf %x, %y</w:t>
      </w:r>
    </w:p>
    <w:p w14:paraId="696499B5">
      <w:pPr>
        <w:keepNext w:val="0"/>
        <w:widowControl/>
        <w:shd w:val="clear" w:fill="F0F4F9"/>
        <w:spacing w:before="0" w:after="14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tt.store %pz, %z, %m</w:t>
      </w:r>
    </w:p>
    <w:p w14:paraId="0A961596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这些 tensor 运算是整个逻辑 tile 的语义，不代表生成 1024 个 CUDA 线程，也不代表先分配一块 1024 元素的 shared memory。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make_ttir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做内联、canonicalization、combine、CSE、DCE 和 loop unroll 等变换。</w:t>
      </w:r>
    </w:p>
    <w:p w14:paraId="4F1F5BA5">
      <w:pPr>
        <w:pStyle w:val="3"/>
        <w:keepNext/>
        <w:spacing w:before="220" w:after="140"/>
        <w:outlineLvl w:val="1"/>
      </w:pPr>
      <w:bookmarkStart w:id="4" w:name="_Toc11457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3.2 TTGIR：决定“元素由哪些线程持有”</w:t>
      </w:r>
      <w:bookmarkEnd w:id="4"/>
    </w:p>
    <w:p w14:paraId="306A3B8F">
      <w:pPr>
        <w:widowControl/>
        <w:spacing w:after="140" w:line="320" w:lineRule="auto"/>
      </w:pPr>
      <w:r>
        <w:rPr>
          <w:rFonts w:ascii="Consolas" w:hAnsi="Consolas" w:eastAsia="Consolas" w:cs="Consolas"/>
          <w:b w:val="0"/>
          <w:bCs w:val="0"/>
          <w:i w:val="0"/>
          <w:iCs w:val="0"/>
        </w:rPr>
        <w:t>make_ttgir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首先调用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add_convert_to_ttgpuir(..., opt.num_warps, 32, opt.num_ctas)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TritonGPUTypeConverter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对无 encoding 的 tensor 附加默认 BlockedEncoding；默认每维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sizePerThread=1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，order 为维度倒序。随后 coalescing 等优化会改写布局，默认布局并非最终布局。</w:t>
      </w:r>
    </w:p>
    <w:p w14:paraId="52FD4190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Coalesce pass 使用 AxisInfo 分析指针的连续性、可整除性等性质，选取内存访问 layout，插入必要的 layout conversion。后续 pass 消除或移动冗余 conversion，并为 dot、reduction 等选择合适布局。因此，同一 tensor 的不同使用位置可以经历不同 layout。</w:t>
      </w:r>
    </w:p>
    <w:p w14:paraId="614FE6FA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当前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make_ttgir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还包括 matmul acceleration、dot operand 优化、CTA locality、指令重排等。SM80/90 路径包含循环调度和 software pipeline；SM100+ 路径还包含 Tensor Memory、warp specialization、相应同步与 MMA lowering。不能把所有架构简化为同一条 MMA 指令路径。</w:t>
      </w:r>
    </w:p>
    <w:p w14:paraId="01DAA8A4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证据：</w:t>
      </w:r>
      <w:r>
        <w:fldChar w:fldCharType="begin"/>
      </w:r>
      <w:r>
        <w:instrText xml:space="preserve"> HYPERLINK "https://github.com/triton-lang/triton/blob/654b1d1499569f6f66ad4db13f6478305874f8f4/third_party/nvidia/backend/compiler.py#L282"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make_ttir / make_ttgir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"https://github.com/triton-lang/triton/blob/654b1d1499569f6f66ad4db13f6478305874f8f4/lib/Conversion/TritonToTritonGPU/TritonGPUConversion.cpp#L25"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附加默认 encoding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"https://github.com/triton-lang/triton/blob/654b1d1499569f6f66ad4db13f6478305874f8f4/lib/Dialect/TritonGPU/IR/Dialect.cpp#L758"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默认布局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"https://github.com/triton-lang/triton/blob/654b1d1499569f6f66ad4db13f6478305874f8f4/lib/Dialect/TritonGPU/Transforms/Coalesce.cpp#L86"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Coalesce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"https://github.com/triton-lang/triton/blob/654b1d1499569f6f66ad4db13f6478305874f8f4/lib/Dialect/TritonGPU/Transforms/CoalesceUtils.cpp#L17"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布局选择细节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</w:p>
    <w:p w14:paraId="6796FAFE">
      <w:pPr>
        <w:pStyle w:val="3"/>
        <w:keepNext/>
        <w:spacing w:before="220" w:after="140"/>
        <w:outlineLvl w:val="1"/>
      </w:pPr>
      <w:bookmarkStart w:id="5" w:name="_Toc29226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3.3 LLVM lowering：真正生成每线程代码</w:t>
      </w:r>
      <w:bookmarkEnd w:id="5"/>
    </w:p>
    <w:p w14:paraId="08D309F5">
      <w:pPr>
        <w:widowControl/>
        <w:spacing w:after="140" w:line="320" w:lineRule="auto"/>
      </w:pPr>
      <w:r>
        <w:rPr>
          <w:rFonts w:ascii="Consolas" w:hAnsi="Consolas" w:eastAsia="Consolas" w:cs="Consolas"/>
          <w:b w:val="0"/>
          <w:bCs w:val="0"/>
          <w:i w:val="0"/>
          <w:iCs w:val="0"/>
        </w:rPr>
        <w:t>make_llir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先完成共享内存分配、Tensor Memory 分配，以及 barrier、proxy fence、异步等待等处理，再做 GPU→LLVM lowering；MLIR 的 LLVM/NVVM 方言随后转换为真正的 LLVM Module，链接需要的外部库，运行 LLVM O3。</w:t>
      </w:r>
    </w:p>
    <w:p w14:paraId="415C97AD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关键证据是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convertTritonTensorType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：它用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getUniqueElemsPerThread(type)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，将分布式 tensor 转为</w:t>
      </w:r>
      <w:r>
        <w:rPr>
          <w:rFonts w:ascii="微软雅黑" w:hAnsi="微软雅黑" w:eastAsia="微软雅黑" w:cs="微软雅黑"/>
          <w:b/>
          <w:bCs/>
          <w:i w:val="0"/>
          <w:iCs w:val="0"/>
        </w:rPr>
        <w:t>一个线程持有的元素组成的 LLVM struct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。例如 1024 元素分给 128 个线程，每线程 8 个 float，可抽象为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{float, ..., float}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共 8 项，而不是每个线程各有一个 1024 元素数组。</w:t>
      </w:r>
    </w:p>
    <w:p w14:paraId="446A79B2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这个 struct 是 IR 组织形式，优化后可消失。8 个逻辑元素也不等于 kernel 总共只用 8 个物理寄存器：指针、索引、mask、多个存活 tensor、寄存器复用、打包以及 spill 都会影响实际寄存器数。</w:t>
      </w:r>
    </w:p>
    <w:p w14:paraId="716F1F2F">
      <w:pPr>
        <w:widowControl/>
        <w:spacing w:after="140" w:line="320" w:lineRule="auto"/>
      </w:pPr>
      <w:r>
        <w:rPr>
          <w:rFonts w:ascii="Consolas" w:hAnsi="Consolas" w:eastAsia="Consolas" w:cs="Consolas"/>
          <w:b w:val="0"/>
          <w:bCs w:val="0"/>
          <w:i w:val="0"/>
          <w:iCs w:val="0"/>
        </w:rPr>
        <w:t>MakeRangeOpConversion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对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tt.make_range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调用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toLinearLayout → emitIndices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emitIndices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获取 lane、warp、cluster 内 CTA ID，再遍历当前线程的 register 索引，生成每个本地元素的逻辑坐标。随后指针、load、add、store 都沿这个局部分解继续 lowering。</w:t>
      </w:r>
    </w:p>
    <w:p w14:paraId="57A9A357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证据：</w:t>
      </w:r>
      <w:r>
        <w:fldChar w:fldCharType="begin"/>
      </w:r>
      <w:r>
        <w:instrText xml:space="preserve"> HYPERLINK "https://github.com/triton-lang/triton/blob/654b1d1499569f6f66ad4db13f6478305874f8f4/third_party/nvidia/backend/compiler.py#L413"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make_llir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"https://github.com/triton-lang/triton/blob/654b1d1499569f6f66ad4db13f6478305874f8f4/lib/Conversion/TritonGPUToLLVM/TypeConverter.cpp#L66"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tensor → 每线程 struct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"https://github.com/triton-lang/triton/blob/654b1d1499569f6f66ad4db13f6478305874f8f4/lib/Conversion/TritonGPUToLLVM/MakeRangeOpToLLVM.cpp#L22"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MakeRange lowering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"https://github.com/triton-lang/triton/blob/654b1d1499569f6f66ad4db13f6478305874f8f4/lib/Conversion/TritonGPUToLLVM/Utility.cpp#L510"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emitIndices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</w:p>
    <w:p w14:paraId="41AC3D2F">
      <w:pPr>
        <w:pStyle w:val="3"/>
        <w:keepNext/>
        <w:spacing w:before="220" w:after="140"/>
        <w:outlineLvl w:val="1"/>
      </w:pPr>
      <w:bookmarkStart w:id="6" w:name="_Toc19231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3.4 PTX、cubin 与 CUDA 启动</w:t>
      </w:r>
      <w:bookmarkEnd w:id="6"/>
    </w:p>
    <w:p w14:paraId="4FF24E2F">
      <w:pPr>
        <w:widowControl/>
        <w:spacing w:after="140" w:line="320" w:lineRule="auto"/>
      </w:pPr>
      <w:r>
        <w:rPr>
          <w:rFonts w:ascii="Consolas" w:hAnsi="Consolas" w:eastAsia="Consolas" w:cs="Consolas"/>
          <w:b w:val="0"/>
          <w:bCs w:val="0"/>
          <w:i w:val="0"/>
          <w:iCs w:val="0"/>
        </w:rPr>
        <w:t>make_ptx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调用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llvm.translate_to_asm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，target triple 为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nvptx64-nvidia-cuda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make_cubin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调用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ptxas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，指定 GPU 架构，产出 cubin。这里不需要先生成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.cu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再交给 nvcc。某些 load/store、MMA 等指令在更早的 lowering 中通过 PTX builder 或专用操作准备，因此 PTX 不全是普通 LLVM 标量运算的机械翻译。</w:t>
      </w:r>
    </w:p>
    <w:p w14:paraId="4101A50A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运行时用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cuModuleLoadData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加载 cubin、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cuModuleGetFunction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取函数，再由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_launch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调用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cuLaunchKernelEx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。当前版本单 CTA 和 cluster 情况都走这个 launch API，不能照旧代码假设单 CTA 一定调用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cuLaunchKernel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</w:p>
    <w:p w14:paraId="771C4BEE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证据：</w:t>
      </w:r>
      <w:r>
        <w:fldChar w:fldCharType="begin"/>
      </w:r>
      <w:r>
        <w:instrText xml:space="preserve"> HYPERLINK "https://github.com/triton-lang/triton/blob/654b1d1499569f6f66ad4db13f6478305874f8f4/third_party/nvidia/backend/compiler.py#L658"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阶段注册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"https://github.com/triton-lang/triton/blob/654b1d1499569f6f66ad4db13f6478305874f8f4/third_party/nvidia/backend/compiler.py#L540"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PTX / cubin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"https://github.com/triton-lang/triton/blob/654b1d1499569f6f66ad4db13f6478305874f8f4/third_party/nvidia/backend/driver.c#L306"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加载二进制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"https://github.com/triton-lang/triton/blob/654b1d1499569f6f66ad4db13f6478305874f8f4/third_party/nvidia/backend/driver.c#L982"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启动配置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</w:p>
    <w:p w14:paraId="47BA7F00">
      <w:pPr>
        <w:pStyle w:val="2"/>
        <w:keepNext/>
        <w:spacing w:before="320" w:after="140"/>
        <w:outlineLvl w:val="0"/>
      </w:pPr>
      <w:bookmarkStart w:id="7" w:name="_Toc32612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4. program、grid、block、warp、thread 的精确关系</w:t>
      </w:r>
      <w:bookmarkEnd w:id="7"/>
    </w:p>
    <w:p w14:paraId="09AE9FD7">
      <w:pPr>
        <w:keepNext/>
        <w:spacing w:before="140" w:after="80"/>
        <w:jc w:val="center"/>
      </w:pPr>
      <w:r>
        <w:drawing>
          <wp:inline distT="0" distB="0" distL="0" distR="0">
            <wp:extent cx="5943600" cy="3632200"/>
            <wp:effectExtent l="0" t="0" r="0" b="0"/>
            <wp:docPr id="2" name="hierarchy" descr="执行层级" title="执行层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ierarchy" descr="执行层级" title="执行层级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F43F">
      <w:pPr>
        <w:spacing w:after="200"/>
        <w:jc w:val="center"/>
      </w:pPr>
      <w:r>
        <w:rPr>
          <w:color w:val="52647C"/>
          <w:sz w:val="19"/>
          <w:szCs w:val="19"/>
        </w:rPr>
        <w:t>图 2  执行层级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4"/>
        <w:gridCol w:w="3078"/>
        <w:gridCol w:w="3508"/>
      </w:tblGrid>
      <w:tr w14:paraId="1A2F8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52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61A740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Triton 项</w:t>
            </w:r>
          </w:p>
        </w:tc>
        <w:tc>
          <w:tcPr>
            <w:tcW w:w="3369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75812D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常规单 CTA 对应</w:t>
            </w:r>
          </w:p>
        </w:tc>
        <w:tc>
          <w:tcPr>
            <w:tcW w:w="3839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BEA9A7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必须注意</w:t>
            </w:r>
          </w:p>
        </w:tc>
      </w:tr>
      <w:tr w14:paraId="4B56C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0527F1">
            <w:pPr>
              <w:widowControl/>
              <w:spacing w:after="0" w:line="265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grid=(Gx,Gy,Gz)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5557C9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 xml:space="preserve">CUDA grid 同样为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(Gx,Gy,Gz)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31531E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grid 的维度不是 tensor 的维度</w:t>
            </w:r>
          </w:p>
        </w:tc>
      </w:tr>
      <w:tr w14:paraId="298C4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3110FF">
            <w:pPr>
              <w:widowControl/>
              <w:spacing w:after="0" w:line="265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tl.program_id(axis)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E9CF69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该维 CUDA block ID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DCFC20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是 program 一致的标量，不是 thread ID</w:t>
            </w:r>
          </w:p>
        </w:tc>
      </w:tr>
      <w:tr w14:paraId="486A3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F2B890">
            <w:pPr>
              <w:widowControl/>
              <w:spacing w:after="0" w:line="265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num_warps=W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E5A53A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 xml:space="preserve">CTA 线程数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32W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549B0B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warp specialization 时看最终 metadata</w:t>
            </w:r>
          </w:p>
        </w:tc>
      </w:tr>
      <w:tr w14:paraId="30388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91977A">
            <w:pPr>
              <w:widowControl/>
              <w:spacing w:after="0" w:line="265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tl.arange(0,B)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0AE39B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B 个逻辑索引按 layout 分布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D64BED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 xml:space="preserve">不直接等于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threadIdx.x</w:t>
            </w:r>
          </w:p>
        </w:tc>
      </w:tr>
      <w:tr w14:paraId="70AD4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3773DD">
            <w:pPr>
              <w:widowControl/>
              <w:spacing w:after="0" w:line="265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BLOCK_M/BLOCK_N/BLOCK_SIZE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D7496D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tile shape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AE20B7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 xml:space="preserve">不直接等于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blockDim</w:t>
            </w:r>
          </w:p>
        </w:tc>
      </w:tr>
      <w:tr w14:paraId="0933A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A77662">
            <w:pPr>
              <w:widowControl/>
              <w:spacing w:after="0" w:line="265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num_stages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7B94C0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软件流水线配置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7DB5E5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不表示 grid 维数，也不直接表示线程数</w:t>
            </w:r>
          </w:p>
        </w:tc>
      </w:tr>
      <w:tr w14:paraId="25564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BC7F8D">
            <w:pPr>
              <w:widowControl/>
              <w:spacing w:after="0" w:line="265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sizePerThread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7C2A15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基础分布 tile 中的线程局部连续子块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641834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不是完整 tensor 的每线程元素总数</w:t>
            </w:r>
          </w:p>
        </w:tc>
      </w:tr>
    </w:tbl>
    <w:p w14:paraId="2146E20B">
      <w:pPr>
        <w:spacing w:after="100"/>
      </w:pPr>
    </w:p>
    <w:p w14:paraId="41DA884A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当前 launcher 的真实公式为：</w:t>
      </w:r>
    </w:p>
    <w:p w14:paraId="0BBB0F54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CUDA gridDim  = (Gx × num_ctas, Gy, Gz)</w:t>
      </w:r>
    </w:p>
    <w:p w14:paraId="4DFA32A7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CUDA blockDim = (32 × metadata.num_warps, 1, 1)</w:t>
      </w:r>
    </w:p>
    <w:p w14:paraId="27A007C0">
      <w:pPr>
        <w:keepNext w:val="0"/>
        <w:widowControl/>
        <w:shd w:val="clear" w:fill="F0F4F9"/>
        <w:spacing w:before="0" w:after="14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clusterDim    = (num_ctas, 1, 1)        # num_ctas != 1 时设置</w:t>
      </w:r>
    </w:p>
    <w:p w14:paraId="24CBBF65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普通例子 B=1024、N=2500、num_warps=4：grid=(3,1,1)，每 CTA 128 线程，总启动 384 线程实例，覆盖 3072 个逻辑元素位置。第三个 program 只有 452 个位置有效，mask 阻止其余 572 个位置访问内存。不是启动 2500 个线程，也不是启动 3072 个线程。</w:t>
      </w:r>
    </w:p>
    <w:p w14:paraId="29F8C4BB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grid 决定 CTA 数，GPU 调度器根据资源和占用率安排它们驻留在哪些 SM；编译器不会把 program_id 固定绑定为 SM 编号。persistent kernel 中一个 CTA 可以在循环内处理多个工作 tile，因此 program 数也不一定等于算法全部 tile 数。</w:t>
      </w:r>
    </w:p>
    <w:p w14:paraId="6846AEA0">
      <w:pPr>
        <w:pStyle w:val="2"/>
        <w:keepNext/>
        <w:spacing w:before="320" w:after="140"/>
        <w:outlineLvl w:val="0"/>
      </w:pPr>
      <w:bookmarkStart w:id="8" w:name="_Toc13594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5. layout 如何把元素映射到线程</w:t>
      </w:r>
      <w:bookmarkEnd w:id="8"/>
    </w:p>
    <w:p w14:paraId="5FD1AD37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寄存器分布式 layout 的核心映射是：</w:t>
      </w:r>
    </w:p>
    <w:p w14:paraId="72B85557">
      <w:pPr>
        <w:keepNext w:val="0"/>
        <w:widowControl/>
        <w:shd w:val="clear" w:fill="F0F4F9"/>
        <w:spacing w:before="0" w:after="14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L(register, lane, warp, block_in_cluster) → (logical_dim0, logical_dim1, ...)</w:t>
      </w:r>
    </w:p>
    <w:p w14:paraId="6B39E864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这里的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register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是线程内元素槽的抽象索引，不是物理寄存器编号；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block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是 cluster 内 CTA，不是全局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program_id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。全局 tile 起点通常由用户的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program_id * tile_size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或其他地址表达式补上。</w:t>
      </w:r>
    </w:p>
    <w:p w14:paraId="65D5DC70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BlockedEncoding 的主要参数：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9"/>
        <w:gridCol w:w="5991"/>
      </w:tblGrid>
      <w:tr w14:paraId="1DAD0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369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C56119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参数</w:t>
            </w:r>
          </w:p>
        </w:tc>
        <w:tc>
          <w:tcPr>
            <w:tcW w:w="5991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3A180D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含义</w:t>
            </w:r>
          </w:p>
        </w:tc>
      </w:tr>
      <w:tr w14:paraId="46C05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EA94B4">
            <w:pPr>
              <w:widowControl/>
              <w:spacing w:after="0" w:line="265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sizePerThread[d]</w:t>
            </w:r>
          </w:p>
        </w:tc>
        <w:tc>
          <w:tcPr>
            <w:tcW w:w="59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E8F402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基础 tile 中，一个线程沿维 d 的局部元素数</w:t>
            </w:r>
          </w:p>
        </w:tc>
      </w:tr>
      <w:tr w14:paraId="1F816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51CF6D">
            <w:pPr>
              <w:widowControl/>
              <w:spacing w:after="0" w:line="265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threadsPerWarp[d]</w:t>
            </w:r>
          </w:p>
        </w:tc>
        <w:tc>
          <w:tcPr>
            <w:tcW w:w="59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634086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32 个 lane 沿各逻辑维度如何分配</w:t>
            </w:r>
          </w:p>
        </w:tc>
      </w:tr>
      <w:tr w14:paraId="7FCD3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8299A4">
            <w:pPr>
              <w:widowControl/>
              <w:spacing w:after="0" w:line="265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warpsPerCTA[d]</w:t>
            </w:r>
          </w:p>
        </w:tc>
        <w:tc>
          <w:tcPr>
            <w:tcW w:w="59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536447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CTA 中的 warp 沿各逻辑维度如何分配</w:t>
            </w:r>
          </w:p>
        </w:tc>
      </w:tr>
      <w:tr w14:paraId="312D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52D364">
            <w:pPr>
              <w:widowControl/>
              <w:spacing w:after="0" w:line="265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order</w:t>
            </w:r>
          </w:p>
        </w:tc>
        <w:tc>
          <w:tcPr>
            <w:tcW w:w="59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EA4B2F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 xml:space="preserve">维度展开优先级；如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</w:rPr>
              <w:t>[1,0]</w:t>
            </w: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 xml:space="preserve"> 表示第二维优先</w:t>
            </w:r>
          </w:p>
        </w:tc>
      </w:tr>
      <w:tr w14:paraId="3EAAB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EA4E90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CGA layout</w:t>
            </w:r>
          </w:p>
        </w:tc>
        <w:tc>
          <w:tcPr>
            <w:tcW w:w="59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4B10C0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cluster 内 CTA 到 tensor 坐标的分布</w:t>
            </w:r>
          </w:p>
        </w:tc>
      </w:tr>
    </w:tbl>
    <w:p w14:paraId="3F0677CA">
      <w:pPr>
        <w:spacing w:after="100"/>
      </w:pPr>
    </w:p>
    <w:p w14:paraId="732C35C4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对适合该基础 tile 的普通 blocked layout，其每维跨度为：</w:t>
      </w:r>
    </w:p>
    <w:p w14:paraId="4E5D567A">
      <w:pPr>
        <w:keepNext w:val="0"/>
        <w:widowControl/>
        <w:shd w:val="clear" w:fill="F0F4F9"/>
        <w:spacing w:before="0" w:after="14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baseShape[d] = sizePerThread[d] × threadsPerWarp[d] × warpsPerCTA[d]</w:t>
      </w:r>
    </w:p>
    <w:p w14:paraId="3BFE9511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实际 tensor 比基础 tile 大时，还要引入额外的线程内元素坐标；较小时，可能有 lane/warp 冗余或广播。不能只写一次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register + S*(lane+T*warp)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就认为覆盖所有形状。</w:t>
      </w:r>
    </w:p>
    <w:p w14:paraId="7CD9D1FB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源码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BlockedEncodingAttr::toLinearLayout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把 register、lane、warp 三部分 identity layout 相乘，再用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combineCtaCgaWithShape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结合 CTA 布局与真实 shape。LinearLayout 的“线性”是 </w:t>
      </w:r>
      <w:r>
        <w:rPr>
          <w:rFonts w:ascii="微软雅黑" w:hAnsi="微软雅黑" w:eastAsia="微软雅黑" w:cs="微软雅黑"/>
          <w:b/>
          <w:bCs/>
          <w:i w:val="0"/>
          <w:iCs w:val="0"/>
        </w:rPr>
        <w:t>GF(2) 位向量上的 XOR 线性映射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，不是任意整数上的线性加法。本文简单 blocked 示例中各字段占据不重叠的位，可以用加法表达；swizzle/MMA 等布局不能套同一条加法公式。</w:t>
      </w:r>
    </w:p>
    <w:p w14:paraId="2862FACE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证据：</w:t>
      </w:r>
      <w:r>
        <w:fldChar w:fldCharType="begin"/>
      </w:r>
      <w:r>
        <w:instrText xml:space="preserve"> HYPERLINK "https://github.com/triton-lang/triton/blob/654b1d1499569f6f66ad4db13f6478305874f8f4/include/triton/Tools/LinearLayout.h#L25"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LinearLayout 定义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"https://github.com/triton-lang/triton/blob/654b1d1499569f6f66ad4db13f6478305874f8f4/lib/Dialect/TritonGPU/IR/LinearLayoutConversions.cpp#L880"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Blocked → LinearLayout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。官方的 </w:t>
      </w:r>
      <w:r>
        <w:fldChar w:fldCharType="begin"/>
      </w:r>
      <w:r>
        <w:instrText xml:space="preserve"> HYPERLINK "https://triton-lang.org/main/getting-started/tutorials/gluon/layouts.html"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Tensor Layouts 教程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也可辅助理解元素在 register、lane、warp 间的分布；该教程使用显式 layout 的 Gluon，普通 Triton 中主要由编译器选择。</w:t>
      </w:r>
    </w:p>
    <w:p w14:paraId="7D8B51C9">
      <w:pPr>
        <w:pStyle w:val="2"/>
        <w:keepNext/>
        <w:spacing w:before="320" w:after="140"/>
        <w:outlineLvl w:val="0"/>
      </w:pPr>
      <w:bookmarkStart w:id="9" w:name="_Toc11413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6. 完整一维推导：1024 元素怎样由 128 线程执行</w:t>
      </w:r>
      <w:bookmarkEnd w:id="9"/>
    </w:p>
    <w:p w14:paraId="27E1AE5A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下面固定单 CTA、4 warp、每 warp 32 lane，无 specialization、无冗余分布。两个 layout 都是明确指定的分析示例，不能仅凭 Python 源码断言最终编译器一定选其中某一个。</w:t>
      </w:r>
    </w:p>
    <w:p w14:paraId="37838733">
      <w:pPr>
        <w:pStyle w:val="3"/>
        <w:keepNext/>
        <w:spacing w:before="220" w:after="140"/>
        <w:outlineLvl w:val="1"/>
      </w:pPr>
      <w:bookmarkStart w:id="10" w:name="_Toc3004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6.1 Layout A：sizePerThread=[1]</w:t>
      </w:r>
      <w:bookmarkEnd w:id="10"/>
    </w:p>
    <w:p w14:paraId="14BEFE0D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S=[1], T=[32], W=[4], order=[0], shape=[1024]</w:t>
      </w:r>
    </w:p>
    <w:p w14:paraId="22AA222A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t = threadIdx.x = 32 × warp + lane</w:t>
      </w:r>
    </w:p>
    <w:p w14:paraId="3234F3B1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local_index = t + 128 × r,  r = 0..7</w:t>
      </w:r>
    </w:p>
    <w:p w14:paraId="0B6FE381">
      <w:pPr>
        <w:keepNext w:val="0"/>
        <w:widowControl/>
        <w:shd w:val="clear" w:fill="F0F4F9"/>
        <w:spacing w:before="0" w:after="14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global_index = program_id × 1024 + local_index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2"/>
        <w:gridCol w:w="3369"/>
        <w:gridCol w:w="3839"/>
      </w:tblGrid>
      <w:tr w14:paraId="104CD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52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3B6A82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thread</w:t>
            </w:r>
          </w:p>
        </w:tc>
        <w:tc>
          <w:tcPr>
            <w:tcW w:w="3369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25AAA8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warp / lane</w:t>
            </w:r>
          </w:p>
        </w:tc>
        <w:tc>
          <w:tcPr>
            <w:tcW w:w="3839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DB7FEC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负责的 tile 内元素</w:t>
            </w:r>
          </w:p>
        </w:tc>
      </w:tr>
      <w:tr w14:paraId="51B58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00CB2F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6B35DE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0 / 0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24207F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0, 128, 256, 384, 512, 640, 768, 896</w:t>
            </w:r>
          </w:p>
        </w:tc>
      </w:tr>
      <w:tr w14:paraId="2FF6B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DE9D1E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5A08F2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0 / 1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ED1E5A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1, 129, 257, 385, 513, 641, 769, 897</w:t>
            </w:r>
          </w:p>
        </w:tc>
      </w:tr>
      <w:tr w14:paraId="5E6A8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A29B92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31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79D9AD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0 / 31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516922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31, 159, 287, 415, 543, 671, 799, 927</w:t>
            </w:r>
          </w:p>
        </w:tc>
      </w:tr>
      <w:tr w14:paraId="0FFB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A1BD22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32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6EA30D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1 / 0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32150B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32, 160, 288, 416, 544, 672, 800, 928</w:t>
            </w:r>
          </w:p>
        </w:tc>
      </w:tr>
      <w:tr w14:paraId="0392A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E40176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127</w:t>
            </w:r>
          </w:p>
        </w:tc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2E0E28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3 / 31</w:t>
            </w:r>
          </w:p>
        </w:tc>
        <w:tc>
          <w:tcPr>
            <w:tcW w:w="38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116DDE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127, 255, 383, 511, 639, 767, 895, 1023</w:t>
            </w:r>
          </w:p>
        </w:tc>
      </w:tr>
    </w:tbl>
    <w:p w14:paraId="71AA6E65">
      <w:pPr>
        <w:spacing w:after="100"/>
      </w:pPr>
    </w:p>
    <w:p w14:paraId="00FB821E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每个线程 8 个元素；固定 r 时同 warp 的 lane 访问连续 32 个元素。线程自己的 8 个元素彼此相隔 128。</w:t>
      </w:r>
    </w:p>
    <w:p w14:paraId="1A0B7CC9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从 LinearLayout basis 看：lane 位对应索引位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[1,2,4,8,16]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，warp 位对应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[32,64]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，register 位对应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[128,256,512]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。所有位互不重叠，所以是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lane + 32*warp + 128*r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</w:p>
    <w:p w14:paraId="7C701DE1">
      <w:pPr>
        <w:pStyle w:val="3"/>
        <w:keepNext/>
        <w:spacing w:before="220" w:after="140"/>
        <w:outlineLvl w:val="1"/>
      </w:pPr>
      <w:bookmarkStart w:id="11" w:name="_Toc12078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6.2 Layout B：sizePerThread=[4]</w:t>
      </w:r>
      <w:bookmarkEnd w:id="11"/>
    </w:p>
    <w:p w14:paraId="165D72B6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S=[4], T=[32], W=[4], order=[0], shape=[1024]</w:t>
      </w:r>
    </w:p>
    <w:p w14:paraId="14C9FF3B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基础 tile = 4 × 32 × 4 = 512 个元素</w:t>
      </w:r>
    </w:p>
    <w:p w14:paraId="3B604E38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local_index = 4 × t + u + 512 × q</w:t>
      </w:r>
    </w:p>
    <w:p w14:paraId="18298AD7">
      <w:pPr>
        <w:keepNext w:val="0"/>
        <w:widowControl/>
        <w:shd w:val="clear" w:fill="F0F4F9"/>
        <w:spacing w:before="0" w:after="14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u = 0..3, q = 0..1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9"/>
        <w:gridCol w:w="5991"/>
      </w:tblGrid>
      <w:tr w14:paraId="3C363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369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525123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thread</w:t>
            </w:r>
          </w:p>
        </w:tc>
        <w:tc>
          <w:tcPr>
            <w:tcW w:w="5991" w:type="dxa"/>
            <w:shd w:val="clear" w:color="auto" w:fill="E5EEF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9E5586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8"/>
                <w:szCs w:val="18"/>
              </w:rPr>
              <w:t>负责的 tile 内元素</w:t>
            </w:r>
          </w:p>
        </w:tc>
      </w:tr>
      <w:tr w14:paraId="04A45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E85A59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9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B4E812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0..3, 512..515</w:t>
            </w:r>
          </w:p>
        </w:tc>
      </w:tr>
      <w:tr w14:paraId="7BBC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768D28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59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14A479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4..7, 516..519</w:t>
            </w:r>
          </w:p>
        </w:tc>
      </w:tr>
      <w:tr w14:paraId="01CD3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D457CF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31</w:t>
            </w:r>
          </w:p>
        </w:tc>
        <w:tc>
          <w:tcPr>
            <w:tcW w:w="59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235DF1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124..127, 636..639</w:t>
            </w:r>
          </w:p>
        </w:tc>
      </w:tr>
      <w:tr w14:paraId="1E9D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501529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32</w:t>
            </w:r>
          </w:p>
        </w:tc>
        <w:tc>
          <w:tcPr>
            <w:tcW w:w="59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60A766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128..131, 640..643</w:t>
            </w:r>
          </w:p>
        </w:tc>
      </w:tr>
      <w:tr w14:paraId="0713F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542511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127</w:t>
            </w:r>
          </w:p>
        </w:tc>
        <w:tc>
          <w:tcPr>
            <w:tcW w:w="59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5C90CF">
            <w:pPr>
              <w:widowControl/>
              <w:spacing w:after="0" w:line="265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8"/>
                <w:szCs w:val="18"/>
              </w:rPr>
              <w:t>508..511, 1020..1023</w:t>
            </w:r>
          </w:p>
        </w:tc>
      </w:tr>
    </w:tbl>
    <w:p w14:paraId="3C134D92">
      <w:pPr>
        <w:spacing w:after="100"/>
      </w:pPr>
    </w:p>
    <w:p w14:paraId="3DAC57C0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每个线程仍是 8 个元素，而不是 4 个。两个 layout 的线程数与计算量相同，元素所有权不同。B 布局每线程有连续 4 元素，满足地址对齐和 mask 条件时可支持向量访存；是否真的生成向量 load/store 还要看后续分析和目标架构。</w:t>
      </w:r>
    </w:p>
    <w:p w14:paraId="7EAAA25B">
      <w:pPr>
        <w:keepNext/>
        <w:spacing w:before="140" w:after="80"/>
        <w:jc w:val="center"/>
      </w:pPr>
      <w:r>
        <w:drawing>
          <wp:inline distT="0" distB="0" distL="0" distR="0">
            <wp:extent cx="5943600" cy="3356610"/>
            <wp:effectExtent l="0" t="0" r="0" b="0"/>
            <wp:docPr id="3" name="layouts" descr="两种一维布局" title="两种一维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youts" descr="两种一维布局" title="两种一维布局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7246">
      <w:pPr>
        <w:spacing w:after="200"/>
        <w:jc w:val="center"/>
      </w:pPr>
      <w:r>
        <w:rPr>
          <w:color w:val="52647C"/>
          <w:sz w:val="19"/>
          <w:szCs w:val="19"/>
        </w:rPr>
        <w:t>图 3  两种一维布局</w:t>
      </w:r>
    </w:p>
    <w:p w14:paraId="5858CEAA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对 B 布局，LinearLayout register basis 为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[1,2,512]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，lane basis 为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[4,8,16,32,64]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，warp basis 为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[128,256]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。这解释了为什么“相同 128 线程、相同 1024 元素”仍会生成不同索引指令与访存组合。</w:t>
      </w:r>
    </w:p>
    <w:p w14:paraId="0459EEC1">
      <w:pPr>
        <w:pStyle w:val="3"/>
        <w:keepNext/>
        <w:spacing w:before="220" w:after="140"/>
        <w:outlineLvl w:val="1"/>
      </w:pPr>
      <w:bookmarkStart w:id="12" w:name="_Toc3350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6.3 等价 CUDA C++ 便于对照</w:t>
      </w:r>
      <w:bookmarkEnd w:id="12"/>
    </w:p>
    <w:p w14:paraId="75A5729A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这是 </w:t>
      </w:r>
      <w:r>
        <w:rPr>
          <w:rFonts w:ascii="微软雅黑" w:hAnsi="微软雅黑" w:eastAsia="微软雅黑" w:cs="微软雅黑"/>
          <w:b/>
          <w:bCs/>
          <w:i w:val="0"/>
          <w:iCs w:val="0"/>
        </w:rPr>
        <w:t>Layout B 的解释性等价实现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，不是 Triton 实际生成的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.cu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：</w:t>
      </w:r>
    </w:p>
    <w:p w14:paraId="44D876F9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__global__ void add_equivalent(const float* X, const float* Y,</w:t>
      </w:r>
    </w:p>
    <w:p w14:paraId="5AFC8999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                           float* Z, int N) {</w:t>
      </w:r>
    </w:p>
    <w:p w14:paraId="4288E262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int t = threadIdx.x;                 // 启动时 blockDim.x = 128</w:t>
      </w:r>
    </w:p>
    <w:p w14:paraId="15E8C3E3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int base = blockIdx.x * 1024;</w:t>
      </w:r>
    </w:p>
    <w:p w14:paraId="02426109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#pragma unroll</w:t>
      </w:r>
    </w:p>
    <w:p w14:paraId="43E00285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for (int q = 0; q &lt; 2; ++q) {</w:t>
      </w:r>
    </w:p>
    <w:p w14:paraId="183979D4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#pragma unroll</w:t>
      </w:r>
    </w:p>
    <w:p w14:paraId="28F53048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for (int u = 0; u &lt; 4; ++u) {</w:t>
      </w:r>
    </w:p>
    <w:p w14:paraId="6A6FE193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  int i = base + 4 * t + u + 512 * q;</w:t>
      </w:r>
    </w:p>
    <w:p w14:paraId="373D970F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  if (i &lt; N) Z[i] = X[i] + Y[i];</w:t>
      </w:r>
    </w:p>
    <w:p w14:paraId="76FF4E6D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}</w:t>
      </w:r>
    </w:p>
    <w:p w14:paraId="01B19935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}</w:t>
      </w:r>
    </w:p>
    <w:p w14:paraId="15CE270A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}</w:t>
      </w:r>
    </w:p>
    <w:p w14:paraId="6E86C0F1">
      <w:pPr>
        <w:keepNext w:val="0"/>
        <w:widowControl/>
        <w:shd w:val="clear" w:fill="F0F4F9"/>
        <w:spacing w:before="0" w:after="14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// add_equivalent&lt;&lt;&lt;(N + 1023) / 1024, 128&gt;&gt;&gt;(X, Y, Z, N);</w:t>
      </w:r>
    </w:p>
    <w:p w14:paraId="04272BFC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lowering 通常把固定数量的局部元素展开为 SSA 值与指令，不一定保留上述两个循环。示意 PTX 中能看到的关系是：</w:t>
      </w:r>
    </w:p>
    <w:p w14:paraId="6C3264A6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pid ← %ctaid.x</w:t>
      </w:r>
    </w:p>
    <w:p w14:paraId="53A65DC7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tid ← %tid.x</w:t>
      </w:r>
    </w:p>
    <w:p w14:paraId="72154D96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i   ← pid*1024 + 4*tid + u + 512*q</w:t>
      </w:r>
    </w:p>
    <w:p w14:paraId="1957A543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p   ← i &lt; N</w:t>
      </w:r>
    </w:p>
    <w:p w14:paraId="54AEFDDE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@p  ld.global ...</w:t>
      </w:r>
    </w:p>
    <w:p w14:paraId="2DC33E89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add.f32 ...</w:t>
      </w:r>
    </w:p>
    <w:p w14:paraId="1E16AA55">
      <w:pPr>
        <w:keepNext w:val="0"/>
        <w:widowControl/>
        <w:shd w:val="clear" w:fill="F0F4F9"/>
        <w:spacing w:before="0" w:after="14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@p  st.global ...</w:t>
      </w:r>
    </w:p>
    <w:p w14:paraId="51339C4E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对于单 CTA，此处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program_id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来自 BlockId intrinsic；源码中的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llGetPid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负责这个选择。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tl.arange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的线程 ID 则由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getThreadId → getLaneAndWarpId → emitIndices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引入。</w:t>
      </w:r>
      <w:r>
        <w:rPr>
          <w:rFonts w:ascii="微软雅黑" w:hAnsi="微软雅黑" w:eastAsia="微软雅黑" w:cs="微软雅黑"/>
          <w:b/>
          <w:bCs/>
          <w:i w:val="0"/>
          <w:iCs w:val="0"/>
        </w:rPr>
        <w:t>program 的分块索引与线程的元素索引是两条独立来源，最终在地址表达式汇合。</w:t>
      </w:r>
    </w:p>
    <w:p w14:paraId="4D6E356B">
      <w:pPr>
        <w:pStyle w:val="2"/>
        <w:keepNext/>
        <w:spacing w:before="320" w:after="140"/>
        <w:outlineLvl w:val="0"/>
      </w:pPr>
      <w:bookmarkStart w:id="13" w:name="_Toc14804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7. 二维 tensor 不等于二维 CUDA block</w:t>
      </w:r>
      <w:bookmarkEnd w:id="13"/>
    </w:p>
    <w:p w14:paraId="0D4595A0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选取明确的二维 blocked layout：</w:t>
      </w:r>
    </w:p>
    <w:p w14:paraId="6C6D91B5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shape=[16,64]</w:t>
      </w:r>
    </w:p>
    <w:p w14:paraId="288FA6AF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sizePerThread=[1,4]</w:t>
      </w:r>
    </w:p>
    <w:p w14:paraId="29EBF0A3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threadsPerWarp=[4,8]       # 4×8=32 lane</w:t>
      </w:r>
    </w:p>
    <w:p w14:paraId="28D58689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warpsPerCTA=[4,1]         # 4×1=4 warp</w:t>
      </w:r>
    </w:p>
    <w:p w14:paraId="6285F2BC">
      <w:pPr>
        <w:keepNext w:val="0"/>
        <w:widowControl/>
        <w:shd w:val="clear" w:fill="F0F4F9"/>
        <w:spacing w:before="0" w:after="14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order=[1,0]</w:t>
      </w:r>
    </w:p>
    <w:p w14:paraId="2D00639B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线程块仍然是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(128,1,1)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。设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w=t//32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l=t%32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：</w:t>
      </w:r>
    </w:p>
    <w:p w14:paraId="1F582708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row = 4*w + floor(l/8)</w:t>
      </w:r>
    </w:p>
    <w:p w14:paraId="414BABB7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col = 4*(l%8) + u + 32*q</w:t>
      </w:r>
    </w:p>
    <w:p w14:paraId="01CD5B26">
      <w:pPr>
        <w:keepNext w:val="0"/>
        <w:widowControl/>
        <w:shd w:val="clear" w:fill="F0F4F9"/>
        <w:spacing w:before="0" w:after="14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u=0..3, q=0..1</w:t>
      </w:r>
    </w:p>
    <w:p w14:paraId="1DB4E74B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基础覆盖为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[16,32]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；实际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[16,64]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因而需要列方向的第二份线程内数据。thread 0 负责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(0,0..3)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和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(0,32..35)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；thread 8 负责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(1,0..3)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和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(1,32..35)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；thread 32 负责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(4,0..3)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和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(4,32..35)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；thread 127 负责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(15,28..31)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和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(15,60..63)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</w:p>
    <w:p w14:paraId="193949D3">
      <w:pPr>
        <w:keepNext/>
        <w:spacing w:before="140" w:after="80"/>
        <w:jc w:val="center"/>
      </w:pPr>
      <w:r>
        <w:drawing>
          <wp:inline distT="0" distB="0" distL="0" distR="0">
            <wp:extent cx="5943600" cy="3797300"/>
            <wp:effectExtent l="0" t="0" r="0" b="0"/>
            <wp:docPr id="4" name="layout2d" descr="二维映射" title="二维映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yout2d" descr="二维映射" title="二维映射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9813">
      <w:pPr>
        <w:spacing w:after="200"/>
        <w:jc w:val="center"/>
      </w:pPr>
      <w:r>
        <w:rPr>
          <w:color w:val="52647C"/>
          <w:sz w:val="19"/>
          <w:szCs w:val="19"/>
        </w:rPr>
        <w:t>图 4  二维映射</w:t>
      </w:r>
    </w:p>
    <w:p w14:paraId="2A8EB42C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二维索引是 layout 从一维硬件 tid 拆出来的。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tl.arange(0,M)[:,None]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与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tl.arange(0,N)[None,:]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通过 expand_dims、broadcast 形成二维逻辑坐标；它们不是声明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threadIdx.y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与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threadIdx.x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。如果是 matmul，这些 tile 还可能进一步转换成专用 MMA fragment layout。</w:t>
      </w:r>
    </w:p>
    <w:p w14:paraId="18317C3F">
      <w:pPr>
        <w:pStyle w:val="2"/>
        <w:keepNext/>
        <w:spacing w:before="320" w:after="140"/>
        <w:outlineLvl w:val="0"/>
      </w:pPr>
      <w:bookmarkStart w:id="14" w:name="_Toc17065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8. load、store、mask 如何变成硬件行为</w:t>
      </w:r>
      <w:bookmarkEnd w:id="14"/>
    </w:p>
    <w:p w14:paraId="64B9257A">
      <w:pPr>
        <w:widowControl/>
        <w:spacing w:after="140" w:line="320" w:lineRule="auto"/>
      </w:pPr>
      <w:r>
        <w:rPr>
          <w:rFonts w:ascii="Consolas" w:hAnsi="Consolas" w:eastAsia="Consolas" w:cs="Consolas"/>
          <w:b w:val="0"/>
          <w:bCs w:val="0"/>
          <w:i w:val="0"/>
          <w:iCs w:val="0"/>
        </w:rPr>
        <w:t>LoadOpConversion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先解包线程本地指针、mask、other，然后根据连续性与类型计算 vector size，再用 mask alignment 限制向量宽度，最后生成有谓词的访存。当前实现一般以 128 bit 为上限，在 SM100+ 且 PTX≥8.8 时支持该路径上的 256-bit global load/store；</w:t>
      </w:r>
      <w:r>
        <w:rPr>
          <w:rFonts w:ascii="微软雅黑" w:hAnsi="微软雅黑" w:eastAsia="微软雅黑" w:cs="微软雅黑"/>
          <w:b/>
          <w:bCs/>
          <w:i w:val="0"/>
          <w:iCs w:val="0"/>
        </w:rPr>
        <w:t>上限可用不代表最终一定使用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</w:p>
    <w:p w14:paraId="36485C86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以 fp32、Layout B 为例，一个线程连续 4 个元素可能形成 16-byte 访问。同 warp 的组合地址仍须结合每次指令、缓存与 transaction 分析；不能只凭“sizePerThread 越大”判断越高效。coalescing 是跨 lane 的地址聚合，vectorization 是单线程一次访存承载多个值，二者相关但不是同一件事。</w:t>
      </w:r>
    </w:p>
    <w:p w14:paraId="51A6A8E6">
      <w:pPr>
        <w:widowControl/>
        <w:spacing w:after="140" w:line="320" w:lineRule="auto"/>
      </w:pPr>
      <w:r>
        <w:rPr>
          <w:rFonts w:ascii="Consolas" w:hAnsi="Consolas" w:eastAsia="Consolas" w:cs="Consolas"/>
          <w:b w:val="0"/>
          <w:bCs w:val="0"/>
          <w:i w:val="0"/>
          <w:iCs w:val="0"/>
        </w:rPr>
        <w:t>mask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是 tensor 元素的条件。第三个 program 的尾部，某线程可能同时拥有有效和无效元素；不是一个 thread 对应一个布尔值就能描述全部情况。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tl.load(..., mask=m, other=0)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在 m=false 时不执行对应加载并取替代值；store 的 false 元素不写入。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tl.where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不是这种访存保护，不能用它包装一个已发生的越界 load。</w:t>
      </w:r>
    </w:p>
    <w:p w14:paraId="095EB421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广播布局中，一些线程可能持有重复值；读写 lowering 还需处理冗余参与，尤其不能把每个逻辑 store/atomic 无条件复制成多次有副作用的操作。</w:t>
      </w:r>
    </w:p>
    <w:p w14:paraId="539743BE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证据：</w:t>
      </w:r>
      <w:r>
        <w:fldChar w:fldCharType="begin"/>
      </w:r>
      <w:r>
        <w:instrText xml:space="preserve"> HYPERLINK "https://github.com/triton-lang/triton/blob/654b1d1499569f6f66ad4db13f6478305874f8f4/third_party/nvidia/lib/TritonNVIDIAGPUToLLVM/LoadStoreOpToLLVM.cpp#L181"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load/store 向量宽度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"https://github.com/triton-lang/triton/blob/654b1d1499569f6f66ad4db13f6478305874f8f4/third_party/nvidia/lib/TritonNVIDIAGPUToLLVM/LoadStoreOpToLLVM.cpp#L233"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load 与 mask lowering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</w:p>
    <w:p w14:paraId="3CE21802">
      <w:pPr>
        <w:pStyle w:val="2"/>
        <w:keepNext/>
        <w:spacing w:before="320" w:after="140"/>
        <w:outlineLvl w:val="0"/>
      </w:pPr>
      <w:bookmarkStart w:id="15" w:name="_Toc5038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9. 跨线程计算：reduction、layout conversion 与矩阵乘法</w:t>
      </w:r>
      <w:bookmarkEnd w:id="15"/>
    </w:p>
    <w:p w14:paraId="4447ADBD">
      <w:pPr>
        <w:pStyle w:val="3"/>
        <w:keepNext/>
        <w:spacing w:before="220" w:after="140"/>
        <w:outlineLvl w:val="1"/>
      </w:pPr>
      <w:bookmarkStart w:id="16" w:name="_Toc21505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9.1 reduction 为什么需要 shuffle / shared memory</w:t>
      </w:r>
      <w:bookmarkEnd w:id="16"/>
    </w:p>
    <w:p w14:paraId="480314A3">
      <w:pPr>
        <w:widowControl/>
        <w:spacing w:after="140" w:line="320" w:lineRule="auto"/>
        <w:ind w:firstLine="420" w:firstLineChars="20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假设对前述 1024 元素求和。通常先在每线程对自己的 8 个元素做局部归约，再在 warp 内合并 lane 结果。根据操作类型和架构，使用硬件 warp reduce 或 shuffle 与组合操作。若结果跨多个 warp，还需要跨 warp 数据交换，典型涉及 shared memory 与同步。实际归约树按 layout 确定；不应假设所有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tl.sum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都固定使用同一条 1024 元素算法。</w:t>
      </w:r>
    </w:p>
    <w:p w14:paraId="226D195A">
      <w:pPr>
        <w:widowControl/>
        <w:spacing w:after="140" w:line="320" w:lineRule="auto"/>
        <w:ind w:firstLine="420" w:firstLineChars="200"/>
      </w:pPr>
      <w:bookmarkStart w:id="24" w:name="_GoBack"/>
      <w:bookmarkEnd w:id="24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当前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ReduceOpToLLVM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明确有线程局部、warp 内，以及剩余 warp/block 维度处理。浮点归约树会改变运算顺序，因此不应拿串行 CPU 求和的逐位结果当作通用约束。</w:t>
      </w:r>
    </w:p>
    <w:p w14:paraId="232A1343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证据：</w:t>
      </w:r>
      <w:r>
        <w:fldChar w:fldCharType="begin"/>
      </w:r>
      <w:r>
        <w:instrText xml:space="preserve"> HYPERLINK "https://github.com/triton-lang/triton/blob/654b1d1499569f6f66ad4db13f6478305874f8f4/lib/Conversion/TritonGPUToLLVM/ReduceOpToLLVM.cpp#L33"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Reduce lowering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</w:p>
    <w:p w14:paraId="60BDE5C5">
      <w:pPr>
        <w:pStyle w:val="3"/>
        <w:keepNext/>
        <w:spacing w:before="220" w:after="140"/>
        <w:outlineLvl w:val="1"/>
      </w:pPr>
      <w:bookmarkStart w:id="17" w:name="_Toc22291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9.2 layout conversion 是“改变持有者”</w:t>
      </w:r>
      <w:bookmarkEnd w:id="17"/>
    </w:p>
    <w:p w14:paraId="5D607BBA">
      <w:pPr>
        <w:widowControl/>
        <w:spacing w:after="140" w:line="320" w:lineRule="auto"/>
        <w:ind w:firstLine="420" w:firstLineChars="20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同一个逻辑 tensor 从 Lsrc 转到 Ldst，概念上要为目标硬件位置寻找存放同一逻辑元素的源位置。对有广播/冗余的布局不能直接假设有唯一普通逆函数；实现使用 LinearLayout 与最小转换分析。</w:t>
      </w:r>
    </w:p>
    <w:p w14:paraId="4B028D75">
      <w:pPr>
        <w:widowControl/>
        <w:spacing w:after="140" w:line="320" w:lineRule="auto"/>
        <w:ind w:firstLine="420" w:firstLineChars="20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当前通用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ConvertLayoutOpConversion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的分派是：无有效变化可直接替换；只涉及 register 时线程内重排；可在 warp 内完成时用 shuffle；否则进入 shared-memory 交换路径。跨 CTA 和特殊硬件 layout 还有专用约束与实现，不能把通用 intra-CTA 路径当作任意全局数据交换。</w:t>
      </w:r>
    </w:p>
    <w:p w14:paraId="017224C4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因此 transpose、reshape 等逻辑操作的成本取决于布局变化：有时只是重新解释或本地重排，有时是真实线程通信。共享内存主要用于需要的交换或 staging，不是每个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tl.load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都必经的中转站。</w:t>
      </w:r>
    </w:p>
    <w:p w14:paraId="7AAD400D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证据：</w:t>
      </w:r>
      <w:r>
        <w:fldChar w:fldCharType="begin"/>
      </w:r>
      <w:r>
        <w:instrText xml:space="preserve"> HYPERLINK "https://github.com/triton-lang/triton/blob/654b1d1499569f6f66ad4db13f6478305874f8f4/lib/Conversion/TritonGPUToLLVM/ConvertLayoutOpToLLVM.cpp#L36"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ConvertLayout 分派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</w:p>
    <w:p w14:paraId="45AD2F93">
      <w:pPr>
        <w:pStyle w:val="3"/>
        <w:keepNext/>
        <w:spacing w:before="220" w:after="140"/>
        <w:outlineLvl w:val="1"/>
      </w:pPr>
      <w:bookmarkStart w:id="18" w:name="_Toc10029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9.3 tl.dot 的“每线程元素”不再是普通行列分块</w:t>
      </w:r>
      <w:bookmarkEnd w:id="18"/>
    </w:p>
    <w:p w14:paraId="3A1C3A82">
      <w:pPr>
        <w:widowControl/>
        <w:spacing w:after="140" w:line="320" w:lineRule="auto"/>
        <w:ind w:firstLine="420" w:firstLineChars="20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对于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A[BM,BK] @ B[BK,BN] → C[BM,BN]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，一个 program 处理输出 tile，并可能沿 K 循环。编译器为 global load 选 coalesced layout，为硬件矩阵指令准备 operand/accumulator layout，在两者之间安排转换、shared-memory staging、异步 copy 与流水线。</w:t>
      </w:r>
    </w:p>
    <w:p w14:paraId="11CA8C21">
      <w:pPr>
        <w:widowControl/>
        <w:spacing w:after="140" w:line="320" w:lineRule="auto"/>
        <w:ind w:firstLine="420" w:firstLineChars="20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SM80 上的 MMA、SM90 上可用的 warp-group MMA，以及 SM100+ 的 Tensor Memory / 新 MMA 路径，线程参与方式与 fragment 组织不同。某些类型或形状还可能走其他路径。具体指令必须从最终 TTGIR/PTX 检查，不能认为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tl.dot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必定是一条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mma.sync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，更不能认为 thread 0 独立负责完整的 C 第 0 行。</w:t>
      </w:r>
    </w:p>
    <w:p w14:paraId="5A196E64">
      <w:pPr>
        <w:widowControl/>
        <w:spacing w:after="140" w:line="320" w:lineRule="auto"/>
        <w:ind w:firstLine="420" w:firstLineChars="20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用户主要选择 tile 大小、warp 数、stage 数与算法；编译器结合架构和类型决定 fragment 分布和协作指令。这些 tile 参数直接影响寄存器、shared memory、并行度和流水线深度，但不能直接换算成 CUDA block 的 x/y 维。</w:t>
      </w:r>
    </w:p>
    <w:p w14:paraId="681B20B9">
      <w:pPr>
        <w:pStyle w:val="2"/>
        <w:keepNext/>
        <w:spacing w:before="320" w:after="140"/>
        <w:outlineLvl w:val="0"/>
      </w:pPr>
      <w:bookmarkStart w:id="19" w:name="_Toc31389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10. 两个必须单独处理的例外</w:t>
      </w:r>
      <w:bookmarkEnd w:id="19"/>
    </w:p>
    <w:p w14:paraId="5C2BF6B4">
      <w:pPr>
        <w:pStyle w:val="3"/>
        <w:keepNext/>
        <w:spacing w:before="220" w:after="140"/>
        <w:outlineLvl w:val="1"/>
      </w:pPr>
      <w:bookmarkStart w:id="20" w:name="_Toc1535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10.1 num_ctas &gt; 1：一个 program 跨一个 cluster</w:t>
      </w:r>
      <w:bookmarkEnd w:id="20"/>
    </w:p>
    <w:p w14:paraId="41301CF6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当前 backend 对 SM90 以下的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num_ctas&gt;1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报错。支持路径中，launcher 把 cluster 设置为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(num_ctas,1,1)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，物理 grid.x 扩大 num_ctas 倍。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llGetPid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实际实现为：</w:t>
      </w:r>
    </w:p>
    <w:p w14:paraId="42D1C7EA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num_ctas == 1: pid.x = blockIdx.x</w:t>
      </w:r>
    </w:p>
    <w:p w14:paraId="750D3DD9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num_ctas &gt;  1: pid.x = blockIdx.x / num_ctas    # 整数除法</w:t>
      </w:r>
    </w:p>
    <w:p w14:paraId="0BFC6327">
      <w:pPr>
        <w:keepNext/>
        <w:widowControl/>
        <w:shd w:val="clear" w:fill="F0F4F9"/>
        <w:spacing w:before="0" w:after="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           pid.y = blockIdx.y</w:t>
      </w:r>
    </w:p>
    <w:p w14:paraId="4F3D56A5">
      <w:pPr>
        <w:keepNext w:val="0"/>
        <w:widowControl/>
        <w:shd w:val="clear" w:fill="F0F4F9"/>
        <w:spacing w:before="0" w:after="14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 xml:space="preserve">               pid.z = blockIdx.z</w:t>
      </w:r>
    </w:p>
    <w:p w14:paraId="1C07BBF8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例如 Triton grid=(3,1,1)、num_ctas=2：CUDA grid=(6,1,1)，物理 blocks 0/1 属于 program 0，2/3 属于 program 1，4/5 属于 program 2。cluster 内 CTA 怎样分配 tensor 元素由 CGA/LinearLayout 的 block 维决定，不保证均分；还可能有复制。</w:t>
      </w:r>
    </w:p>
    <w:p w14:paraId="50DDD4BD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“program_id 对应 cluster ID”是语义概括；</w:t>
      </w:r>
      <w:r>
        <w:rPr>
          <w:rFonts w:ascii="微软雅黑" w:hAnsi="微软雅黑" w:eastAsia="微软雅黑" w:cs="微软雅黑"/>
          <w:b/>
          <w:bCs/>
          <w:i w:val="0"/>
          <w:iCs w:val="0"/>
        </w:rPr>
        <w:t xml:space="preserve">本版本并非直接读取 </w:t>
      </w:r>
      <w:r>
        <w:rPr>
          <w:rFonts w:ascii="Consolas" w:hAnsi="Consolas" w:eastAsia="Consolas" w:cs="Consolas"/>
          <w:b/>
          <w:bCs/>
          <w:i w:val="0"/>
          <w:iCs w:val="0"/>
        </w:rPr>
        <w:t>%clusterid</w:t>
      </w:r>
      <w:r>
        <w:rPr>
          <w:rFonts w:ascii="微软雅黑" w:hAnsi="微软雅黑" w:eastAsia="微软雅黑" w:cs="微软雅黑"/>
          <w:b/>
          <w:bCs/>
          <w:i w:val="0"/>
          <w:iCs w:val="0"/>
        </w:rPr>
        <w:t>，而是对 x 方向 BlockId 除以 num_ctas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。这是逐版本读源码的重要区别。</w:t>
      </w:r>
    </w:p>
    <w:p w14:paraId="141A9A68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证据：</w:t>
      </w:r>
      <w:r>
        <w:fldChar w:fldCharType="begin"/>
      </w:r>
      <w:r>
        <w:instrText xml:space="preserve"> HYPERLINK "https://github.com/triton-lang/triton/blob/654b1d1499569f6f66ad4db13f6478305874f8f4/third_party/nvidia/lib/TritonNVIDIAGPUToLLVM/Utility.cpp#L84"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llGetPid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"https://github.com/triton-lang/triton/blob/654b1d1499569f6f66ad4db13f6478305874f8f4/third_party/nvidia/backend/driver.c#L994"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cluster 启动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</w:p>
    <w:p w14:paraId="0C7405DE">
      <w:pPr>
        <w:pStyle w:val="3"/>
        <w:keepNext/>
        <w:spacing w:before="220" w:after="140"/>
        <w:outlineLvl w:val="1"/>
      </w:pPr>
      <w:bookmarkStart w:id="21" w:name="_Toc8180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10.2 warp specialization：最终 warp 总数与区域 warp 数</w:t>
      </w:r>
      <w:bookmarkEnd w:id="21"/>
    </w:p>
    <w:p w14:paraId="46F02676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specialization 可把不同 warp 分配给加载、计算等不同执行区域。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getThreadId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会根据区域起点或 warp ID offset 调整局部 thread ID，所以前面普通 kernel 的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warp=threadIdx.x//32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不能原样套到所有专门化区域。</w:t>
      </w:r>
    </w:p>
    <w:p w14:paraId="660A8789">
      <w:pPr>
        <w:widowControl/>
        <w:spacing w:after="140" w:line="320" w:lineRule="auto"/>
      </w:pPr>
      <w:r>
        <w:rPr>
          <w:rFonts w:ascii="Consolas" w:hAnsi="Consolas" w:eastAsia="Consolas" w:cs="Consolas"/>
          <w:b w:val="0"/>
          <w:bCs w:val="0"/>
          <w:i w:val="0"/>
          <w:iCs w:val="0"/>
        </w:rPr>
        <w:t>make_llir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读取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ttg.total-num-warps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，存在时更新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metadata["num_warps"]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。launcher 用这个最终 metadata 设置 blockDim，而不是永远使用用户传入的初始 num_warps。分析此类 kernel，应同时看初始选项、各 region 的 warp 配置，以及最终总线程数。</w:t>
      </w:r>
    </w:p>
    <w:p w14:paraId="018D5C40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证据：</w:t>
      </w:r>
      <w:r>
        <w:fldChar w:fldCharType="begin"/>
      </w:r>
      <w:r>
        <w:instrText xml:space="preserve"> HYPERLINK "https://github.com/triton-lang/triton/blob/654b1d1499569f6f66ad4db13f6478305874f8f4/lib/Conversion/TritonGPUToLLVM/Utility.cpp#L408"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区域内 thread ID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、</w:t>
      </w:r>
      <w:r>
        <w:fldChar w:fldCharType="begin"/>
      </w:r>
      <w:r>
        <w:instrText xml:space="preserve"> HYPERLINK "https://github.com/triton-lang/triton/blob/654b1d1499569f6f66ad4db13f6478305874f8f4/third_party/nvidia/backend/compiler.py#L521"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最终 warp metadata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</w:t>
      </w:r>
    </w:p>
    <w:p w14:paraId="04229777">
      <w:pPr>
        <w:pStyle w:val="2"/>
        <w:keepNext/>
        <w:spacing w:before="320" w:after="140"/>
        <w:outlineLvl w:val="0"/>
      </w:pPr>
      <w:bookmarkStart w:id="22" w:name="_Toc30260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11. 在实际环境中怎样确认某个 kernel 的映射</w:t>
      </w:r>
      <w:bookmarkEnd w:id="22"/>
    </w:p>
    <w:p w14:paraId="19D99190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同目录的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dump_add.py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提供一个可在已安装 Triton/PyTorch 的 CUDA 环境中运行的例子。它执行向量加法、验证结果，保存 TTIR、TTGIR、LLVM IR、PTX、cubin 和最终 metadata。这里未运行该 GPU 脚本，因此没有附上虚构的实测产物。</w:t>
      </w:r>
    </w:p>
    <w:p w14:paraId="2A9ED789">
      <w:pPr>
        <w:keepNext w:val="0"/>
        <w:widowControl/>
        <w:shd w:val="clear" w:fill="F0F4F9"/>
        <w:spacing w:before="0" w:after="140" w:line="230" w:lineRule="auto"/>
        <w:ind w:left="140" w:right="100"/>
      </w:pPr>
      <w:r>
        <w:rPr>
          <w:rFonts w:ascii="Consolas" w:hAnsi="Consolas" w:eastAsia="Consolas" w:cs="Consolas"/>
          <w:color w:val="17365D"/>
          <w:sz w:val="17"/>
          <w:szCs w:val="17"/>
        </w:rPr>
        <w:t>python dump_add.py --out ./compiled-add</w:t>
      </w:r>
    </w:p>
    <w:p w14:paraId="2302AC6C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建议按这个顺序阅读：</w:t>
      </w:r>
    </w:p>
    <w:p w14:paraId="1DDE9594">
      <w:pPr>
        <w:pStyle w:val="18"/>
        <w:widowControl/>
        <w:numPr>
          <w:ilvl w:val="0"/>
          <w:numId w:val="1"/>
        </w:numPr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看最终 metadata 的 num_warps、num_ctas、shared、n_regs，确认资源与真实线程数。</w:t>
      </w:r>
    </w:p>
    <w:p w14:paraId="08C4AA2D">
      <w:pPr>
        <w:pStyle w:val="18"/>
        <w:widowControl/>
        <w:numPr>
          <w:ilvl w:val="0"/>
          <w:numId w:val="1"/>
        </w:numPr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看 TTGIR 的 tensor encoding 和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ttg.convert_layout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，确认每个重要位置的元素分布，而不是只看第一个 blocked 属性。</w:t>
      </w:r>
    </w:p>
    <w:p w14:paraId="68847CF2">
      <w:pPr>
        <w:pStyle w:val="18"/>
        <w:widowControl/>
        <w:numPr>
          <w:ilvl w:val="0"/>
          <w:numId w:val="1"/>
        </w:numPr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看 </w:t>
      </w:r>
      <w:r>
        <w:rPr>
          <w:rFonts w:ascii="Consolas" w:hAnsi="Consolas" w:eastAsia="Consolas" w:cs="Consolas"/>
          <w:b w:val="0"/>
          <w:bCs w:val="0"/>
          <w:i w:val="0"/>
          <w:iCs w:val="0"/>
        </w:rPr>
        <w:t>tt.make_range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的 layout，按 LinearLayout 推导局部索引；再与 program 起点、stride 等地址表达式合并。</w:t>
      </w:r>
    </w:p>
    <w:p w14:paraId="6F762BB8">
      <w:pPr>
        <w:pStyle w:val="18"/>
        <w:widowControl/>
        <w:numPr>
          <w:ilvl w:val="0"/>
          <w:numId w:val="1"/>
        </w:numPr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看 LLVM/PTX 的 thread/block ID、移位/按位/加法索引、predicated load/store；layout 可能被优化成不同但等价的指令形式。</w:t>
      </w:r>
    </w:p>
    <w:p w14:paraId="0FE80A51">
      <w:pPr>
        <w:pStyle w:val="18"/>
        <w:widowControl/>
        <w:numPr>
          <w:ilvl w:val="0"/>
          <w:numId w:val="1"/>
        </w:numPr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查 shuffle、shared load/store、barrier、MMA 等，判断是否存在跨线程协作。</w:t>
      </w:r>
    </w:p>
    <w:p w14:paraId="53FBE6B9">
      <w:pPr>
        <w:pStyle w:val="18"/>
        <w:widowControl/>
        <w:numPr>
          <w:ilvl w:val="0"/>
          <w:numId w:val="1"/>
        </w:numPr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用 cuobjdump/nvdisasm 查看 cubin 的 SASS 才能确认最终机器指令和物理寄存器。PTX 寄存器是虚拟寄存器。</w:t>
      </w:r>
    </w:p>
    <w:p w14:paraId="75966A75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也可使用仓库支持的 IR dump 选项；具体环境变量请以当前版本 </w:t>
      </w:r>
      <w:r>
        <w:fldChar w:fldCharType="begin"/>
      </w:r>
      <w:r>
        <w:instrText xml:space="preserve"> HYPERLINK "https://triton-lang.org/main/programming-guide/chapter-3/debugging.html" </w:instrText>
      </w:r>
      <w:r>
        <w:fldChar w:fldCharType="separate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t>调试文档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63AE"/>
          <w:u w:val="single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 xml:space="preserve"> 和源码为准。缓存命中可能不再执行全部编译阶段；kernel.asm 是否含文本中间产物也受缓存配置影响。</w:t>
      </w:r>
    </w:p>
    <w:p w14:paraId="5BC38D61">
      <w:pPr>
        <w:pStyle w:val="2"/>
        <w:keepNext/>
        <w:spacing w:before="320" w:after="140"/>
        <w:outlineLvl w:val="0"/>
      </w:pPr>
      <w:bookmarkStart w:id="23" w:name="_Toc15819"/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12. 源码阅读的最短路径</w:t>
      </w:r>
      <w:bookmarkEnd w:id="23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5"/>
        <w:gridCol w:w="7955"/>
      </w:tblGrid>
      <w:tr w14:paraId="7D177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620" w:type="dxa"/>
            <w:shd w:val="clear" w:color="auto" w:fill="E5EE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B022">
            <w:pPr>
              <w:widowControl/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7"/>
                <w:szCs w:val="17"/>
              </w:rPr>
              <w:t>想回答的问题</w:t>
            </w:r>
          </w:p>
        </w:tc>
        <w:tc>
          <w:tcPr>
            <w:tcW w:w="6740" w:type="dxa"/>
            <w:shd w:val="clear" w:color="auto" w:fill="E5EE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5483E">
            <w:pPr>
              <w:widowControl/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sz w:val="17"/>
                <w:szCs w:val="17"/>
              </w:rPr>
              <w:t>本地源码位置 / 函数</w:t>
            </w:r>
          </w:p>
        </w:tc>
      </w:tr>
      <w:tr w14:paraId="10E71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E678E">
            <w:pPr>
              <w:widowControl/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Python kernel 怎么触发编译？</w:t>
            </w:r>
          </w:p>
        </w:tc>
        <w:tc>
          <w:tcPr>
            <w:tcW w:w="6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D3C9">
            <w:pPr>
              <w:widowControl/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python/triton/runtime/jit.py::JITFunction.run</w:t>
            </w:r>
          </w:p>
        </w:tc>
      </w:tr>
      <w:tr w14:paraId="34A7D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9171">
            <w:pPr>
              <w:widowControl/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AST 怎么变 TTIR？</w:t>
            </w:r>
          </w:p>
        </w:tc>
        <w:tc>
          <w:tcPr>
            <w:tcW w:w="6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C7FA">
            <w:pPr>
              <w:widowControl/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python/triton/compiler/compiler.py::ASTSource.make_ir</w:t>
            </w: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；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code_generator.py::ast_to_ttir</w:t>
            </w:r>
          </w:p>
        </w:tc>
      </w:tr>
      <w:tr w14:paraId="213D8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30B3">
            <w:pPr>
              <w:widowControl/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NVIDIA 有哪些编译阶段？</w:t>
            </w:r>
          </w:p>
        </w:tc>
        <w:tc>
          <w:tcPr>
            <w:tcW w:w="6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E256C">
            <w:pPr>
              <w:widowControl/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third_party/nvidia/backend/compiler.py::CUDABackend.add_stages</w:t>
            </w:r>
          </w:p>
        </w:tc>
      </w:tr>
      <w:tr w14:paraId="0B5C0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FD513">
            <w:pPr>
              <w:widowControl/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默认线程布局哪里来的？</w:t>
            </w:r>
          </w:p>
        </w:tc>
        <w:tc>
          <w:tcPr>
            <w:tcW w:w="6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2CE4">
            <w:pPr>
              <w:widowControl/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lib/Conversion/TritonToTritonGPU/TritonGPUConversion.cpp</w:t>
            </w: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；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getDefaultBlockedEncoding</w:t>
            </w:r>
          </w:p>
        </w:tc>
      </w:tr>
      <w:tr w14:paraId="11E3F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B9B4">
            <w:pPr>
              <w:widowControl/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为什么 layout 后来变了？</w:t>
            </w:r>
          </w:p>
        </w:tc>
        <w:tc>
          <w:tcPr>
            <w:tcW w:w="6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9AA7">
            <w:pPr>
              <w:widowControl/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lib/Dialect/TritonGPU/Transforms/Coalesce.cpp</w:t>
            </w: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CoalesceUtils.cpp</w:t>
            </w:r>
          </w:p>
        </w:tc>
      </w:tr>
      <w:tr w14:paraId="0E2AD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1843">
            <w:pPr>
              <w:widowControl/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register/lane/warp 怎么变坐标？</w:t>
            </w:r>
          </w:p>
        </w:tc>
        <w:tc>
          <w:tcPr>
            <w:tcW w:w="6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5025F">
            <w:pPr>
              <w:widowControl/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lib/Dialect/TritonGPU/IR/LinearLayoutConversions.cpp::BlockedEncodingAttr::toLinearLayout</w:t>
            </w:r>
          </w:p>
        </w:tc>
      </w:tr>
      <w:tr w14:paraId="4F0C9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62F2">
            <w:pPr>
              <w:widowControl/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arange 怎么变每线程索引？</w:t>
            </w:r>
          </w:p>
        </w:tc>
        <w:tc>
          <w:tcPr>
            <w:tcW w:w="6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C7BD">
            <w:pPr>
              <w:widowControl/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lib/Conversion/TritonGPUToLLVM/MakeRangeOpToLLVM.cpp</w:t>
            </w: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；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Utility.cpp::emitIndices</w:t>
            </w:r>
          </w:p>
        </w:tc>
      </w:tr>
      <w:tr w14:paraId="34C99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AF1A7">
            <w:pPr>
              <w:widowControl/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tensor 怎么拆成线程局部值？</w:t>
            </w:r>
          </w:p>
        </w:tc>
        <w:tc>
          <w:tcPr>
            <w:tcW w:w="6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52D6">
            <w:pPr>
              <w:widowControl/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lib/Conversion/TritonGPUToLLVM/TypeConverter.cpp::convertTritonTensorType</w:t>
            </w:r>
          </w:p>
        </w:tc>
      </w:tr>
      <w:tr w14:paraId="6D4FC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B668">
            <w:pPr>
              <w:widowControl/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program_id 怎么变 block ID？</w:t>
            </w:r>
          </w:p>
        </w:tc>
        <w:tc>
          <w:tcPr>
            <w:tcW w:w="6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B1A50">
            <w:pPr>
              <w:widowControl/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third_party/nvidia/lib/TritonNVIDIAGPUToLLVM/Utility.cpp::llGetPid</w:t>
            </w:r>
          </w:p>
        </w:tc>
      </w:tr>
      <w:tr w14:paraId="229C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D80B5">
            <w:pPr>
              <w:widowControl/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load/store 怎么变 PTX？</w:t>
            </w:r>
          </w:p>
        </w:tc>
        <w:tc>
          <w:tcPr>
            <w:tcW w:w="6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D5C3">
            <w:pPr>
              <w:widowControl/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third_party/nvidia/lib/TritonNVIDIAGPUToLLVM/LoadStoreOpToLLVM.cpp</w:t>
            </w:r>
          </w:p>
        </w:tc>
      </w:tr>
      <w:tr w14:paraId="4C352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9EF0A">
            <w:pPr>
              <w:widowControl/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什么时候需要线程间交换？</w:t>
            </w:r>
          </w:p>
        </w:tc>
        <w:tc>
          <w:tcPr>
            <w:tcW w:w="6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1A16">
            <w:pPr>
              <w:widowControl/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lib/Conversion/TritonGPUToLLVM/ConvertLayoutOpToLLVM.cpp</w:t>
            </w: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、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ReduceOpToLLVM.cpp</w:t>
            </w:r>
          </w:p>
        </w:tc>
      </w:tr>
      <w:tr w14:paraId="5B125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3039">
            <w:pPr>
              <w:widowControl/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sz w:val="17"/>
                <w:szCs w:val="17"/>
              </w:rPr>
              <w:t>blockDim 最终在哪里设置？</w:t>
            </w:r>
          </w:p>
        </w:tc>
        <w:tc>
          <w:tcPr>
            <w:tcW w:w="67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454E2">
            <w:pPr>
              <w:widowControl/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  <w:t>third_party/nvidia/backend/driver.c::_launch</w:t>
            </w:r>
          </w:p>
        </w:tc>
      </w:tr>
    </w:tbl>
    <w:p w14:paraId="7B57D756">
      <w:pPr>
        <w:spacing w:after="100"/>
      </w:pPr>
    </w:p>
    <w:p w14:paraId="61AC0F75">
      <w:pPr>
        <w:widowControl/>
        <w:spacing w:after="14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对一个具体 kernel，最可靠的分析链是：</w:t>
      </w:r>
      <w:r>
        <w:rPr>
          <w:rFonts w:ascii="微软雅黑" w:hAnsi="微软雅黑" w:eastAsia="微软雅黑" w:cs="微软雅黑"/>
          <w:b/>
          <w:bCs/>
          <w:i w:val="0"/>
          <w:iCs w:val="0"/>
        </w:rPr>
        <w:t>用户 tile 与 grid → 最终 tensor layout → 每线程元素坐标 → 地址与谓词 → PTX/SASS → launch metadata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</w:rPr>
        <w:t>。仅看 BLOCK_SIZE 或 num_warps 中的一个参数，无法确定完整映射。</w:t>
      </w:r>
    </w:p>
    <w:sectPr>
      <w:headerReference r:id="rId3" w:type="default"/>
      <w:footerReference r:id="rId4" w:type="default"/>
      <w:pgSz w:w="11906" w:h="16838"/>
      <w:pgMar w:top="1100" w:right="1273" w:bottom="1100" w:left="1273" w:header="500" w:footer="50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B2D64">
    <w:pPr>
      <w:jc w:val="center"/>
    </w:pPr>
    <w:r>
      <w:rPr>
        <w:color w:val="66768B"/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color w:val="66768B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EC25F">
    <w:pPr>
      <w:pBdr>
        <w:bottom w:val="single" w:color="CDD9E8" w:sz="4" w:space="0"/>
      </w:pBdr>
      <w:spacing w:after="100"/>
    </w:pPr>
    <w:r>
      <w:rPr>
        <w:color w:val="66768B"/>
        <w:sz w:val="17"/>
        <w:szCs w:val="17"/>
      </w:rPr>
      <w:t>Triton 编译到 NVIDIA GPU · 源码分析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5BF6E2"/>
    <w:multiLevelType w:val="singleLevel"/>
    <w:tmpl w:val="B05BF6E2"/>
    <w:lvl w:ilvl="0" w:tentative="0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05B27D4"/>
    <w:rsid w:val="569A0E7A"/>
    <w:rsid w:val="5F4050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20324A"/>
      <w:sz w:val="21"/>
      <w:szCs w:val="21"/>
    </w:rPr>
  </w:style>
  <w:style w:type="paragraph" w:styleId="2">
    <w:name w:val="heading 1"/>
    <w:next w:val="1"/>
    <w:qFormat/>
    <w:uiPriority w:val="0"/>
    <w:pPr>
      <w:spacing w:after="140" w:line="320" w:lineRule="auto"/>
      <w:outlineLvl w:val="0"/>
    </w:pPr>
    <w:rPr>
      <w:rFonts w:ascii="微软雅黑" w:hAnsi="微软雅黑" w:eastAsia="微软雅黑" w:cs="微软雅黑"/>
      <w:b/>
      <w:bCs/>
      <w:color w:val="16365D"/>
      <w:sz w:val="21"/>
      <w:szCs w:val="21"/>
    </w:rPr>
  </w:style>
  <w:style w:type="paragraph" w:styleId="3">
    <w:name w:val="heading 2"/>
    <w:next w:val="1"/>
    <w:qFormat/>
    <w:uiPriority w:val="0"/>
    <w:pPr>
      <w:spacing w:after="140" w:line="320" w:lineRule="auto"/>
      <w:outlineLvl w:val="1"/>
    </w:pPr>
    <w:rPr>
      <w:rFonts w:ascii="微软雅黑" w:hAnsi="微软雅黑" w:eastAsia="微软雅黑" w:cs="微软雅黑"/>
      <w:b/>
      <w:bCs/>
      <w:color w:val="245582"/>
      <w:sz w:val="21"/>
      <w:szCs w:val="21"/>
    </w:rPr>
  </w:style>
  <w:style w:type="paragraph" w:styleId="4">
    <w:name w:val="heading 3"/>
    <w:next w:val="1"/>
    <w:qFormat/>
    <w:uiPriority w:val="0"/>
    <w:pPr>
      <w:spacing w:after="140" w:line="32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after="140" w:line="320" w:lineRule="auto"/>
    </w:pPr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after="140" w:line="320" w:lineRule="auto"/>
    </w:pPr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after="140" w:line="320" w:lineRule="auto"/>
    </w:pPr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20324A"/>
      <w:sz w:val="20"/>
      <w:szCs w:val="20"/>
    </w:rPr>
  </w:style>
  <w:style w:type="paragraph" w:styleId="9">
    <w:name w:val="toc 1"/>
    <w:basedOn w:val="1"/>
    <w:next w:val="1"/>
    <w:qFormat/>
    <w:uiPriority w:val="0"/>
  </w:style>
  <w:style w:type="paragraph" w:styleId="10">
    <w:name w:val="foot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20324A"/>
      <w:sz w:val="20"/>
      <w:szCs w:val="20"/>
    </w:rPr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Title"/>
    <w:qFormat/>
    <w:uiPriority w:val="0"/>
    <w:pPr>
      <w:spacing w:after="140" w:line="320" w:lineRule="auto"/>
    </w:pPr>
    <w:rPr>
      <w:rFonts w:ascii="微软雅黑" w:hAnsi="微软雅黑" w:eastAsia="微软雅黑" w:cs="微软雅黑"/>
      <w:color w:val="20324A"/>
      <w:sz w:val="56"/>
      <w:szCs w:val="56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pPr>
      <w:spacing w:after="140" w:line="320" w:lineRule="auto"/>
    </w:pPr>
    <w:rPr>
      <w:rFonts w:ascii="微软雅黑" w:hAnsi="微软雅黑" w:eastAsia="微软雅黑" w:cs="微软雅黑"/>
      <w:color w:val="20324A"/>
      <w:sz w:val="21"/>
      <w:szCs w:val="21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3</TotalTime>
  <ScaleCrop>false</ScaleCrop>
  <LinksUpToDate>false</LinksUpToDate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2026-09-30T06:40:00Z</dcterms:created>
  <dc:creator>Codex</dc:creator>
  <dc:description>基于本地 Triton 654b1d149956 的编译路径与 SIMT 映射分析</dc:description>
  <cp:lastModifiedBy>Owen</cp:lastModifiedBy>
  <dcterms:modified xsi:type="dcterms:W3CDTF">2026-09-30T09:11:00Z</dcterms:modified>
  <dc:title>Triton 编译到 NVIDIA GPU 与线程映射源码分析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25ED3674D60946068E58E0852819A8BF_12</vt:lpwstr>
  </property>
</Properties>
</file>