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标准 Triton 语法与 CUDA / Ascend 跨平台兼容规范</w:t>
      </w:r>
    </w:p>
    <w:p>
      <w:r>
        <w:t>CTS v1.0 | 面向 DeepSeek-V4 / SGLang 推理算子 | 2026-10-14</w:t>
      </w:r>
    </w:p>
    <w:p>
      <w:r>
        <w:t>定位：官方 Triton API 参考清单 + AI Infra 建议的 Common Triton Subset。列入官方 API 不代表 Triton-Ascend 已对该组合完成支持；“Core/Extended/Excluded”是本文件提出的工程分类，而非官方认证。</w:t>
      </w:r>
    </w:p>
    <w:p>
      <w:pPr>
        <w:pStyle w:val="Heading1"/>
      </w:pPr>
      <w:r>
        <w:t>1. 术语与判定规则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定义</w:t>
            </w:r>
          </w:p>
        </w:tc>
      </w:tr>
      <w:tr>
        <w:tc>
          <w:tcPr>
            <w:tcW w:type="dxa" w:w="4320"/>
          </w:tcPr>
          <w:p>
            <w:r>
              <w:t>标准 Triton</w:t>
            </w:r>
          </w:p>
        </w:tc>
        <w:tc>
          <w:tcPr>
            <w:tcW w:type="dxa" w:w="4320"/>
          </w:tcPr>
          <w:p>
            <w:r>
              <w:t>triton-lang 官方 @triton.jit 与 triton.language 接口</w:t>
            </w:r>
          </w:p>
        </w:tc>
      </w:tr>
      <w:tr>
        <w:tc>
          <w:tcPr>
            <w:tcW w:type="dxa" w:w="4320"/>
          </w:tcPr>
          <w:p>
            <w:r>
              <w:t>Triton-Ascend</w:t>
            </w:r>
          </w:p>
        </w:tc>
        <w:tc>
          <w:tcPr>
            <w:tcW w:type="dxa" w:w="4320"/>
          </w:tcPr>
          <w:p>
            <w:r>
              <w:t>在 Ascend NPU 上编译和运行 Triton 的独立后端及扩展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优先要求 CUDA 与 Ascend 两端同源码编译/计算正确；需版本锁定及测试</w:t>
            </w:r>
          </w:p>
        </w:tc>
      </w:tr>
      <w:tr>
        <w:tc>
          <w:tcPr>
            <w:tcW w:type="dxa" w:w="4320"/>
          </w:tcPr>
          <w:p>
            <w:r>
              <w:t>Extended</w:t>
            </w:r>
          </w:p>
        </w:tc>
        <w:tc>
          <w:tcPr>
            <w:tcW w:type="dxa" w:w="4320"/>
          </w:tcPr>
          <w:p>
            <w:r>
              <w:t>标准 Triton API，但 dtype、shape、编译能力或语义需按版本测试</w:t>
            </w:r>
          </w:p>
        </w:tc>
      </w:tr>
      <w:tr>
        <w:tc>
          <w:tcPr>
            <w:tcW w:type="dxa" w:w="4320"/>
          </w:tcPr>
          <w:p>
            <w:r>
              <w:t>Excluded</w:t>
            </w:r>
          </w:p>
        </w:tc>
        <w:tc>
          <w:tcPr>
            <w:tcW w:type="dxa" w:w="4320"/>
          </w:tcPr>
          <w:p>
            <w:r>
              <w:t>不作为跨平台共享 Kernel 的兼容承诺，可能需专用实现</w:t>
            </w:r>
          </w:p>
        </w:tc>
      </w:tr>
    </w:tbl>
    <w:p>
      <w:pPr>
        <w:pStyle w:val="Heading1"/>
      </w:pPr>
      <w:r>
        <w:t>2. Kernel 语法与编程模型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分组</w:t>
            </w:r>
          </w:p>
        </w:tc>
        <w:tc>
          <w:tcPr>
            <w:tcW w:type="dxa" w:w="2160"/>
          </w:tcPr>
          <w:p>
            <w:r>
              <w:t>标准结构 / API</w:t>
            </w:r>
          </w:p>
        </w:tc>
        <w:tc>
          <w:tcPr>
            <w:tcW w:type="dxa" w:w="2160"/>
          </w:tcPr>
          <w:p>
            <w:r>
              <w:t>CTS建议</w:t>
            </w:r>
          </w:p>
        </w:tc>
        <w:tc>
          <w:tcPr>
            <w:tcW w:type="dxa" w:w="2160"/>
          </w:tcPr>
          <w:p>
            <w:r>
              <w:t>重点说明</w:t>
            </w:r>
          </w:p>
        </w:tc>
      </w:tr>
      <w:tr>
        <w:tc>
          <w:tcPr>
            <w:tcW w:type="dxa" w:w="2160"/>
          </w:tcPr>
          <w:p>
            <w:r>
              <w:t>定义</w:t>
            </w:r>
          </w:p>
        </w:tc>
        <w:tc>
          <w:tcPr>
            <w:tcW w:type="dxa" w:w="2160"/>
          </w:tcPr>
          <w:p>
            <w:r>
              <w:t>@triton.jit, tl.constexpr</w:t>
            </w:r>
          </w:p>
        </w:tc>
        <w:tc>
          <w:tcPr>
            <w:tcW w:type="dxa" w:w="2160"/>
          </w:tcPr>
          <w:p>
            <w:r>
              <w:t>Core</w:t>
            </w:r>
          </w:p>
        </w:tc>
        <w:tc>
          <w:tcPr>
            <w:tcW w:type="dxa" w:w="2160"/>
          </w:tcPr>
          <w:p>
            <w:r>
              <w:t>JIT 函数及编译期常量</w:t>
            </w:r>
          </w:p>
        </w:tc>
      </w:tr>
      <w:tr>
        <w:tc>
          <w:tcPr>
            <w:tcW w:type="dxa" w:w="2160"/>
          </w:tcPr>
          <w:p>
            <w:r>
              <w:t>调度</w:t>
            </w:r>
          </w:p>
        </w:tc>
        <w:tc>
          <w:tcPr>
            <w:tcW w:type="dxa" w:w="2160"/>
          </w:tcPr>
          <w:p>
            <w:r>
              <w:t>tl.program_id, tl.num_programs</w:t>
            </w:r>
          </w:p>
        </w:tc>
        <w:tc>
          <w:tcPr>
            <w:tcW w:type="dxa" w:w="2160"/>
          </w:tcPr>
          <w:p>
            <w:r>
              <w:t>Core</w:t>
            </w:r>
          </w:p>
        </w:tc>
        <w:tc>
          <w:tcPr>
            <w:tcW w:type="dxa" w:w="2160"/>
          </w:tcPr>
          <w:p>
            <w:r>
              <w:t>按 1D/2D/3D Grid 索引；初始建议 1D</w:t>
            </w:r>
          </w:p>
        </w:tc>
      </w:tr>
      <w:tr>
        <w:tc>
          <w:tcPr>
            <w:tcW w:type="dxa" w:w="2160"/>
          </w:tcPr>
          <w:p>
            <w:r>
              <w:t>静态分支</w:t>
            </w:r>
          </w:p>
        </w:tc>
        <w:tc>
          <w:tcPr>
            <w:tcW w:type="dxa" w:w="2160"/>
          </w:tcPr>
          <w:p>
            <w:r>
              <w:t>if / else (constexpr)、tl.static_range</w:t>
            </w:r>
          </w:p>
        </w:tc>
        <w:tc>
          <w:tcPr>
            <w:tcW w:type="dxa" w:w="2160"/>
          </w:tcPr>
          <w:p>
            <w:r>
              <w:t>Core</w:t>
            </w:r>
          </w:p>
        </w:tc>
        <w:tc>
          <w:tcPr>
            <w:tcW w:type="dxa" w:w="2160"/>
          </w:tcPr>
          <w:p>
            <w:r>
              <w:t>编译期分支/循环</w:t>
            </w:r>
          </w:p>
        </w:tc>
      </w:tr>
      <w:tr>
        <w:tc>
          <w:tcPr>
            <w:tcW w:type="dxa" w:w="2160"/>
          </w:tcPr>
          <w:p>
            <w:r>
              <w:t>动态控制</w:t>
            </w:r>
          </w:p>
        </w:tc>
        <w:tc>
          <w:tcPr>
            <w:tcW w:type="dxa" w:w="2160"/>
          </w:tcPr>
          <w:p>
            <w:r>
              <w:t>if / else、for / while、tl.range</w:t>
            </w:r>
          </w:p>
        </w:tc>
        <w:tc>
          <w:tcPr>
            <w:tcW w:type="dxa" w:w="2160"/>
          </w:tcPr>
          <w:p>
            <w:r>
              <w:t>Extended</w:t>
            </w:r>
          </w:p>
        </w:tc>
        <w:tc>
          <w:tcPr>
            <w:tcW w:type="dxa" w:w="2160"/>
          </w:tcPr>
          <w:p>
            <w:r>
              <w:t>依赖控制流及指针使用方式</w:t>
            </w:r>
          </w:p>
        </w:tc>
      </w:tr>
      <w:tr>
        <w:tc>
          <w:tcPr>
            <w:tcW w:type="dxa" w:w="2160"/>
          </w:tcPr>
          <w:p>
            <w:r>
              <w:t>调用配置</w:t>
            </w:r>
          </w:p>
        </w:tc>
        <w:tc>
          <w:tcPr>
            <w:tcW w:type="dxa" w:w="2160"/>
          </w:tcPr>
          <w:p>
            <w:r>
              <w:t>kernel[grid](...)、triton.cdiv</w:t>
            </w:r>
          </w:p>
        </w:tc>
        <w:tc>
          <w:tcPr>
            <w:tcW w:type="dxa" w:w="2160"/>
          </w:tcPr>
          <w:p>
            <w:r>
              <w:t>Core（Host）</w:t>
            </w:r>
          </w:p>
        </w:tc>
        <w:tc>
          <w:tcPr>
            <w:tcW w:type="dxa" w:w="2160"/>
          </w:tcPr>
          <w:p>
            <w:r>
              <w:t>属于 Python launcher，不在 Kernel 内</w:t>
            </w:r>
          </w:p>
        </w:tc>
      </w:tr>
      <w:tr>
        <w:tc>
          <w:tcPr>
            <w:tcW w:type="dxa" w:w="2160"/>
          </w:tcPr>
          <w:p>
            <w:r>
              <w:t>调优</w:t>
            </w:r>
          </w:p>
        </w:tc>
        <w:tc>
          <w:tcPr>
            <w:tcW w:type="dxa" w:w="2160"/>
          </w:tcPr>
          <w:p>
            <w:r>
              <w:t>triton.Config, @triton.autotune</w:t>
            </w:r>
          </w:p>
        </w:tc>
        <w:tc>
          <w:tcPr>
            <w:tcW w:type="dxa" w:w="2160"/>
          </w:tcPr>
          <w:p>
            <w:r>
              <w:t>Extended（Host）</w:t>
            </w:r>
          </w:p>
        </w:tc>
        <w:tc>
          <w:tcPr>
            <w:tcW w:type="dxa" w:w="2160"/>
          </w:tcPr>
          <w:p>
            <w:r>
              <w:t>配置、后端支持各异</w:t>
            </w:r>
          </w:p>
        </w:tc>
      </w:tr>
    </w:tbl>
    <w:p>
      <w:pPr>
        <w:pStyle w:val="Heading1"/>
      </w:pPr>
      <w:r>
        <w:t>3. triton.language 官方 API 分类（按官方 API 文档整理）</w:t>
      </w:r>
    </w:p>
    <w:p>
      <w:pPr>
        <w:pStyle w:val="Heading2"/>
      </w:pPr>
      <w:r>
        <w:t>创建与数据类型</w:t>
      </w:r>
    </w:p>
    <w:p>
      <w:r>
        <w:t>API：tl.arange, tl.full, tl.zeros, tl.zeros_like, tl.cast, tl.to_tensor</w:t>
      </w:r>
    </w:p>
    <w:p>
      <w:r>
        <w:t>CTS：Core：arange/zeros/cast；其余逐版本确认</w:t>
      </w:r>
    </w:p>
    <w:p>
      <w:pPr>
        <w:pStyle w:val="Heading2"/>
      </w:pPr>
      <w:r>
        <w:t>形状与布局</w:t>
      </w:r>
    </w:p>
    <w:p>
      <w:r>
        <w:t>API：tl.broadcast, tl.broadcast_to, tl.expand_dims, tl.reshape, tl.trans, tl.permute, tl.view, tl.ravel, tl.squeeze, tl.unsqueeze, tl.cat, tl.join, tl.split, tl.interleave</w:t>
      </w:r>
    </w:p>
    <w:p>
      <w:r>
        <w:t>CTS：Core：常规广播；Extended：复杂 reshape/trans/cat/interleave</w:t>
      </w:r>
    </w:p>
    <w:p>
      <w:pPr>
        <w:pStyle w:val="Heading2"/>
      </w:pPr>
      <w:r>
        <w:t>访存与指针</w:t>
      </w:r>
    </w:p>
    <w:p>
      <w:r>
        <w:t>API：tl.load, tl.store, mask, other, pointer arithmetic</w:t>
      </w:r>
    </w:p>
    <w:p>
      <w:r>
        <w:t>CTS：Core：常规 load/store；Extended：复杂间接指针和动态掩码</w:t>
      </w:r>
    </w:p>
    <w:p>
      <w:pPr>
        <w:pStyle w:val="Heading2"/>
      </w:pPr>
      <w:r>
        <w:t>Tensor Descriptor</w:t>
      </w:r>
    </w:p>
    <w:p>
      <w:r>
        <w:t>API：tl.make_tensor_descriptor, tl.load_tensor_descriptor, tl.store_tensor_descriptor, tl.tensor_descriptor</w:t>
      </w:r>
    </w:p>
    <w:p>
      <w:r>
        <w:t>CTS：Extended / Excluded：高级搬运能力需按 Backend 核实</w:t>
      </w:r>
    </w:p>
    <w:p>
      <w:pPr>
        <w:pStyle w:val="Heading2"/>
      </w:pPr>
      <w:r>
        <w:t>数学运算</w:t>
      </w:r>
    </w:p>
    <w:p>
      <w:r>
        <w:t>API：tl.abs, tl.add, tl.sub, tl.mul, tl.maximum, tl.minimum, tl.clamp, tl.exp, tl.exp2, tl.log, tl.log2, tl.sqrt, tl.rsqrt, tl.sin, tl.cos, tl.sigmoid, tl.fma, tl.div_rn, tl.fdiv, tl.ceil, tl.floor, tl.erf, tl.softmax</w:t>
      </w:r>
    </w:p>
    <w:p>
      <w:r>
        <w:t>CTS：Core：基本算术/min/max；Extended：特殊数学函数及精度</w:t>
      </w:r>
    </w:p>
    <w:p>
      <w:pPr>
        <w:pStyle w:val="Heading2"/>
      </w:pPr>
      <w:r>
        <w:t>线性代数</w:t>
      </w:r>
    </w:p>
    <w:p>
      <w:r>
        <w:t>API：tl.dot, tl.dot_scaled</w:t>
      </w:r>
    </w:p>
    <w:p>
      <w:r>
        <w:t>CTS：Extended：矩阵 Tile、dtype、累加精度和量化限制</w:t>
      </w:r>
    </w:p>
    <w:p>
      <w:pPr>
        <w:pStyle w:val="Heading2"/>
      </w:pPr>
      <w:r>
        <w:t>索引与选择</w:t>
      </w:r>
    </w:p>
    <w:p>
      <w:r>
        <w:t>API：tl.where, tl.flip, tl.swizzle2d</w:t>
      </w:r>
    </w:p>
    <w:p>
      <w:r>
        <w:t>CTS：Core：where；Extended：swizzle 与较复杂形态</w:t>
      </w:r>
    </w:p>
    <w:p>
      <w:pPr>
        <w:pStyle w:val="Heading2"/>
      </w:pPr>
      <w:r>
        <w:t>归约</w:t>
      </w:r>
    </w:p>
    <w:p>
      <w:r>
        <w:t>API：tl.sum, tl.max, tl.min, tl.argmax, tl.argmin, tl.all, tl.any, tl.reduce, tl.reduce_or, tl.xor_sum</w:t>
      </w:r>
    </w:p>
    <w:p>
      <w:r>
        <w:t>CTS：Core：基本 sum/max；Extended：argmin/自定义 reduce</w:t>
      </w:r>
    </w:p>
    <w:p>
      <w:pPr>
        <w:pStyle w:val="Heading2"/>
      </w:pPr>
      <w:r>
        <w:t>排序与 Scan</w:t>
      </w:r>
    </w:p>
    <w:p>
      <w:r>
        <w:t>API：tl.associative_scan, tl.cumsum, tl.cumprod, tl.histogram, tl.sort, tl.topk, tl.gather</w:t>
      </w:r>
    </w:p>
    <w:p>
      <w:r>
        <w:t>CTS：Extended：MoE routing/packing/indexer 关键</w:t>
      </w:r>
    </w:p>
    <w:p>
      <w:pPr>
        <w:pStyle w:val="Heading2"/>
      </w:pPr>
      <w:r>
        <w:t>原子操作</w:t>
      </w:r>
    </w:p>
    <w:p>
      <w:r>
        <w:t>API：tl.atomic_add, tl.atomic_and, tl.atomic_cas, tl.atomic_load, tl.atomic_max, tl.atomic_min, tl.atomic_or, tl.atomic_poll, tl.atomic_store, tl.atomic_xchg, tl.atomic_xor</w:t>
      </w:r>
    </w:p>
    <w:p>
      <w:r>
        <w:t>CTS：Extended：检查 dtype、scope、semantics 和争用</w:t>
      </w:r>
    </w:p>
    <w:p>
      <w:pPr>
        <w:pStyle w:val="Heading2"/>
      </w:pPr>
      <w:r>
        <w:t>随机数</w:t>
      </w:r>
    </w:p>
    <w:p>
      <w:r>
        <w:t>API：tl.rand, tl.randn, tl.randint, tl.rand4x, tl.randn4x, tl.randint4x</w:t>
      </w:r>
    </w:p>
    <w:p>
      <w:r>
        <w:t>CTS：Extended：跨后端随机序列不保证逐位相同</w:t>
      </w:r>
    </w:p>
    <w:p>
      <w:pPr>
        <w:pStyle w:val="Heading2"/>
      </w:pPr>
      <w:r>
        <w:t>编译提示与同步</w:t>
      </w:r>
    </w:p>
    <w:p>
      <w:r>
        <w:t>API：tl.assume, tl.multiple_of, tl.max_contiguous, tl.max_constancy, tl.debug_barrier</w:t>
      </w:r>
    </w:p>
    <w:p>
      <w:r>
        <w:t>CTS：Extended：hint 语义不同；barrier 需特别小心</w:t>
      </w:r>
    </w:p>
    <w:p>
      <w:pPr>
        <w:pStyle w:val="Heading2"/>
      </w:pPr>
      <w:r>
        <w:t>调试</w:t>
      </w:r>
    </w:p>
    <w:p>
      <w:r>
        <w:t>API：tl.static_print, tl.static_assert, tl.device_print, tl.device_assert, tl.expect_zero</w:t>
      </w:r>
    </w:p>
    <w:p>
      <w:r>
        <w:t>CTS：Core：static_assert；Extended：device debug</w:t>
      </w:r>
    </w:p>
    <w:p>
      <w:pPr>
        <w:pStyle w:val="Heading2"/>
      </w:pPr>
      <w:r>
        <w:t>内联汇编</w:t>
      </w:r>
    </w:p>
    <w:p>
      <w:r>
        <w:t>API：tl.inline_asm_elementwise</w:t>
      </w:r>
    </w:p>
    <w:p>
      <w:r>
        <w:t>CTS：Excluded：ISA 强绑定</w:t>
      </w:r>
    </w:p>
    <w:p>
      <w:pPr>
        <w:pStyle w:val="Heading1"/>
      </w:pPr>
      <w:r>
        <w:t>4. 语法示例：通用 Vector Add</w:t>
      </w:r>
    </w:p>
    <w:p>
      <w:pPr>
        <w:spacing w:after="0"/>
      </w:pPr>
      <w:r>
        <w:rPr>
          <w:rFonts w:ascii="Consolas" w:hAnsi="Consolas"/>
          <w:sz w:val="16"/>
        </w:rPr>
        <w:t>import triton</w:t>
      </w:r>
    </w:p>
    <w:p>
      <w:pPr>
        <w:spacing w:after="0"/>
      </w:pPr>
      <w:r>
        <w:rPr>
          <w:rFonts w:ascii="Consolas" w:hAnsi="Consolas"/>
          <w:sz w:val="16"/>
        </w:rPr>
        <w:t>import triton.language as tl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>@triton.jit</w:t>
      </w:r>
    </w:p>
    <w:p>
      <w:pPr>
        <w:spacing w:after="0"/>
      </w:pPr>
      <w:r>
        <w:rPr>
          <w:rFonts w:ascii="Consolas" w:hAnsi="Consolas"/>
          <w:sz w:val="16"/>
        </w:rPr>
        <w:t>def add_kernel(X, Y, OUT, N: tl.constexpr, B: tl.constexpr):</w:t>
      </w:r>
    </w:p>
    <w:p>
      <w:pPr>
        <w:spacing w:after="0"/>
      </w:pPr>
      <w:r>
        <w:rPr>
          <w:rFonts w:ascii="Consolas" w:hAnsi="Consolas"/>
          <w:sz w:val="16"/>
        </w:rPr>
        <w:t xml:space="preserve">    idx = tl.program_id(0) * B + tl.arange(0, B)</w:t>
      </w:r>
    </w:p>
    <w:p>
      <w:pPr>
        <w:spacing w:after="0"/>
      </w:pPr>
      <w:r>
        <w:rPr>
          <w:rFonts w:ascii="Consolas" w:hAnsi="Consolas"/>
          <w:sz w:val="16"/>
        </w:rPr>
        <w:t xml:space="preserve">    m = idx &lt; N</w:t>
      </w:r>
    </w:p>
    <w:p>
      <w:pPr>
        <w:spacing w:after="0"/>
      </w:pPr>
      <w:r>
        <w:rPr>
          <w:rFonts w:ascii="Consolas" w:hAnsi="Consolas"/>
          <w:sz w:val="16"/>
        </w:rPr>
        <w:t xml:space="preserve">    x = tl.load(X + idx, mask=m, other=0)</w:t>
      </w:r>
    </w:p>
    <w:p>
      <w:pPr>
        <w:spacing w:after="0"/>
      </w:pPr>
      <w:r>
        <w:rPr>
          <w:rFonts w:ascii="Consolas" w:hAnsi="Consolas"/>
          <w:sz w:val="16"/>
        </w:rPr>
        <w:t xml:space="preserve">    y = tl.load(Y + idx, mask=m, other=0)</w:t>
      </w:r>
    </w:p>
    <w:p>
      <w:pPr>
        <w:spacing w:after="0"/>
      </w:pPr>
      <w:r>
        <w:rPr>
          <w:rFonts w:ascii="Consolas" w:hAnsi="Consolas"/>
          <w:sz w:val="16"/>
        </w:rPr>
        <w:t xml:space="preserve">    tl.store(OUT + idx, x + y, mask=m)</w:t>
      </w:r>
    </w:p>
    <w:p>
      <w:r>
        <w:t>该示例属于建议优先认证的 CTS Core 形态；能否跨后端运行仍由固定的软件/硬件版本与真实编译测试确认。</w:t>
      </w:r>
    </w:p>
    <w:p>
      <w:pPr>
        <w:pStyle w:val="Heading1"/>
      </w:pPr>
      <w:r>
        <w:t>5. 语法示例：GEMM（Extended）</w:t>
      </w:r>
    </w:p>
    <w:p>
      <w:pPr>
        <w:spacing w:after="0"/>
      </w:pPr>
      <w:r>
        <w:rPr>
          <w:rFonts w:ascii="Consolas" w:hAnsi="Consolas"/>
          <w:sz w:val="16"/>
        </w:rPr>
        <w:t>@triton.jit</w:t>
      </w:r>
    </w:p>
    <w:p>
      <w:pPr>
        <w:spacing w:after="0"/>
      </w:pPr>
      <w:r>
        <w:rPr>
          <w:rFonts w:ascii="Consolas" w:hAnsi="Consolas"/>
          <w:sz w:val="16"/>
        </w:rPr>
        <w:t>def dot_tile(A, B, C, M:tl.constexpr, N:tl.constexpr,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K:tl.constexpr, BM:tl.constexpr, BN:tl.constexpr,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BK:tl.constexpr):</w:t>
      </w:r>
    </w:p>
    <w:p>
      <w:pPr>
        <w:spacing w:after="0"/>
      </w:pPr>
      <w:r>
        <w:rPr>
          <w:rFonts w:ascii="Consolas" w:hAnsi="Consolas"/>
          <w:sz w:val="16"/>
        </w:rPr>
        <w:t xml:space="preserve">    rm = tl.program_id(0) * BM + tl.arange(0, BM)</w:t>
      </w:r>
    </w:p>
    <w:p>
      <w:pPr>
        <w:spacing w:after="0"/>
      </w:pPr>
      <w:r>
        <w:rPr>
          <w:rFonts w:ascii="Consolas" w:hAnsi="Consolas"/>
          <w:sz w:val="16"/>
        </w:rPr>
        <w:t xml:space="preserve">    rn = tl.program_id(1) * BN + tl.arange(0, BN)</w:t>
      </w:r>
    </w:p>
    <w:p>
      <w:pPr>
        <w:spacing w:after="0"/>
      </w:pPr>
      <w:r>
        <w:rPr>
          <w:rFonts w:ascii="Consolas" w:hAnsi="Consolas"/>
          <w:sz w:val="16"/>
        </w:rPr>
        <w:t xml:space="preserve">    rk = tl.arange(0, BK)</w:t>
      </w:r>
    </w:p>
    <w:p>
      <w:pPr>
        <w:spacing w:after="0"/>
      </w:pPr>
      <w:r>
        <w:rPr>
          <w:rFonts w:ascii="Consolas" w:hAnsi="Consolas"/>
          <w:sz w:val="16"/>
        </w:rPr>
        <w:t xml:space="preserve">    acc = tl.full((BM, BN), 0, tl.float32)</w:t>
      </w:r>
    </w:p>
    <w:p>
      <w:pPr>
        <w:spacing w:after="0"/>
      </w:pPr>
      <w:r>
        <w:rPr>
          <w:rFonts w:ascii="Consolas" w:hAnsi="Consolas"/>
          <w:sz w:val="16"/>
        </w:rPr>
        <w:t xml:space="preserve">    for k in range(tl.cdiv(K, BK)):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kk = k * BK + rk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 = tl.load(A + rm[:,None]*K + kk[None,:],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(rm[:,None]&lt;M)&amp;(kk[None,:]&lt;K), 0)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b = tl.load(B + kk[:,None]*N + rn[None,:],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    (kk[:,None]&lt;K)&amp;(rn[None,:]&lt;N), 0)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acc = tl.dot(a, b, acc)</w:t>
      </w:r>
    </w:p>
    <w:p>
      <w:pPr>
        <w:spacing w:after="0"/>
      </w:pPr>
      <w:r>
        <w:rPr>
          <w:rFonts w:ascii="Consolas" w:hAnsi="Consolas"/>
          <w:sz w:val="16"/>
        </w:rPr>
        <w:t xml:space="preserve">    tl.store(C + rm[:,None]*N + rn[None,:],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acc, (rm[:,None]&lt;M)&amp;(rn[None,:]&lt;N))</w:t>
      </w:r>
    </w:p>
    <w:p>
      <w:r>
        <w:t>仅作语法示例。tl.dot 的 dtype、tile 和布局是否合法，必须按 CUDA/Ascend 版本和芯片核查。</w:t>
      </w:r>
    </w:p>
    <w:p>
      <w:pPr>
        <w:pStyle w:val="Heading1"/>
      </w:pPr>
      <w:r>
        <w:t>6. DS-V4 所需原语—兼容策略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DS-V4模块</w:t>
            </w:r>
          </w:p>
        </w:tc>
        <w:tc>
          <w:tcPr>
            <w:tcW w:type="dxa" w:w="2160"/>
          </w:tcPr>
          <w:p>
            <w:r>
              <w:t>Triton 原语</w:t>
            </w:r>
          </w:p>
        </w:tc>
        <w:tc>
          <w:tcPr>
            <w:tcW w:type="dxa" w:w="2160"/>
          </w:tcPr>
          <w:p>
            <w:r>
              <w:t>建议级别</w:t>
            </w:r>
          </w:p>
        </w:tc>
        <w:tc>
          <w:tcPr>
            <w:tcW w:type="dxa" w:w="2160"/>
          </w:tcPr>
          <w:p>
            <w:r>
              <w:t>认证要点</w:t>
            </w:r>
          </w:p>
        </w:tc>
      </w:tr>
      <w:tr>
        <w:tc>
          <w:tcPr>
            <w:tcW w:type="dxa" w:w="2160"/>
          </w:tcPr>
          <w:p>
            <w:r>
              <w:t>RMSNorm</w:t>
            </w:r>
          </w:p>
        </w:tc>
        <w:tc>
          <w:tcPr>
            <w:tcW w:type="dxa" w:w="2160"/>
          </w:tcPr>
          <w:p>
            <w:r>
              <w:t>load, sum, rsqrt, store</w:t>
            </w:r>
          </w:p>
        </w:tc>
        <w:tc>
          <w:tcPr>
            <w:tcW w:type="dxa" w:w="2160"/>
          </w:tcPr>
          <w:p>
            <w:r>
              <w:t>Core + 数学扩展</w:t>
            </w:r>
          </w:p>
        </w:tc>
        <w:tc>
          <w:tcPr>
            <w:tcW w:type="dxa" w:w="2160"/>
          </w:tcPr>
          <w:p>
            <w:r>
              <w:t>FP32 累加及精度</w:t>
            </w:r>
          </w:p>
        </w:tc>
      </w:tr>
      <w:tr>
        <w:tc>
          <w:tcPr>
            <w:tcW w:type="dxa" w:w="2160"/>
          </w:tcPr>
          <w:p>
            <w:r>
              <w:t>RoPE</w:t>
            </w:r>
          </w:p>
        </w:tc>
        <w:tc>
          <w:tcPr>
            <w:tcW w:type="dxa" w:w="2160"/>
          </w:tcPr>
          <w:p>
            <w:r>
              <w:t>arange, sin/cos 或预计算表, load/store</w:t>
            </w:r>
          </w:p>
        </w:tc>
        <w:tc>
          <w:tcPr>
            <w:tcW w:type="dxa" w:w="2160"/>
          </w:tcPr>
          <w:p>
            <w:r>
              <w:t>Extended</w:t>
            </w:r>
          </w:p>
        </w:tc>
        <w:tc>
          <w:tcPr>
            <w:tcW w:type="dxa" w:w="2160"/>
          </w:tcPr>
          <w:p>
            <w:r>
              <w:t>动态 position、mask</w:t>
            </w:r>
          </w:p>
        </w:tc>
      </w:tr>
      <w:tr>
        <w:tc>
          <w:tcPr>
            <w:tcW w:type="dxa" w:w="2160"/>
          </w:tcPr>
          <w:p>
            <w:r>
              <w:t>GEMM</w:t>
            </w:r>
          </w:p>
        </w:tc>
        <w:tc>
          <w:tcPr>
            <w:tcW w:type="dxa" w:w="2160"/>
          </w:tcPr>
          <w:p>
            <w:r>
              <w:t>dot, cast, reshape</w:t>
            </w:r>
          </w:p>
        </w:tc>
        <w:tc>
          <w:tcPr>
            <w:tcW w:type="dxa" w:w="2160"/>
          </w:tcPr>
          <w:p>
            <w:r>
              <w:t>Extended</w:t>
            </w:r>
          </w:p>
        </w:tc>
        <w:tc>
          <w:tcPr>
            <w:tcW w:type="dxa" w:w="2160"/>
          </w:tcPr>
          <w:p>
            <w:r>
              <w:t>BF16/FP8/FP4、tile</w:t>
            </w:r>
          </w:p>
        </w:tc>
      </w:tr>
      <w:tr>
        <w:tc>
          <w:tcPr>
            <w:tcW w:type="dxa" w:w="2160"/>
          </w:tcPr>
          <w:p>
            <w:r>
              <w:t>KV Cache</w:t>
            </w:r>
          </w:p>
        </w:tc>
        <w:tc>
          <w:tcPr>
            <w:tcW w:type="dxa" w:w="2160"/>
          </w:tcPr>
          <w:p>
            <w:r>
              <w:t>load/store, pointer arithmetic, gather</w:t>
            </w:r>
          </w:p>
        </w:tc>
        <w:tc>
          <w:tcPr>
            <w:tcW w:type="dxa" w:w="2160"/>
          </w:tcPr>
          <w:p>
            <w:r>
              <w:t>Extended</w:t>
            </w:r>
          </w:p>
        </w:tc>
        <w:tc>
          <w:tcPr>
            <w:tcW w:type="dxa" w:w="2160"/>
          </w:tcPr>
          <w:p>
            <w:r>
              <w:t>分页块索引与越界</w:t>
            </w:r>
          </w:p>
        </w:tc>
      </w:tr>
      <w:tr>
        <w:tc>
          <w:tcPr>
            <w:tcW w:type="dxa" w:w="2160"/>
          </w:tcPr>
          <w:p>
            <w:r>
              <w:t>DSA/Indexer</w:t>
            </w:r>
          </w:p>
        </w:tc>
        <w:tc>
          <w:tcPr>
            <w:tcW w:type="dxa" w:w="2160"/>
          </w:tcPr>
          <w:p>
            <w:r>
              <w:t>dot, topk, gather, sort</w:t>
            </w:r>
          </w:p>
        </w:tc>
        <w:tc>
          <w:tcPr>
            <w:tcW w:type="dxa" w:w="2160"/>
          </w:tcPr>
          <w:p>
            <w:r>
              <w:t>Extended</w:t>
            </w:r>
          </w:p>
        </w:tc>
        <w:tc>
          <w:tcPr>
            <w:tcW w:type="dxa" w:w="2160"/>
          </w:tcPr>
          <w:p>
            <w:r>
              <w:t>动态索引、TopK 语义</w:t>
            </w:r>
          </w:p>
        </w:tc>
      </w:tr>
      <w:tr>
        <w:tc>
          <w:tcPr>
            <w:tcW w:type="dxa" w:w="2160"/>
          </w:tcPr>
          <w:p>
            <w:r>
              <w:t>Sparse Attention</w:t>
            </w:r>
          </w:p>
        </w:tc>
        <w:tc>
          <w:tcPr>
            <w:tcW w:type="dxa" w:w="2160"/>
          </w:tcPr>
          <w:p>
            <w:r>
              <w:t>dot, exp, sum, pointer, mask</w:t>
            </w:r>
          </w:p>
        </w:tc>
        <w:tc>
          <w:tcPr>
            <w:tcW w:type="dxa" w:w="2160"/>
          </w:tcPr>
          <w:p>
            <w:r>
              <w:t>Extended</w:t>
            </w:r>
          </w:p>
        </w:tc>
        <w:tc>
          <w:tcPr>
            <w:tcW w:type="dxa" w:w="2160"/>
          </w:tcPr>
          <w:p>
            <w:r>
              <w:t>复杂循环、跨页、数值稳定</w:t>
            </w:r>
          </w:p>
        </w:tc>
      </w:tr>
      <w:tr>
        <w:tc>
          <w:tcPr>
            <w:tcW w:type="dxa" w:w="2160"/>
          </w:tcPr>
          <w:p>
            <w:r>
              <w:t>MoE Router</w:t>
            </w:r>
          </w:p>
        </w:tc>
        <w:tc>
          <w:tcPr>
            <w:tcW w:type="dxa" w:w="2160"/>
          </w:tcPr>
          <w:p>
            <w:r>
              <w:t>max, topk, sort</w:t>
            </w:r>
          </w:p>
        </w:tc>
        <w:tc>
          <w:tcPr>
            <w:tcW w:type="dxa" w:w="2160"/>
          </w:tcPr>
          <w:p>
            <w:r>
              <w:t>Extended</w:t>
            </w:r>
          </w:p>
        </w:tc>
        <w:tc>
          <w:tcPr>
            <w:tcW w:type="dxa" w:w="2160"/>
          </w:tcPr>
          <w:p>
            <w:r>
              <w:t>专家索引正确性</w:t>
            </w:r>
          </w:p>
        </w:tc>
      </w:tr>
      <w:tr>
        <w:tc>
          <w:tcPr>
            <w:tcW w:type="dxa" w:w="2160"/>
          </w:tcPr>
          <w:p>
            <w:r>
              <w:t>MoE Dispatch</w:t>
            </w:r>
          </w:p>
        </w:tc>
        <w:tc>
          <w:tcPr>
            <w:tcW w:type="dxa" w:w="2160"/>
          </w:tcPr>
          <w:p>
            <w:r>
              <w:t>cumsum, gather, atomic_add</w:t>
            </w:r>
          </w:p>
        </w:tc>
        <w:tc>
          <w:tcPr>
            <w:tcW w:type="dxa" w:w="2160"/>
          </w:tcPr>
          <w:p>
            <w:r>
              <w:t>Extended</w:t>
            </w:r>
          </w:p>
        </w:tc>
        <w:tc>
          <w:tcPr>
            <w:tcW w:type="dxa" w:w="2160"/>
          </w:tcPr>
          <w:p>
            <w:r>
              <w:t>唯一写入、同步</w:t>
            </w:r>
          </w:p>
        </w:tc>
      </w:tr>
      <w:tr>
        <w:tc>
          <w:tcPr>
            <w:tcW w:type="dxa" w:w="2160"/>
          </w:tcPr>
          <w:p>
            <w:r>
              <w:t>MoE Expert GEMM</w:t>
            </w:r>
          </w:p>
        </w:tc>
        <w:tc>
          <w:tcPr>
            <w:tcW w:type="dxa" w:w="2160"/>
          </w:tcPr>
          <w:p>
            <w:r>
              <w:t>dot + 动态任务索引</w:t>
            </w:r>
          </w:p>
        </w:tc>
        <w:tc>
          <w:tcPr>
            <w:tcW w:type="dxa" w:w="2160"/>
          </w:tcPr>
          <w:p>
            <w:r>
              <w:t>Extended</w:t>
            </w:r>
          </w:p>
        </w:tc>
        <w:tc>
          <w:tcPr>
            <w:tcW w:type="dxa" w:w="2160"/>
          </w:tcPr>
          <w:p>
            <w:r>
              <w:t>非定长 token 与量化</w:t>
            </w:r>
          </w:p>
        </w:tc>
      </w:tr>
      <w:tr>
        <w:tc>
          <w:tcPr>
            <w:tcW w:type="dxa" w:w="2160"/>
          </w:tcPr>
          <w:p>
            <w:r>
              <w:t>DeepEP/CUDA专用</w:t>
            </w:r>
          </w:p>
        </w:tc>
        <w:tc>
          <w:tcPr>
            <w:tcW w:type="dxa" w:w="2160"/>
          </w:tcPr>
          <w:p>
            <w:r>
              <w:t>CUDA API / PTX / 特殊同步</w:t>
            </w:r>
          </w:p>
        </w:tc>
        <w:tc>
          <w:tcPr>
            <w:tcW w:type="dxa" w:w="2160"/>
          </w:tcPr>
          <w:p>
            <w:r>
              <w:t>Excluded</w:t>
            </w:r>
          </w:p>
        </w:tc>
        <w:tc>
          <w:tcPr>
            <w:tcW w:type="dxa" w:w="2160"/>
          </w:tcPr>
          <w:p>
            <w:r>
              <w:t>需要独立移植</w:t>
            </w:r>
          </w:p>
        </w:tc>
      </w:tr>
    </w:tbl>
    <w:p>
      <w:pPr>
        <w:pStyle w:val="Heading1"/>
      </w:pPr>
      <w:r>
        <w:t>7. CTS 审核与验证标准</w:t>
      </w:r>
    </w:p>
    <w:p>
      <w:r>
        <w:t>• 固定完整版本：CUDA GPU型号、驱动、triton commit；Ascend型号、CANN、torch_npu、triton-ascend commit。</w:t>
      </w:r>
    </w:p>
    <w:p>
      <w:r>
        <w:t>• 静态扫描：禁止在通用 kernel 中导入 Ascend 专用 language 扩展、inline PTX、依赖 CUDA warp/TMA/WGMMA。</w:t>
      </w:r>
    </w:p>
    <w:p>
      <w:r>
        <w:t>• 两端独立编译：同一 kernel 文件哈希值一致，不可为硬件修改 kernel 主体。</w:t>
      </w:r>
    </w:p>
    <w:p>
      <w:r>
        <w:t>• 正确性：常规 + 非 2 的幂 + 非整除 Tile + 边界 mask + 变 stride + 别名 + 动态 shape。</w:t>
      </w:r>
    </w:p>
    <w:p>
      <w:r>
        <w:t>• 数值：对不同 dtype 采用独立 atol/rtol；特别记录 FP8/FP4 量化语义。</w:t>
      </w:r>
    </w:p>
    <w:p>
      <w:r>
        <w:t>• 认证标签：A=实测零修改；B=需修改；C=专用实现；U=尚未实测（默认）。</w:t>
      </w:r>
    </w:p>
    <w:p>
      <w:pPr>
        <w:pStyle w:val="Heading1"/>
      </w:pPr>
      <w:r>
        <w:t>8. 参考资料</w:t>
      </w:r>
    </w:p>
    <w:p>
      <w:r>
        <w:t>Triton 官方 API：https://triton-lang.org/main/python-api/triton.language.html</w:t>
      </w:r>
    </w:p>
    <w:p>
      <w:r>
        <w:t>Triton-Ascend 仓库：https://github.com/triton-lang/triton-ascend</w:t>
      </w:r>
    </w:p>
    <w:p>
      <w:r>
        <w:t>Triton-Ascend 迁移指南：https://github.com/triton-lang/triton-ascend/blob/main/docs/zh/migration_guide/migrate_from_gpu.md</w:t>
      </w:r>
    </w:p>
    <w:p>
      <w:r>
        <w:t>Triton-Ascend 架构：https://github.com/triton-lang/triton-ascend/blob/main/docs/zh/architecture_design_and_core_features.md</w:t>
      </w:r>
    </w:p>
    <w:p>
      <w:r>
        <w:br w:type="page"/>
      </w:r>
    </w:p>
    <w:p>
      <w:pPr>
        <w:pStyle w:val="Title"/>
      </w:pPr>
      <w:r>
        <w:t>附录 A：标准 Triton API 分类完整枚举</w:t>
      </w:r>
    </w:p>
    <w:p>
      <w:r>
        <w:t>本附录按 Triton 官方 triton.language API 的主要公开分类整理，并补充 Python JIT 语法、顶层工具与数据类型。C=建议纳入共同子集（待双平台验证）；V=需要逐版本/硬件验证；X=平台绑定，不纳入统一源码承诺。并非官方兼容认证。</w:t>
      </w:r>
    </w:p>
    <w:p>
      <w:pPr>
        <w:pStyle w:val="Heading2"/>
      </w:pPr>
      <w:r>
        <w:t>A1 Kernel 定义及并行编程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API / 语法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功能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triton.jit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JIT Kernel 定义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triton.autotune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自动调优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triton.heuristics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参数推导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triton.Config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自动调优配置对象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tl.constexpr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编译期常量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tl.tensor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Tensor 抽象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tl.tensor_descriptor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Tensor 描述符类型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tl.program_id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Program 索引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tl.num_programs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Program 数量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tl.map_elementwise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映射逐元素函数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</w:tbl>
    <w:p/>
    <w:p>
      <w:pPr>
        <w:pStyle w:val="Heading2"/>
      </w:pPr>
      <w:r>
        <w:t>A2 Tensor 创建和类型转换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API / 语法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功能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tl.arange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生成索引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tl.cat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Tensor 拼接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tl.full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常量 Tensor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tl.zeros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全零 Tensor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tl.zeros_like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同形状全零 Tensor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tl.cast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数值类型转换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tl.to_tensor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标量转 Tensor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</w:tbl>
    <w:p/>
    <w:p>
      <w:pPr>
        <w:pStyle w:val="Heading2"/>
      </w:pPr>
      <w:r>
        <w:t>A3 形状和布局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API / 语法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功能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tl.broadcast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两 Tensor 广播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tl.broadcast_to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广播到形状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tl.expand_dims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增加维度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tl.interleave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交错排列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tl.join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合并新维度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tl.permute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维度置换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tl.ravel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展平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tl.reshape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改形状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tl.split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最后一维拆分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tl.squeeze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删除单例维度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tl.trans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转置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tl.unsqueeze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插入维度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tl.view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视图转换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</w:tbl>
    <w:p/>
    <w:p>
      <w:pPr>
        <w:pStyle w:val="Heading2"/>
      </w:pPr>
      <w:r>
        <w:t>A4 内存与 Pointer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API / 语法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功能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tl.load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读取内存（支持 mask）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tl.store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写入内存（支持 mask）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tl.make_tensor_descriptor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构建内存描述符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tl.load_tensor_descriptor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描述符加载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tl.store_tensor_descriptor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描述符存储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</w:tbl>
    <w:p/>
    <w:p>
      <w:pPr>
        <w:pStyle w:val="Heading2"/>
      </w:pPr>
      <w:r>
        <w:t>A5 矩阵运算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API / 语法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功能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tl.dot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矩阵乘加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tl.dot_scaled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带 microscaling 的矩阵乘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</w:tbl>
    <w:p/>
    <w:p>
      <w:pPr>
        <w:pStyle w:val="Heading2"/>
      </w:pPr>
      <w:r>
        <w:t>A6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API / 语法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功能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tl.flip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反转指定维度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tl.where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条件选择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tl.swizzle2d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二维任务索引重排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</w:tbl>
    <w:p/>
    <w:p>
      <w:pPr>
        <w:pStyle w:val="Heading2"/>
      </w:pPr>
      <w:r>
        <w:t>A7 数学函数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API / 语法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功能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tl.abs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绝对值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tl.add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加法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tl.cdiv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向上整除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tl.ceil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向上取整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tl.clamp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钳位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tl.cos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余弦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tl.div_rn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最近舍入除法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tl.erf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误差函数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tl.exp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指数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tl.exp2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二进制指数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tl.fdiv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浮点除法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tl.floor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向下取整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tl.fma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融合乘加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tl.log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自然对数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tl.log2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二进制对数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tl.maximum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逐元素最大值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tl.minimum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逐元素最小值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tl.mul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乘法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tl.rsqrt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平方根倒数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tl.sigmoid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Sigmoid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tl.sin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正弦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tl.softmax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Softmax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tl.sqrt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平方根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tl.sqrt_rn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最近舍入平方根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tl.sub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减法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tl.umulhi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无符号乘积高位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</w:tbl>
    <w:p/>
    <w:p>
      <w:pPr>
        <w:pStyle w:val="Heading2"/>
      </w:pPr>
      <w:r>
        <w:t>A8 Reduction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API / 语法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功能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tl.all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逻辑 all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tl.any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逻辑 any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tl.argmax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最大值位置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tl.argmin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最小值位置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tl.max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最大值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tl.min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最小值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tl.reduce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自定义归约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tl.reduce_or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位或归约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tl.sum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求和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tl.xor_sum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异或归约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</w:tbl>
    <w:p/>
    <w:p>
      <w:pPr>
        <w:pStyle w:val="Heading2"/>
      </w:pPr>
      <w:r>
        <w:t>A9 Scan / Sort / Gather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API / 语法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功能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tl.associative_scan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自定义前缀扫描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tl.cumprod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前缀乘积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tl.cumsum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前缀求和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tl.histogram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直方图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tl.sort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排序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tl.topk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Top-K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tl.gather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Tensor 内索引收集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</w:tbl>
    <w:p/>
    <w:p>
      <w:pPr>
        <w:pStyle w:val="Heading2"/>
      </w:pPr>
      <w:r>
        <w:t>A10 Atomic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API / 语法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功能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tl.atomic_add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原子加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tl.atomic_and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原子 AND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tl.atomic_cas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原子比较交换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tl.atomic_load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原子读取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tl.atomic_max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原子最大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tl.atomic_min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原子最小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tl.atomic_or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原子 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tl.atomic_poll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轮询原子变量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tl.atomic_store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原子写入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tl.atomic_xchg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原子交换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tl.atomic_xor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原子 XOR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</w:tbl>
    <w:p/>
    <w:p>
      <w:pPr>
        <w:pStyle w:val="Heading2"/>
      </w:pPr>
      <w:r>
        <w:t>A11 Random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API / 语法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功能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tl.randint4x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四组随机整数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tl.randint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随机整数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tl.rand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均匀随机数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tl.rand4x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四组均匀随机数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tl.randn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高斯随机数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tl.randn4x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四组高斯随机数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</w:tbl>
    <w:p/>
    <w:p>
      <w:pPr>
        <w:pStyle w:val="Heading2"/>
      </w:pPr>
      <w:r>
        <w:t>A12 控制流与编译期循环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API / 语法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功能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if / else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条件分支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for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循环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while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条件循环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tl.range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迭代范围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tl.static_range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编译期展开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tl.constexpr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编译期控制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tl.static_assert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编译期断言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</w:tbl>
    <w:p/>
    <w:p>
      <w:pPr>
        <w:pStyle w:val="Heading2"/>
      </w:pPr>
      <w:r>
        <w:t>A13 编译器提示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API / 语法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功能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tl.assume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条件假设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tl.debug_barrier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调试同步屏障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tl.max_constancy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恒定性提示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tl.max_contiguous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连续性提示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tl.multiple_of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整除倍数提示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</w:tbl>
    <w:p/>
    <w:p>
      <w:pPr>
        <w:pStyle w:val="Heading2"/>
      </w:pPr>
      <w:r>
        <w:t>A14 调试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API / 语法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功能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tl.static_print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编译期打印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tl.static_assert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编译期断言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tl.device_print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设备打印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tl.device_assert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设备断言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tl.expect_zero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零值/下溢提示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</w:tbl>
    <w:p/>
    <w:p>
      <w:pPr>
        <w:pStyle w:val="Heading2"/>
      </w:pPr>
      <w:r>
        <w:t>A15 平台关联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API / 语法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功能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tl.inline_asm_elementwise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内联目标汇编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X</w:t>
            </w:r>
          </w:p>
        </w:tc>
      </w:tr>
    </w:tbl>
    <w:p/>
    <w:p>
      <w:pPr>
        <w:pStyle w:val="Heading2"/>
      </w:pPr>
      <w:r>
        <w:t>A16 数据类型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API / 语法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功能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CTS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tl.int1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布尔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tl.int8 / tl.uint8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8位整数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tl.int16 / tl.uint16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16位整数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tl.int32 / tl.uint32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32位整数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tl.int64 / tl.uint64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64位整数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tl.float16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FP16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tl.bfloat16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BF16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tl.float32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FP32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tl.float64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FP64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tl.float8e4nv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FP8 E4 NVIDIA 格式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tl.float8e4b15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FP8 E4 格式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tl.float8e5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FP8 E5 格式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tl.float8e4b8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FP8 E4 格式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tl.float8e5b16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FP8 E5 格式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V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tl.pointer_type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指针类型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</w:tr>
    </w:tbl>
    <w:p/>
    <w:p>
      <w:pPr>
        <w:pStyle w:val="Heading1"/>
      </w:pPr>
      <w:r>
        <w:t>附录 B：DS-V4 推理算子与 Triton API 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DS-V4 算子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主要 Triton 原语</w:t>
            </w:r>
          </w:p>
        </w:tc>
        <w:tc>
          <w:tcPr>
            <w:tcW w:type="dxa" w:w="2880"/>
            <w:shd w:fill="DCEAF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兼容风险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RMSNorm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load、sum、rsqrt、store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Reduction 形状和精度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SwiGLU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load、sigmoid、mul、store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精度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RoPE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load、sin、cos、reshape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三角函数精度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BF16 GEMM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load、dot、store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Tile/类型约束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FP8 GEMM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cast、dot、mul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FP8 格式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FP4 GEMM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位运算、cast、dot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反量化及格式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KV Cache Append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load、store、where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间接地址与 Mask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KV Block Table Gather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load、arange、where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动态索引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Softmax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max、exp、sum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数值稳定性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DSA Indexer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dot、topk、gather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排序、复杂索引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Sparse Attention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load、dot、max、sum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动态循环和 Shape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MoE Router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topk、sum、where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排序稳定性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MoE Dispatch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cumsum、atomic_add、store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并发与同步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MoE Expert GEMM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dot、gather、load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Grouped GEMM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MoE Combine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load、sum、atomic_add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并发写入</w:t>
            </w:r>
          </w:p>
        </w:tc>
      </w:tr>
      <w:t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mHC Sinkhorn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exp、sum、div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精度与多次归约</w:t>
            </w:r>
          </w:p>
        </w:tc>
      </w:tr>
    </w:tbl>
    <w:p>
      <w:pPr>
        <w:pStyle w:val="Heading1"/>
      </w:pPr>
      <w:r>
        <w:t>附录 C：边界与参考资料</w:t>
      </w:r>
    </w:p>
    <w:p>
      <w:r>
        <w:t>本附录为前述对话的静态 API 枚举整理，非某个锁定 Triton Commit 的机器生成完整导出；各版本可能新增、弃用或调整 API，部分 API 在实验模块而非 triton.language 主命名空间。正式工程验收应冻结 CUDA Triton / Triton-Ascend / Torch-NPU / CANN 版本，并运行双端编译与正确性测试。</w:t>
      </w:r>
    </w:p>
    <w:p>
      <w:pPr>
        <w:pStyle w:val="ListBullet"/>
      </w:pPr>
      <w:r>
        <w:t>https://triton-lang.org/main/python-api/triton.language.html</w:t>
      </w:r>
    </w:p>
    <w:p>
      <w:pPr>
        <w:pStyle w:val="ListBullet"/>
      </w:pPr>
      <w:r>
        <w:t>https://triton-lang.org/main/python-api/triton.html</w:t>
      </w:r>
    </w:p>
    <w:p>
      <w:pPr>
        <w:pStyle w:val="ListBullet"/>
      </w:pPr>
      <w:r>
        <w:t>https://github.com/triton-lang/triton-ascend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37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375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437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