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1EEE8">
      <w:pPr>
        <w:jc w:val="center"/>
        <w:rPr>
          <w:rFonts w:hint="eastAsia" w:ascii="Source Han Serif CN" w:hAnsi="Source Han Serif CN" w:eastAsia="Source Han Sans CN" w:cs="Source Han Serif CN"/>
          <w:b/>
          <w:bCs/>
          <w:sz w:val="32"/>
          <w:szCs w:val="32"/>
        </w:rPr>
      </w:pPr>
      <w:r>
        <w:rPr>
          <w:rFonts w:hint="eastAsia" w:ascii="黑体" w:hAnsi="黑体" w:eastAsia="黑体" w:cs="黑体"/>
          <w:b/>
          <w:bCs/>
          <w:sz w:val="32"/>
          <w:szCs w:val="32"/>
        </w:rPr>
        <w:t>服务化之后的软件发展新特征</w:t>
      </w:r>
    </w:p>
    <w:p w14:paraId="4F47E781">
      <w:pPr>
        <w:jc w:val="right"/>
        <w:rPr>
          <w:rFonts w:hint="eastAsia" w:ascii="华文宋体" w:hAnsi="华文宋体" w:eastAsia="华文宋体" w:cs="华文宋体"/>
          <w:sz w:val="28"/>
          <w:szCs w:val="28"/>
        </w:rPr>
      </w:pPr>
      <w:bookmarkStart w:id="0" w:name="_GoBack"/>
      <w:bookmarkEnd w:id="0"/>
      <w:r>
        <w:rPr>
          <w:rFonts w:hint="eastAsia" w:ascii="宋体" w:hAnsi="宋体" w:eastAsia="宋体" w:cs="宋体"/>
          <w:sz w:val="28"/>
          <w:szCs w:val="28"/>
        </w:rPr>
        <w:t>云原生、软件生态与智能化管理</w:t>
      </w:r>
    </w:p>
    <w:p w14:paraId="03C232D9">
      <w:pPr>
        <w:rPr>
          <w:rFonts w:hint="eastAsia" w:ascii="Source Han Serif CN" w:hAnsi="Source Han Serif CN" w:eastAsia="Source Han Serif CN" w:cs="Source Han Serif CN"/>
        </w:rPr>
      </w:pPr>
    </w:p>
    <w:p w14:paraId="70346255">
      <w:pPr>
        <w:spacing w:line="240" w:lineRule="auto"/>
        <w:rPr>
          <w:rFonts w:hint="eastAsia" w:ascii="宋体" w:hAnsi="宋体" w:eastAsia="宋体" w:cs="宋体"/>
        </w:rPr>
      </w:pPr>
      <w:r>
        <w:rPr>
          <w:rFonts w:hint="eastAsia" w:ascii="黑体" w:hAnsi="黑体" w:eastAsia="黑体" w:cs="黑体"/>
          <w:b/>
          <w:bCs/>
          <w:sz w:val="24"/>
          <w:szCs w:val="24"/>
          <w:lang w:val="en-US"/>
        </w:rPr>
        <w:t>摘要：</w:t>
      </w:r>
      <w:r>
        <w:rPr>
          <w:rFonts w:hint="eastAsia" w:ascii="宋体" w:hAnsi="宋体" w:eastAsia="宋体" w:cs="宋体"/>
          <w:sz w:val="24"/>
          <w:szCs w:val="24"/>
          <w:lang w:val="en-US"/>
        </w:rPr>
        <w:t>服务化使软件能够以接口明确、可组合的服务形式提供能力，并将软件开发与业务流程连接起来。在此基础上，软件的发展进一步涉及架构、交付过程、参与主体和运行决策方式的变化。本文依据服务计算、云原生、微服务、持续交付、软件生态及人工智能辅助微服务管理等相关文献，从三个方面分析这些变化：云原生与持续演化、软件生态与跨组织协作、智能辅助与自适应管理。其中，微服务、容器、持续交付、基础设施即代码和无服务器计算被视为相互支持的技术与工程实践；生态化体现软件生产与协作边界的扩展；智能化体现系统管理从预设规则向数据驱动决策的拓展。文章同时讨论分布式协调、平台依赖和运行治理等问题，指出新技术在降低局部开发负担的同时，也可能引入新的系统复杂性。</w:t>
      </w:r>
    </w:p>
    <w:p w14:paraId="0EDFEBB9">
      <w:pPr>
        <w:spacing w:line="240" w:lineRule="auto"/>
        <w:rPr>
          <w:rFonts w:hint="eastAsia" w:ascii="Source Han Serif CN" w:hAnsi="Source Han Serif CN" w:eastAsia="Source Han Serif CN" w:cs="Source Han Serif CN"/>
          <w:lang w:val="en-US"/>
        </w:rPr>
      </w:pPr>
    </w:p>
    <w:p w14:paraId="54750624">
      <w:pPr>
        <w:spacing w:line="240" w:lineRule="auto"/>
      </w:pPr>
      <w:r>
        <w:rPr>
          <w:rFonts w:hint="eastAsia" w:ascii="黑体" w:hAnsi="黑体" w:eastAsia="黑体" w:cs="黑体"/>
          <w:b/>
          <w:bCs/>
          <w:color w:val="auto"/>
          <w:kern w:val="0"/>
          <w:sz w:val="24"/>
          <w:szCs w:val="24"/>
          <w:lang w:val="en-US" w:eastAsia="zh-CN" w:bidi="ar-SA"/>
        </w:rPr>
        <w:t>关键词：</w:t>
      </w:r>
      <w:r>
        <w:rPr>
          <w:rFonts w:hint="eastAsia" w:ascii="宋体" w:hAnsi="宋体" w:eastAsia="宋体" w:cs="宋体"/>
          <w:color w:val="auto"/>
          <w:kern w:val="0"/>
          <w:sz w:val="24"/>
          <w:szCs w:val="24"/>
          <w:lang w:val="en-US" w:eastAsia="zh-CN" w:bidi="ar-SA"/>
        </w:rPr>
        <w:t>服务化；云原生；持续交付；软件生态；智能化运维</w:t>
      </w:r>
    </w:p>
    <w:p w14:paraId="0DDABEC0">
      <w:pPr>
        <w:rPr>
          <w:rFonts w:hint="eastAsia" w:ascii="Source Han Serif CN" w:hAnsi="Source Han Serif CN" w:eastAsia="Source Han Serif CN" w:cs="Source Han Serif CN"/>
          <w:lang w:val="en-US"/>
        </w:rPr>
      </w:pPr>
    </w:p>
    <w:p w14:paraId="410E6F75">
      <w:pPr>
        <w:rPr>
          <w:rFonts w:hint="eastAsia" w:ascii="黑体" w:hAnsi="黑体" w:eastAsia="黑体" w:cs="黑体"/>
          <w:b/>
          <w:bCs/>
          <w:sz w:val="28"/>
          <w:szCs w:val="28"/>
          <w:lang w:val="en-US"/>
        </w:rPr>
      </w:pPr>
      <w:r>
        <w:rPr>
          <w:rFonts w:hint="eastAsia" w:ascii="黑体" w:hAnsi="黑体" w:eastAsia="黑体" w:cs="黑体"/>
          <w:b/>
          <w:bCs/>
          <w:sz w:val="28"/>
          <w:szCs w:val="28"/>
          <w:lang w:val="en-US" w:eastAsia="zh-CN"/>
        </w:rPr>
        <w:t xml:space="preserve">1 </w:t>
      </w:r>
      <w:r>
        <w:rPr>
          <w:rFonts w:hint="eastAsia" w:ascii="黑体" w:hAnsi="黑体" w:eastAsia="黑体" w:cs="黑体"/>
          <w:b/>
          <w:bCs/>
          <w:sz w:val="28"/>
          <w:szCs w:val="28"/>
          <w:lang w:val="en-US"/>
        </w:rPr>
        <w:t>引言</w:t>
      </w:r>
    </w:p>
    <w:p w14:paraId="5C7F1EBC">
      <w:pPr>
        <w:rPr>
          <w:rFonts w:hint="eastAsia" w:ascii="Source Han Serif CN" w:hAnsi="Source Han Serif CN" w:eastAsia="Source Han Serif CN" w:cs="Source Han Serif CN"/>
          <w:lang w:val="en-US"/>
        </w:rPr>
      </w:pPr>
    </w:p>
    <w:p w14:paraId="7165CE2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软件的发展经历了与硬件分离、产品化、结构化、对象化、网络化和服务化等重要变化。这些划分可以帮助理解软件技术的演进，但新阶段的出现不代表旧特征的消亡。例如，对象化编程仍然可以用于实现服务，服务化系统也可以采用不同的部署和交付方式。因此，讨论“服务化之后”的软件新特征，应该考察在服务化基础上进一步强化的能力与变化。</w:t>
      </w:r>
    </w:p>
    <w:p w14:paraId="49E7604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服务计算研究将服务基础、服务组合、服务管理与监控、面向服务的软件工程列为相互关联的研究主题[1]。这说明服务化本身已经包含组合、管理和运行等问题。后续发展的新意，在于这些问题的解决方式发生了变化。软件开始围绕弹性资源设计，开发与运行形成更紧密的反馈循环，多个组织通过平台和接口共同提供能力，人工智能也逐渐参与资源管理和故障分析。</w:t>
      </w:r>
    </w:p>
    <w:p w14:paraId="74F1769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本文在已有文献的基础上，从云原生与持续演化、软件生态与跨组织协作、智能辅助与自适应管理三个方面，分别关注软件如何构建和运行，软件协作形式</w:t>
      </w:r>
      <w:r>
        <w:rPr>
          <w:rFonts w:hint="eastAsia" w:ascii="宋体" w:hAnsi="宋体" w:eastAsia="宋体" w:cs="宋体"/>
          <w:color w:val="000000"/>
          <w:sz w:val="24"/>
          <w:szCs w:val="24"/>
          <w:lang w:val="en-US"/>
        </w:rPr>
        <w:t>，以及如何感知状态并辅助决策，同时讨论复杂性和责任边界的变化。</w:t>
      </w:r>
    </w:p>
    <w:p w14:paraId="7F444CE6">
      <w:pPr>
        <w:rPr>
          <w:rFonts w:hint="eastAsia" w:ascii="Source Han Serif CN" w:hAnsi="Source Han Serif CN" w:eastAsia="Source Han Serif CN" w:cs="Source Han Serif CN"/>
          <w:lang w:val="en-US"/>
        </w:rPr>
      </w:pPr>
    </w:p>
    <w:p w14:paraId="7F3A1E42">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 云原生与持续演化：架构、交付与运行的协同</w:t>
      </w:r>
    </w:p>
    <w:p w14:paraId="7074EB55">
      <w:pPr>
        <w:rPr>
          <w:rFonts w:hint="eastAsia" w:ascii="Source Han Serif CN" w:hAnsi="Source Han Serif CN" w:eastAsia="Source Han Serif CN" w:cs="Source Han Serif CN"/>
          <w:lang w:val="en-US"/>
        </w:rPr>
      </w:pPr>
    </w:p>
    <w:p w14:paraId="71884527">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2.1 从使用云资源到围绕云环境设计软件</w:t>
      </w:r>
    </w:p>
    <w:p w14:paraId="7EB2A666">
      <w:pPr>
        <w:rPr>
          <w:rFonts w:hint="eastAsia" w:ascii="黑体" w:hAnsi="黑体" w:eastAsia="黑体" w:cs="黑体"/>
          <w:b/>
          <w:bCs/>
          <w:sz w:val="24"/>
          <w:szCs w:val="24"/>
          <w:lang w:val="en-US" w:eastAsia="zh-CN"/>
        </w:rPr>
      </w:pPr>
    </w:p>
    <w:p w14:paraId="435404C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NIST 将按需自</w:t>
      </w:r>
      <w:r>
        <w:rPr>
          <w:rFonts w:hint="eastAsia" w:ascii="宋体" w:hAnsi="宋体" w:eastAsia="宋体" w:cs="宋体"/>
          <w:sz w:val="24"/>
          <w:szCs w:val="24"/>
          <w:lang w:val="en-US" w:eastAsia="zh-CN"/>
        </w:rPr>
        <w:t>助、广泛网络访问、资源池化、快速弹性和可</w:t>
      </w:r>
      <w:r>
        <w:rPr>
          <w:rFonts w:hint="eastAsia" w:ascii="宋体" w:hAnsi="宋体" w:eastAsia="宋体" w:cs="宋体"/>
          <w:sz w:val="24"/>
          <w:szCs w:val="24"/>
          <w:lang w:val="en-US"/>
        </w:rPr>
        <w:t>度量服务概括为云计算的基本特征，并区</w:t>
      </w:r>
      <w:r>
        <w:rPr>
          <w:rFonts w:hint="eastAsia" w:ascii="宋体" w:hAnsi="宋体" w:eastAsia="宋体" w:cs="宋体"/>
          <w:sz w:val="24"/>
          <w:szCs w:val="24"/>
          <w:lang w:val="en-US" w:eastAsia="zh-CN"/>
        </w:rPr>
        <w:t>分了 SaaS、PaaS 和 IaaS 三类服务模型[2]。这些定义主要解释</w:t>
      </w:r>
      <w:r>
        <w:rPr>
          <w:rFonts w:hint="eastAsia" w:ascii="宋体" w:hAnsi="宋体" w:eastAsia="宋体" w:cs="宋体"/>
          <w:sz w:val="24"/>
          <w:szCs w:val="24"/>
          <w:lang w:val="en-US"/>
        </w:rPr>
        <w:t>云资源和能力如何被提供。这些阐释为应用的设计有指引作用。</w:t>
      </w:r>
    </w:p>
    <w:p w14:paraId="17D0C85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Kratzke 对云应用架构的回顾指出，资源利用方式与应用架构的演进相互影响。其归纳的工程趋势包括微服务、D</w:t>
      </w:r>
      <w:r>
        <w:rPr>
          <w:rFonts w:hint="eastAsia" w:ascii="宋体" w:hAnsi="宋体" w:eastAsia="宋体" w:cs="宋体"/>
          <w:sz w:val="24"/>
          <w:szCs w:val="24"/>
          <w:lang w:val="en-US" w:eastAsia="zh-CN"/>
        </w:rPr>
        <w:t>evOps、标准化部署单元、弹性平台、状态隔离、版本化 REST API 和</w:t>
      </w:r>
      <w:r>
        <w:rPr>
          <w:rFonts w:hint="eastAsia" w:ascii="宋体" w:hAnsi="宋体" w:eastAsia="宋体" w:cs="宋体"/>
          <w:sz w:val="24"/>
          <w:szCs w:val="24"/>
          <w:lang w:val="en-US"/>
        </w:rPr>
        <w:t xml:space="preserve"> Serverless 等[3]。据此，云原生可以理解为一种围绕云环境能力组织应用架构和工程过程的设计取向。</w:t>
      </w:r>
    </w:p>
    <w:p w14:paraId="3D9E995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微服务将应用划分为围绕业务能力组织的小型服务，使不同部分能够分别修改、部署和扩展。容器等标准化部署单元则封装程序及其运行依赖，减少环境差异带来的交付问题[3]。两者分别让软件开发更适应云原生的弹性和标准化特性。</w:t>
      </w:r>
    </w:p>
    <w:p w14:paraId="47CBD6EE">
      <w:pPr>
        <w:rPr>
          <w:rFonts w:hint="eastAsia" w:ascii="Source Han Serif CN" w:hAnsi="Source Han Serif CN" w:eastAsia="Source Han Serif CN" w:cs="Source Han Serif CN"/>
          <w:lang w:val="en-US"/>
        </w:rPr>
      </w:pPr>
    </w:p>
    <w:p w14:paraId="2E3CC38E">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2.2 持续交付使独立演化成为可执行的工程过程</w:t>
      </w:r>
    </w:p>
    <w:p w14:paraId="36E41A8E">
      <w:pPr>
        <w:rPr>
          <w:rFonts w:hint="eastAsia" w:ascii="Source Han Serif CN" w:hAnsi="Source Han Serif CN" w:eastAsia="Source Han Serif CN" w:cs="Source Han Serif CN"/>
          <w:lang w:val="en-US"/>
        </w:rPr>
      </w:pPr>
    </w:p>
    <w:p w14:paraId="3D0CAF3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独立部署的服务增多之后，人工构建、测试和发布会产生较高的协调成本。因此，架构层面的模块独立性，需要通过持续交付机制转化为实际的更新能力。</w:t>
      </w:r>
    </w:p>
    <w:p w14:paraId="19CBAA8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Shahin 等对持续集成、持续交付和持续部署的系统综述指出，这些实践旨在帮助组织频繁、可靠地交付软件[4]。持续集成强调频繁整合变更并及时验证，持续交付强调软件保持可部署状态，持续部署进一步将通过验证的变更自动部署到生产环境。这里</w:t>
      </w:r>
      <w:r>
        <w:rPr>
          <w:rFonts w:hint="eastAsia" w:ascii="宋体" w:hAnsi="宋体" w:eastAsia="宋体" w:cs="宋体"/>
          <w:sz w:val="24"/>
          <w:szCs w:val="24"/>
          <w:lang w:val="en-US" w:eastAsia="zh-CN"/>
        </w:rPr>
        <w:t>的持续一词强调缩短</w:t>
      </w:r>
      <w:r>
        <w:rPr>
          <w:rFonts w:hint="eastAsia" w:ascii="宋体" w:hAnsi="宋体" w:eastAsia="宋体" w:cs="宋体"/>
          <w:sz w:val="24"/>
          <w:szCs w:val="24"/>
          <w:lang w:val="en-US"/>
        </w:rPr>
        <w:t>反馈周期，并要求提高变更过程的可重复性和可靠性。</w:t>
      </w:r>
    </w:p>
    <w:p w14:paraId="1C6C442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Balalaie 等对商业移动后端 Backtory 的迁移研究，将微服务与 DevOps 的关系落实到了具体工程场景。服务拆分支持更频繁地交付新功能，持续交付帮助管理增多的部署单元，持续监控则提供性能反馈和异常信息[5]。由此，开发、测试、部署、运行与监控形成完整的循环。</w:t>
      </w:r>
    </w:p>
    <w:p w14:paraId="272445ED">
      <w:pPr>
        <w:rPr>
          <w:rFonts w:hint="eastAsia" w:ascii="Source Han Serif CN" w:hAnsi="Source Han Serif CN" w:eastAsia="Source Han Serif CN" w:cs="Source Han Serif CN"/>
        </w:rPr>
      </w:pPr>
    </w:p>
    <w:p w14:paraId="0EC79A54">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2.3 自动化从业务代码扩展到整个应用环境</w:t>
      </w:r>
    </w:p>
    <w:p w14:paraId="5FAD535D">
      <w:pPr>
        <w:rPr>
          <w:rFonts w:hint="eastAsia" w:ascii="Source Han Serif CN" w:hAnsi="Source Han Serif CN" w:eastAsia="Source Han Serif CN" w:cs="Source Han Serif CN"/>
          <w:lang w:val="en-US"/>
        </w:rPr>
      </w:pPr>
    </w:p>
    <w:p w14:paraId="5F0E2BF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基础设施即代码研究将环境配置和资源提供纳入软件化管理，使计算实例、系统依赖和部分服务配置能够通过代码自动建立和调整[6]。这意味着运行环境也可以成为可记录、可审查和可重复创建的工程对象。</w:t>
      </w:r>
    </w:p>
    <w:p w14:paraId="345BFD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NIST SP 800-204C 在其微服务参考环境中进一步区分了五类代码：应用代码、应用服务代码、基础设施即代码、策略即代码和可观测性即代码[7]。例如，基础设施代码描述运行所需资源，策略代码描述访问控制等规则，可观测性代码支持日志、指标和调用追踪等观测能力的配置。它们可以通过相应流水线进行管理，使整个应用环境受益于版本控制、验证和迭代开发。</w:t>
      </w:r>
    </w:p>
    <w:p w14:paraId="2FFA852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可以看出，自动化覆盖了更广的对象与活动。运行中的负载均衡、重试和资源调整都属于自动化范畴。</w:t>
      </w:r>
    </w:p>
    <w:p w14:paraId="7DDD191B">
      <w:pPr>
        <w:rPr>
          <w:rFonts w:hint="eastAsia" w:ascii="Source Han Serif CN" w:hAnsi="Source Han Serif CN" w:eastAsia="Source Han Serif CN" w:cs="Source Han Serif CN"/>
        </w:rPr>
      </w:pPr>
    </w:p>
    <w:p w14:paraId="64BC4889">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2.4 Serverless：执行环境与资源管理的进一步抽象</w:t>
      </w:r>
    </w:p>
    <w:p w14:paraId="495D62DF">
      <w:pPr>
        <w:rPr>
          <w:rFonts w:hint="eastAsia" w:ascii="Source Han Serif CN" w:hAnsi="Source Han Serif CN" w:eastAsia="Source Han Serif CN" w:cs="Source Han Serif CN"/>
          <w:lang w:val="en-US"/>
        </w:rPr>
      </w:pPr>
    </w:p>
    <w:p w14:paraId="2A0D51F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Serverless 通常译为无服务器计算，其含义是应用开发者不再直接承担部分服务器和执行环境管理任务。服务器仍然存在，相应责任由平台承担。相关综述区分了函数即服务（FaaS）和后端即服务（BaaS）：前者执行用户提供的函数，后者直接提供认证、通知等完整后端能力[8]。</w:t>
      </w:r>
    </w:p>
    <w:p w14:paraId="2A17826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以用户上传图片后生成缩略图为例，自行管理容器化服务时，团队通常需要安排服务部署、执行实例和伸缩策略。采用典型 FaaS 模式时，开发者提交图片处理函数并配置事件触发关系，平台负责根据事件安排执行和分配资源。</w:t>
      </w:r>
    </w:p>
    <w:p w14:paraId="1566774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由此可见，容器化、弹性伸缩和 Serverless 分别强调程序如何封装、资源如何适应负载，以及执行环境由谁管理。 Serverless 可以作为执行粒度和责任边界进一步变化的一种路径。</w:t>
      </w:r>
    </w:p>
    <w:p w14:paraId="7039182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这一模式也存在条件与代价。文献讨论了启动延迟、状态管理、函数组合、测试和平台依赖等问题[3][8]。按调用及执行资源计量、闲置时缩容至零等特征提供了优化资源使用的可能性，是否采用 Serverless 的方式需要考察具体的使用场景。</w:t>
      </w:r>
    </w:p>
    <w:p w14:paraId="1AAE0AC5">
      <w:pPr>
        <w:rPr>
          <w:rFonts w:hint="eastAsia" w:ascii="Source Han Serif CN" w:hAnsi="Source Han Serif CN" w:eastAsia="Source Han Serif CN" w:cs="Source Han Serif CN"/>
          <w:lang w:val="en-US"/>
        </w:rPr>
      </w:pPr>
    </w:p>
    <w:p w14:paraId="3D54D39D">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 软件生态与跨组织协作：软件生产边界的扩展</w:t>
      </w:r>
    </w:p>
    <w:p w14:paraId="5F24E0C5">
      <w:pPr>
        <w:rPr>
          <w:rFonts w:hint="eastAsia" w:ascii="Source Han Serif CN" w:hAnsi="Source Han Serif CN" w:eastAsia="Source Han Serif CN" w:cs="Source Han Serif CN"/>
          <w:lang w:val="en-US"/>
        </w:rPr>
      </w:pPr>
    </w:p>
    <w:p w14:paraId="65DA23E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eastAsia="zh-CN"/>
        </w:rPr>
        <w:t>随着分工细化，软件</w:t>
      </w:r>
      <w:r>
        <w:rPr>
          <w:rFonts w:hint="eastAsia" w:ascii="宋体" w:hAnsi="宋体" w:eastAsia="宋体" w:cs="宋体"/>
          <w:sz w:val="24"/>
          <w:szCs w:val="24"/>
          <w:lang w:val="en-US"/>
        </w:rPr>
        <w:t>能力可以来自多个独立组织。软件生态研究关注的是协作情境中参与者、技术平台与软件成果之间的关系。</w:t>
      </w:r>
    </w:p>
    <w:p w14:paraId="32E2B91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Manikas 和 Hansen 将软件生态概括为多个参与者围绕共同技术平台进行互动，并由此产生软件解决方案或服务。其引言指出，参与者可以来自企业内外，平台发起者不一定雇用外部贡献者，也不一定拥有其开发成果[9]。这使软件工程活动超出了单一公司的传统边界。</w:t>
      </w:r>
    </w:p>
    <w:p w14:paraId="0C33D06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在这种情境下，应用开发可以包含对第三方能力的选择和组合。例如，一个业务系统可以组合不同组织提供的支付、认证和消息服务。开发团队不仅需要保证自身实现正确，还需要处理接口版本、外部服务变化以及依赖失效等问题。</w:t>
      </w:r>
    </w:p>
    <w:p w14:paraId="72AD77C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API 在这里具有连接作用，围绕开放接口可以形成新的跨组织分工和平台协作。</w:t>
      </w:r>
    </w:p>
    <w:p w14:paraId="7C9B567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该综述涉及 Android、Apache、Salesforce 等不同生态[9]，表</w:t>
      </w:r>
      <w:r>
        <w:rPr>
          <w:rFonts w:hint="eastAsia" w:ascii="宋体" w:hAnsi="宋体" w:eastAsia="宋体" w:cs="宋体"/>
          <w:sz w:val="24"/>
          <w:szCs w:val="24"/>
          <w:lang w:val="en-US" w:eastAsia="zh-CN"/>
        </w:rPr>
        <w:t>明生态化并不局限于某一种</w:t>
      </w:r>
      <w:r>
        <w:rPr>
          <w:rFonts w:hint="eastAsia" w:ascii="宋体" w:hAnsi="宋体" w:eastAsia="宋体" w:cs="宋体"/>
          <w:sz w:val="24"/>
          <w:szCs w:val="24"/>
          <w:lang w:val="en-US"/>
        </w:rPr>
        <w:t>部署架构。</w:t>
      </w:r>
    </w:p>
    <w:p w14:paraId="03D30E50">
      <w:pPr>
        <w:rPr>
          <w:rFonts w:hint="eastAsia" w:ascii="Source Han Serif CN" w:hAnsi="Source Han Serif CN" w:eastAsia="Source Han Serif CN" w:cs="Source Han Serif CN"/>
          <w:lang w:val="en-US"/>
        </w:rPr>
      </w:pPr>
    </w:p>
    <w:p w14:paraId="4A60B10A">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 智能辅助与自适应管理：从规则执行到数据驱动决策</w:t>
      </w:r>
    </w:p>
    <w:p w14:paraId="214E6087">
      <w:pPr>
        <w:rPr>
          <w:rFonts w:hint="eastAsia" w:ascii="Source Han Serif CN" w:hAnsi="Source Han Serif CN" w:eastAsia="Source Han Serif CN" w:cs="Source Han Serif CN"/>
          <w:lang w:val="en-US"/>
        </w:rPr>
      </w:pPr>
    </w:p>
    <w:p w14:paraId="0FAC498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随着服务数量和交互关系增多，人工分析运行指标、日志和调用链的难度上升。自动化可以执行预先设计的操作，人工智能则进一步尝试从数据中识别模式、预测变化和辅助选择动作。</w:t>
      </w:r>
    </w:p>
    <w:p w14:paraId="72BC743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Moreschini 等对 AI 支持微服务生命周期的研究进行了系统归纳。其结果表明，相关研究主要集中于部署、运行和监控阶段，重点目标包括性能效率和可靠性，应用涉及资源分配、自动伸缩、异常检测和故障诊断等[10]。</w:t>
      </w:r>
    </w:p>
    <w:p w14:paraId="7891277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资源伸缩为例，规则自动化可以在指标达到阈值时增加实例；学习方法则可能利用历史负载和运行信息预测需求，为资源调整提供依据。类似地，异常检测模型可以辅助识别不常见的运行模式，故障诊断方法可以帮助分析潜在原因。这些是智能化参与运行决策的典型方式。</w:t>
      </w:r>
    </w:p>
    <w:p w14:paraId="7B00E74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智能化的成熟程度仍需作出区分。上述综述指出，不少研究主要展示原型，进一步优化和自动化仍属于后续工作，并讨论了可解释性等不足[10]。模型给出异常判断，还不足以说明能够可靠定位原因或安全完成修复。</w:t>
      </w:r>
    </w:p>
    <w:p w14:paraId="40DC0165">
      <w:pPr>
        <w:rPr>
          <w:rFonts w:hint="eastAsia" w:ascii="Source Han Serif CN" w:hAnsi="Source Han Serif CN" w:eastAsia="Source Han Serif CN" w:cs="Source Han Serif CN"/>
          <w:lang w:val="en-US"/>
        </w:rPr>
      </w:pPr>
    </w:p>
    <w:p w14:paraId="3BBF23C0">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5 复杂性与责任边界的变化</w:t>
      </w:r>
    </w:p>
    <w:p w14:paraId="79336B00">
      <w:pPr>
        <w:rPr>
          <w:rFonts w:hint="eastAsia" w:ascii="Source Han Serif CN" w:hAnsi="Source Han Serif CN" w:eastAsia="Source Han Serif CN" w:cs="Source Han Serif CN"/>
          <w:lang w:val="en-US"/>
        </w:rPr>
      </w:pPr>
    </w:p>
    <w:p w14:paraId="5E335B2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上述趋势共同提高了软件组合、部署和调整的灵活性，而代价就从单模块转移到模块之间。Soldani 等对产业灰色文献的系统综述，将微服务的问题归纳到设计、开发和运行阶段：设计涉及服务粒度与接口契约，开发涉及数据一致性、分布式事务和集成测试，运行涉及级联故障、服务协调、监控和问题定位[11]。</w:t>
      </w:r>
    </w:p>
    <w:p w14:paraId="51FAD28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数据管理可以说明这种变化。服务独立性提高之后，原来由单一数据库或进程处理的协调，可能需要跨服务完成。Cattell 对 SQL 与 NoSQL 数据存储的比较表明，不同系统在一致性、可用性、扩展能力和查询支持等维度上存在不同取舍[12]。因此，存储机制选择仍需与业务约束匹配。</w:t>
      </w:r>
    </w:p>
    <w:p w14:paraId="44AA177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同样，Serverless 将执行环境管理交给平台，却保留了应用层的数据、权限、失败处理和外部依赖问题；生态化扩大了可使用的能力，也增加了跨组织协调的困难；智能辅助减轻部分分析负担，同时引入模型效果与可解释性的要求。</w:t>
      </w:r>
    </w:p>
    <w:p w14:paraId="08192F0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本文将这些现象概括为复杂性转移。即，部分局部实现或人工操作得到简化，而系统集成、运行治理和依赖管理可能变得更加重要。</w:t>
      </w:r>
    </w:p>
    <w:p w14:paraId="6D7EFC84">
      <w:pPr>
        <w:rPr>
          <w:rFonts w:hint="eastAsia" w:ascii="Source Han Serif CN" w:hAnsi="Source Han Serif CN" w:eastAsia="Source Han Serif CN" w:cs="Source Han Serif CN"/>
          <w:lang w:val="en-US"/>
        </w:rPr>
      </w:pPr>
    </w:p>
    <w:p w14:paraId="0D80AA24">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6 结论</w:t>
      </w:r>
    </w:p>
    <w:p w14:paraId="0591A04B">
      <w:pPr>
        <w:rPr>
          <w:rFonts w:hint="eastAsia" w:ascii="Source Han Serif CN" w:hAnsi="Source Han Serif CN" w:eastAsia="Source Han Serif CN" w:cs="Source Han Serif CN"/>
          <w:lang w:val="en-US"/>
        </w:rPr>
      </w:pPr>
    </w:p>
    <w:p w14:paraId="2F7F27A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服务化之后的软件发展呈现多条相互交叉的趋势。云原生使架构、交付和运行更加紧密地协同，微服务、标准化部署、持续交付与环境代码化共同支持软件持续演化，Serverless 则提供了进一步抽象执行环境的路径。软件生态扩大了软件生产与协作的组织边界，使能力组合和依赖治理成为重要工作。智能辅助将数据驱动方法引入微服务管理，探索更具自适应性的资源调整和故障分析。</w:t>
      </w:r>
    </w:p>
    <w:p w14:paraId="24A9FA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对于这些新趋势，评价的关键在于系统能否更可靠地应对业务变化，以及团队能否承担由分布式协作、平台依赖和自动化决策带来的治理要求。</w:t>
      </w:r>
    </w:p>
    <w:p w14:paraId="0685E425">
      <w:pPr>
        <w:rPr>
          <w:rFonts w:hint="eastAsia" w:ascii="Source Han Serif CN" w:hAnsi="Source Han Serif CN" w:eastAsia="Source Han Serif CN" w:cs="Source Han Serif CN"/>
          <w:lang w:val="en-US"/>
        </w:rPr>
      </w:pPr>
    </w:p>
    <w:p w14:paraId="54CDD8F2">
      <w:pPr>
        <w:rPr>
          <w:rFonts w:hint="eastAsia" w:ascii="黑体" w:hAnsi="黑体" w:eastAsia="黑体" w:cs="黑体"/>
          <w:b/>
          <w:bCs/>
          <w:sz w:val="21"/>
          <w:szCs w:val="21"/>
        </w:rPr>
      </w:pPr>
      <w:r>
        <w:rPr>
          <w:rFonts w:hint="eastAsia" w:ascii="黑体" w:hAnsi="黑体" w:eastAsia="黑体" w:cs="黑体"/>
          <w:b/>
          <w:bCs/>
          <w:sz w:val="21"/>
          <w:szCs w:val="21"/>
        </w:rPr>
        <w:t>参考文献</w:t>
      </w:r>
    </w:p>
    <w:p w14:paraId="29CE5E09">
      <w:pPr>
        <w:rPr>
          <w:rFonts w:hint="eastAsia" w:ascii="Source Han Serif CN" w:hAnsi="Source Han Serif CN" w:eastAsia="Source Han Serif CN" w:cs="Source Han Serif CN"/>
        </w:rPr>
      </w:pPr>
    </w:p>
    <w:p w14:paraId="4DE9F38A">
      <w:pPr>
        <w:numPr>
          <w:ilvl w:val="0"/>
          <w:numId w:val="1"/>
        </w:num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 xml:space="preserve">Papazoglou M P, Traverso P, Dustdar S, et al. Service-oriented computing: a research roadmap[J]. International Journal of Cooperative Information Systems, 2008, 17(02): 223-255. </w:t>
      </w:r>
    </w:p>
    <w:p w14:paraId="2F4FC77A">
      <w:pPr>
        <w:numPr>
          <w:numId w:val="0"/>
        </w:numPr>
        <w:rPr>
          <w:rFonts w:hint="default" w:ascii="Times New Roman" w:hAnsi="Times New Roman" w:eastAsia="Source Han Serif CN" w:cs="Times New Roman"/>
          <w:sz w:val="21"/>
          <w:szCs w:val="21"/>
        </w:rPr>
      </w:pPr>
    </w:p>
    <w:p w14:paraId="4E703675">
      <w:pPr>
        <w:numPr>
          <w:ilvl w:val="0"/>
          <w:numId w:val="1"/>
        </w:numPr>
        <w:ind w:left="0" w:leftChars="0" w:firstLine="0" w:firstLineChars="0"/>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 xml:space="preserve">Cloud H. The nist definition of cloud computing[J]. National institute of science and technology, special publication, 2011, 800(2011): 145. </w:t>
      </w:r>
    </w:p>
    <w:p w14:paraId="4F46A449">
      <w:pPr>
        <w:numPr>
          <w:numId w:val="0"/>
        </w:numPr>
        <w:ind w:leftChars="0"/>
        <w:rPr>
          <w:rFonts w:hint="default" w:ascii="Times New Roman" w:hAnsi="Times New Roman" w:eastAsia="Source Han Serif CN" w:cs="Times New Roman"/>
          <w:sz w:val="21"/>
          <w:szCs w:val="21"/>
        </w:rPr>
      </w:pPr>
    </w:p>
    <w:p w14:paraId="28C6E4D3">
      <w:pPr>
        <w:numPr>
          <w:ilvl w:val="0"/>
          <w:numId w:val="1"/>
        </w:numPr>
        <w:ind w:left="0" w:leftChars="0" w:firstLine="0" w:firstLineChars="0"/>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Kratzke N. A brief history of cloud application architectures[J]. Applied Sciences, 2018, 8(8): 1368.</w:t>
      </w:r>
    </w:p>
    <w:p w14:paraId="22642D95">
      <w:pPr>
        <w:numPr>
          <w:numId w:val="0"/>
        </w:numPr>
        <w:ind w:leftChars="0"/>
        <w:rPr>
          <w:rFonts w:hint="default" w:ascii="Times New Roman" w:hAnsi="Times New Roman" w:eastAsia="Source Han Serif CN" w:cs="Times New Roman"/>
          <w:sz w:val="21"/>
          <w:szCs w:val="21"/>
        </w:rPr>
      </w:pPr>
    </w:p>
    <w:p w14:paraId="21973171">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[4] Shahin M, Babar M A, Zhu L. Continuous integration, delivery and deployment: a systematic review on approaches, tools, challenges and practices[J]. IEEE access, 2017, 5: 3909-3943.</w:t>
      </w:r>
    </w:p>
    <w:p w14:paraId="7B4381FF">
      <w:pPr>
        <w:rPr>
          <w:rFonts w:hint="default" w:ascii="Times New Roman" w:hAnsi="Times New Roman" w:eastAsia="Source Han Serif CN" w:cs="Times New Roman"/>
          <w:sz w:val="21"/>
          <w:szCs w:val="21"/>
        </w:rPr>
      </w:pPr>
    </w:p>
    <w:p w14:paraId="5E0ADD79">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[5] Balalaie A, Heydarnoori A, Jamshidi P. Microservices architecture enables devops: Migration to a cloud-native architecture[J]. Ieee Software, 2016, 33(3): 42-52.</w:t>
      </w:r>
    </w:p>
    <w:p w14:paraId="57C13A0D">
      <w:pPr>
        <w:rPr>
          <w:rFonts w:hint="default" w:ascii="Times New Roman" w:hAnsi="Times New Roman" w:eastAsia="Source Han Serif CN" w:cs="Times New Roman"/>
          <w:sz w:val="21"/>
          <w:szCs w:val="21"/>
        </w:rPr>
      </w:pPr>
    </w:p>
    <w:p w14:paraId="50923BB7">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[6] Rahman A, Mahdavi-Hezaveh R, Williams L. A systematic mapping study of infrastructure as code research[J]. Information and Software Technology, 2019, 108: 65-77.</w:t>
      </w:r>
    </w:p>
    <w:p w14:paraId="65A11533">
      <w:pPr>
        <w:rPr>
          <w:rFonts w:hint="default" w:ascii="Times New Roman" w:hAnsi="Times New Roman" w:eastAsia="Source Han Serif CN" w:cs="Times New Roman"/>
          <w:sz w:val="21"/>
          <w:szCs w:val="21"/>
        </w:rPr>
      </w:pPr>
    </w:p>
    <w:p w14:paraId="5672D6D7">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[7] Chandramouli R. Implementation of devsecops for a microservices-based application with service mesh[J]. NIST Special Publication, 2022, 800(2022): 204C.</w:t>
      </w:r>
    </w:p>
    <w:p w14:paraId="16D67626">
      <w:pPr>
        <w:rPr>
          <w:rFonts w:hint="default" w:ascii="Times New Roman" w:hAnsi="Times New Roman" w:eastAsia="Source Han Serif CN" w:cs="Times New Roman"/>
          <w:sz w:val="21"/>
          <w:szCs w:val="21"/>
        </w:rPr>
      </w:pPr>
    </w:p>
    <w:p w14:paraId="24AD4396">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[8] Shafiei H, Khonsari A, Mousavi P. Serverless computing: a survey of opportunities, challenges, and applications[J]. ACM Computing Surveys, 2022, 54(11s): 1-32.</w:t>
      </w:r>
    </w:p>
    <w:p w14:paraId="6A6820A5">
      <w:pPr>
        <w:rPr>
          <w:rFonts w:hint="default" w:ascii="Times New Roman" w:hAnsi="Times New Roman" w:eastAsia="Source Han Serif CN" w:cs="Times New Roman"/>
          <w:sz w:val="21"/>
          <w:szCs w:val="21"/>
        </w:rPr>
      </w:pPr>
    </w:p>
    <w:p w14:paraId="2268208D">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[9] Manikas K, Hansen K M. Software ecosystems–A systematic literature review[J]. Journal of Systems and Software, 2013, 86(5): 1294-1306.</w:t>
      </w:r>
    </w:p>
    <w:p w14:paraId="3971EEC6">
      <w:pPr>
        <w:rPr>
          <w:rFonts w:hint="default" w:ascii="Times New Roman" w:hAnsi="Times New Roman" w:eastAsia="Source Han Serif CN" w:cs="Times New Roman"/>
          <w:sz w:val="21"/>
          <w:szCs w:val="21"/>
        </w:rPr>
      </w:pPr>
    </w:p>
    <w:p w14:paraId="35CE153D">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[10] Moreschini S, Pour S, Lanese I, et al. AI Techniques in the Microservices Life-Cycle: a Systematic Mapping Study: S. Moreschini et al[J]. Computing, 2025, 107(4): 100.</w:t>
      </w:r>
    </w:p>
    <w:p w14:paraId="37190A24">
      <w:pPr>
        <w:rPr>
          <w:rFonts w:hint="default" w:ascii="Times New Roman" w:hAnsi="Times New Roman" w:eastAsia="Source Han Serif CN" w:cs="Times New Roman"/>
          <w:sz w:val="21"/>
          <w:szCs w:val="21"/>
        </w:rPr>
      </w:pPr>
    </w:p>
    <w:p w14:paraId="581642BB">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[11] Soldani J, Tamburri D A, Van Den Heuvel W J. The pains and gains of microservices: A systematic grey literature review[J]. Journal of Systems and Software, 2018, 146: 215-232.</w:t>
      </w:r>
    </w:p>
    <w:p w14:paraId="1FEDBC38">
      <w:pPr>
        <w:rPr>
          <w:rFonts w:hint="default" w:ascii="Times New Roman" w:hAnsi="Times New Roman" w:eastAsia="Source Han Serif CN" w:cs="Times New Roman"/>
          <w:sz w:val="21"/>
          <w:szCs w:val="21"/>
        </w:rPr>
      </w:pPr>
    </w:p>
    <w:p w14:paraId="515E0B8E">
      <w:pPr>
        <w:rPr>
          <w:rFonts w:hint="default" w:ascii="Times New Roman" w:hAnsi="Times New Roman" w:eastAsia="Source Han Serif CN" w:cs="Times New Roman"/>
          <w:sz w:val="21"/>
          <w:szCs w:val="21"/>
        </w:rPr>
      </w:pPr>
      <w:r>
        <w:rPr>
          <w:rFonts w:hint="default" w:ascii="Times New Roman" w:hAnsi="Times New Roman" w:eastAsia="Source Han Serif CN" w:cs="Times New Roman"/>
          <w:sz w:val="21"/>
          <w:szCs w:val="21"/>
        </w:rPr>
        <w:t>[12] Cattell R. Scalable SQL and NoSQL data stores[J]. Acm Sigmod Record, 2011, 39(4): 12-27.</w:t>
      </w:r>
    </w:p>
    <w:p w14:paraId="7E343811">
      <w:pPr>
        <w:rPr>
          <w:rFonts w:hint="eastAsia" w:ascii="Source Han Serif CN" w:hAnsi="Source Han Serif CN" w:eastAsia="Source Han Serif CN" w:cs="Source Han Serif CN"/>
        </w:rPr>
      </w:pPr>
    </w:p>
    <w:sectPr>
      <w:pgSz w:w="11906" w:h="16838"/>
      <w:pgMar w:top="1440" w:right="1800" w:bottom="1440" w:left="1800"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Liberation Sans">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ource Han Serif CN">
    <w:altName w:val="Segoe Print"/>
    <w:panose1 w:val="00000000000000000000"/>
    <w:charset w:val="01"/>
    <w:family w:val="roman"/>
    <w:pitch w:val="default"/>
    <w:sig w:usb0="00000000" w:usb1="00000000" w:usb2="00000000" w:usb3="00000000" w:csb0="00000000" w:csb1="00000000"/>
  </w:font>
  <w:font w:name="Source Han Sans C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453E38"/>
    <w:multiLevelType w:val="singleLevel"/>
    <w:tmpl w:val="F1453E3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autoHyphenation/>
  <w:hyphenationZone w:val="0"/>
  <w:footnotePr>
    <w:footnote w:id="0"/>
    <w:footnote w:id="1"/>
  </w:footnotePr>
  <w:compat>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41377A"/>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eme="minorHAnsi" w:hAnsiTheme="minorHAnsi" w:eastAsiaTheme="minorEastAsia" w:cstheme="minorBidi"/>
      <w:color w:val="auto"/>
      <w:kern w:val="0"/>
      <w:sz w:val="20"/>
      <w:szCs w:val="20"/>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FreeSans"/>
      <w:i/>
      <w:iCs/>
      <w:sz w:val="24"/>
      <w:szCs w:val="24"/>
    </w:rPr>
  </w:style>
  <w:style w:type="paragraph" w:styleId="3">
    <w:name w:val="Body Text"/>
    <w:basedOn w:val="1"/>
    <w:uiPriority w:val="0"/>
    <w:pPr>
      <w:spacing w:before="0" w:after="140" w:line="276" w:lineRule="auto"/>
    </w:pPr>
  </w:style>
  <w:style w:type="paragraph" w:styleId="4">
    <w:name w:val="List"/>
    <w:basedOn w:val="3"/>
    <w:uiPriority w:val="0"/>
    <w:rPr>
      <w:rFonts w:cs="FreeSans"/>
    </w:rPr>
  </w:style>
  <w:style w:type="paragraph" w:customStyle="1" w:styleId="7">
    <w:name w:val="Heading"/>
    <w:basedOn w:val="1"/>
    <w:next w:val="3"/>
    <w:qFormat/>
    <w:uiPriority w:val="0"/>
    <w:pPr>
      <w:keepNext/>
      <w:spacing w:before="240" w:after="120"/>
    </w:pPr>
    <w:rPr>
      <w:rFonts w:ascii="Liberation Sans" w:hAnsi="Liberation Sans" w:eastAsia="Noto Sans CJK SC" w:cs="FreeSans"/>
      <w:sz w:val="28"/>
      <w:szCs w:val="28"/>
    </w:rPr>
  </w:style>
  <w:style w:type="paragraph" w:customStyle="1" w:styleId="8">
    <w:name w:val="Index"/>
    <w:basedOn w:val="1"/>
    <w:qFormat/>
    <w:uiPriority w:val="0"/>
    <w:pPr>
      <w:suppressLineNumbers/>
    </w:pPr>
    <w:rPr>
      <w:rFonts w:cs="FreeSan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3883</Words>
  <Characters>5469</Characters>
  <Paragraphs>58</Paragraphs>
  <TotalTime>39</TotalTime>
  <ScaleCrop>false</ScaleCrop>
  <LinksUpToDate>false</LinksUpToDate>
  <CharactersWithSpaces>5777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2026-09-09T18:49:00Z</dcterms:created>
  <dc:creator>shimo</dc:creator>
  <cp:lastModifiedBy>WPS_1725340404</cp:lastModifiedBy>
  <dcterms:modified xsi:type="dcterms:W3CDTF">2026-09-09T06:13:32Z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eyJoZGlkIjoiMzJjOTZmMjI2NmMzZGZiZWI5ZjQ3MmY4Yzg3ZWNlNzkiLCJ1c2VySWQiOiIxNjMxMTk5NDc5In0=</vt:lpwstr>
  </property>
  <property fmtid="{D5CDD505-2E9C-101B-9397-08002B2CF9AE}" pid="4" name="ICV">
    <vt:lpwstr>FF093AA05E0948C192D60E95EE656694_12</vt:lpwstr>
  </property>
</Properties>
</file>