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jc w:val="center"/>
      </w:pPr>
      <w:r>
        <w:rPr>
          <w:rFonts w:ascii="Arial" w:cs="Arial" w:eastAsia="Arial" w:hAnsi="Arial"/>
          <w:b/>
          <w:bCs/>
          <w:color w:val="111111"/>
          <w:sz w:val="96"/>
          <w:szCs w:val="96"/>
        </w:rPr>
        <w:t xml:space="preserve">OSM</w:t>
      </w:r>
    </w:p>
    <w:p>
      <w:pPr>
        <w:spacing w:after="80" w:before="80"/>
        <w:jc w:val="center"/>
      </w:pPr>
      <w:r>
        <w:rPr>
          <w:rFonts w:ascii="Courier New" w:cs="Courier New" w:eastAsia="Courier New" w:hAnsi="Courier New"/>
          <w:color w:val="888888"/>
          <w:sz w:val="24"/>
          <w:szCs w:val="24"/>
        </w:rPr>
        <w:t xml:space="preserve">OPERATOR SYSTEM MANAGEMENT</w:t>
      </w:r>
    </w:p>
    <w:p>
      <w:pPr>
        <w:spacing w:after="40" w:before="40"/>
        <w:jc w:val="center"/>
      </w:pPr>
      <w:r>
        <w:rPr>
          <w:rFonts w:ascii="Arial" w:cs="Arial" w:eastAsia="Arial" w:hAnsi="Arial"/>
          <w:i/>
          <w:iCs/>
          <w:color w:val="888888"/>
          <w:sz w:val="22"/>
          <w:szCs w:val="22"/>
        </w:rPr>
        <w:t xml:space="preserve">Intelligence, distilled.</w:t>
      </w:r>
    </w:p>
    <w:p>
      <w:pPr>
        <w:spacing w:after="0" w:before="160"/>
      </w:pPr>
      <w:r>
        <w:t xml:space="preserve"/>
      </w:r>
    </w:p>
    <w:p>
      <w:pPr>
        <w:pBdr>
          <w:top w:val="single" w:color="DDDDDD" w:sz="2" w:space="1"/>
          <w:bottom w:val="single" w:color="DDDDDD" w:sz="2" w:space="1"/>
        </w:pBdr>
        <w:spacing w:after="80" w:before="80"/>
        <w:jc w:val="center"/>
      </w:pPr>
      <w:r>
        <w:rPr>
          <w:rFonts w:ascii="Courier New" w:cs="Courier New" w:eastAsia="Courier New" w:hAnsi="Courier New"/>
          <w:color w:val="888888"/>
          <w:sz w:val="20"/>
          <w:szCs w:val="20"/>
        </w:rPr>
        <w:t xml:space="preserve">Portfolio — Apple Developer Academy Application  |  Entrepreneur Track</w:t>
      </w:r>
    </w:p>
    <w:p>
      <w:pPr>
        <w:spacing w:after="0" w:before="640"/>
      </w:pPr>
      <w:r>
        <w:t xml:space="preserve"/>
      </w:r>
    </w:p>
    <w:p>
      <w:r>
        <w:br w:type="page"/>
      </w:r>
    </w:p>
    <w:p>
      <w:pPr>
        <w:pBdr>
          <w:bottom w:val="single" w:color="111111" w:sz="6" w:space="6"/>
        </w:pBdr>
        <w:spacing w:after="120" w:before="480"/>
      </w:pPr>
      <w:r>
        <w:rPr>
          <w:rFonts w:ascii="Arial" w:cs="Arial" w:eastAsia="Arial" w:hAnsi="Arial"/>
          <w:b/>
          <w:bCs/>
          <w:color w:val="111111"/>
          <w:sz w:val="36"/>
          <w:szCs w:val="36"/>
        </w:rPr>
        <w:t xml:space="preserve">01  THE PROBLEM I SAW</w:t>
      </w:r>
    </w:p>
    <w:p>
      <w:pPr>
        <w:spacing w:after="0" w:before="80"/>
      </w:pPr>
      <w:r>
        <w:t xml:space="preserve"/>
      </w:r>
    </w:p>
    <w:p>
      <w:pPr>
        <w:spacing w:after="80" w:before="80"/>
      </w:pPr>
      <w:r>
        <w:rPr>
          <w:rFonts w:ascii="Arial" w:cs="Arial" w:eastAsia="Arial" w:hAnsi="Arial"/>
          <w:b w:val="false"/>
          <w:bCs w:val="false"/>
          <w:i w:val="false"/>
          <w:iCs w:val="false"/>
          <w:color w:val="111111"/>
          <w:sz w:val="22"/>
          <w:szCs w:val="22"/>
        </w:rPr>
        <w:t xml:space="preserve">The most valuable financial intelligence in the world is hiding inside government servers, uploaded daily as raw XML and CSV. The U.S. Securities and Exchange Commission publishes every insider transaction within two business days of it occurring. The UK Companies House publishes every director, every ownership chain, every annual account. All of it is free. All of it is public.</w:t>
      </w:r>
    </w:p>
    <w:p>
      <w:pPr>
        <w:spacing w:after="0" w:before="80"/>
      </w:pPr>
      <w:r>
        <w:t xml:space="preserve"/>
      </w:r>
    </w:p>
    <w:p>
      <w:pPr>
        <w:spacing w:after="80" w:before="80"/>
      </w:pPr>
      <w:r>
        <w:rPr>
          <w:rFonts w:ascii="Arial" w:cs="Arial" w:eastAsia="Arial" w:hAnsi="Arial"/>
          <w:b w:val="false"/>
          <w:bCs w:val="false"/>
          <w:i w:val="false"/>
          <w:iCs w:val="false"/>
          <w:color w:val="111111"/>
          <w:sz w:val="22"/>
          <w:szCs w:val="22"/>
        </w:rPr>
        <w:t xml:space="preserve">The problem is not access. The problem is noise.</w:t>
      </w:r>
    </w:p>
    <w:p>
      <w:pPr>
        <w:spacing w:after="0" w:before="80"/>
      </w:pPr>
      <w:r>
        <w:t xml:space="preserve"/>
      </w:r>
    </w:p>
    <w:p>
      <w:pPr>
        <w:spacing w:after="80" w:before="80"/>
      </w:pPr>
      <w:r>
        <w:rPr>
          <w:rFonts w:ascii="Arial" w:cs="Arial" w:eastAsia="Arial" w:hAnsi="Arial"/>
          <w:b w:val="false"/>
          <w:bCs w:val="false"/>
          <w:i w:val="false"/>
          <w:iCs w:val="false"/>
          <w:color w:val="111111"/>
          <w:sz w:val="22"/>
          <w:szCs w:val="22"/>
        </w:rPr>
        <w:t xml:space="preserve">A professional wealth manager tasked with finding founders who have just liquidated significant equity holdings would need to manually parse thousands of Form 4 filings per week, filter out automated trading plans (10b5-1), exclude trivial transactions, calculate sell ratios by hand, and cross-reference against UK company structures — all before a single conversation with a potential client can begin.</w:t>
      </w:r>
    </w:p>
    <w:p>
      <w:pPr>
        <w:spacing w:after="0" w:before="80"/>
      </w:pPr>
      <w:r>
        <w:t xml:space="preserve"/>
      </w:r>
    </w:p>
    <w:p>
      <w:pPr>
        <w:spacing w:after="80" w:before="80"/>
      </w:pPr>
      <w:r>
        <w:rPr>
          <w:rFonts w:ascii="Arial" w:cs="Arial" w:eastAsia="Arial" w:hAnsi="Arial"/>
          <w:b w:val="false"/>
          <w:bCs w:val="false"/>
          <w:i w:val="false"/>
          <w:iCs w:val="false"/>
          <w:color w:val="111111"/>
          <w:sz w:val="22"/>
          <w:szCs w:val="22"/>
        </w:rPr>
        <w:t xml:space="preserve">This process, if done manually, takes days. The opportunity window does not wait days.</w:t>
      </w:r>
    </w:p>
    <w:p>
      <w:pPr>
        <w:spacing w:after="0" w:before="80"/>
      </w:pPr>
      <w:r>
        <w:t xml:space="preserve"/>
      </w:r>
    </w:p>
    <w:p>
      <w:pPr>
        <w:spacing w:after="80" w:before="80"/>
      </w:pPr>
      <w:r>
        <w:rPr>
          <w:rFonts w:ascii="Arial" w:cs="Arial" w:eastAsia="Arial" w:hAnsi="Arial"/>
          <w:b w:val="false"/>
          <w:bCs w:val="false"/>
          <w:i w:val="false"/>
          <w:iCs w:val="false"/>
          <w:color w:val="111111"/>
          <w:sz w:val="22"/>
          <w:szCs w:val="22"/>
        </w:rPr>
        <w:t xml:space="preserve">I built OSM because I believed the infrastructure to surface these signals — mathematically, deterministically, in real time — could be built entirely from public data, without a single paid API, and presented to professionals at a fraction of the cost of institutional terminals like Bloomberg ($24,000/year) that serve the same intent.</w:t>
      </w:r>
    </w:p>
    <w:p>
      <w:pPr>
        <w:spacing w:after="0" w:before="80"/>
      </w:pPr>
      <w:r>
        <w:t xml:space="preserve"/>
      </w:r>
    </w:p>
    <w:p>
      <w:pPr>
        <w:spacing w:after="80" w:before="80"/>
      </w:pPr>
      <w:r>
        <w:rPr>
          <w:rFonts w:ascii="Arial" w:cs="Arial" w:eastAsia="Arial" w:hAnsi="Arial"/>
          <w:b w:val="false"/>
          <w:bCs w:val="false"/>
          <w:i w:val="false"/>
          <w:iCs w:val="false"/>
          <w:color w:val="111111"/>
          <w:sz w:val="22"/>
          <w:szCs w:val="22"/>
        </w:rPr>
        <w:t xml:space="preserve">The question I asked was not: can I scrape SEC data? The question was: what would a professional wealth manager or private credit lender need to see, at exactly the right moment, to take action?</w:t>
      </w:r>
    </w:p>
    <w:p>
      <w:pPr>
        <w:spacing w:after="0" w:before="80"/>
      </w:pPr>
      <w:r>
        <w:t xml:space="preserve"/>
      </w:r>
    </w:p>
    <w:p>
      <w:pPr>
        <w:spacing w:after="80" w:before="80"/>
      </w:pPr>
      <w:r>
        <w:rPr>
          <w:rFonts w:ascii="Arial" w:cs="Arial" w:eastAsia="Arial" w:hAnsi="Arial"/>
          <w:b/>
          <w:bCs/>
          <w:i w:val="false"/>
          <w:iCs w:val="false"/>
          <w:color w:val="111111"/>
          <w:sz w:val="22"/>
          <w:szCs w:val="22"/>
        </w:rPr>
        <w:t xml:space="preserve">OSM is the answer to that question.</w:t>
      </w:r>
    </w:p>
    <w:p>
      <w:pPr>
        <w:pBdr>
          <w:bottom w:val="single" w:color="DDDDDD" w:sz="2" w:space="1"/>
        </w:pBdr>
        <w:spacing w:after="160" w:before="160"/>
      </w:pPr>
      <w:r>
        <w:t xml:space="preserve"/>
      </w:r>
    </w:p>
    <w:p>
      <w:pPr>
        <w:pBdr>
          <w:bottom w:val="single" w:color="111111" w:sz="6" w:space="6"/>
        </w:pBdr>
        <w:spacing w:after="120" w:before="480"/>
      </w:pPr>
      <w:r>
        <w:rPr>
          <w:rFonts w:ascii="Arial" w:cs="Arial" w:eastAsia="Arial" w:hAnsi="Arial"/>
          <w:b/>
          <w:bCs/>
          <w:color w:val="111111"/>
          <w:sz w:val="36"/>
          <w:szCs w:val="36"/>
        </w:rPr>
        <w:t xml:space="preserve">02  WHAT OSM IS</w:t>
      </w:r>
    </w:p>
    <w:p>
      <w:pPr>
        <w:spacing w:after="0" w:before="80"/>
      </w:pPr>
      <w:r>
        <w:t xml:space="preserve"/>
      </w:r>
    </w:p>
    <w:p>
      <w:pPr>
        <w:spacing w:after="80" w:before="80"/>
      </w:pPr>
      <w:r>
        <w:rPr>
          <w:rFonts w:ascii="Arial" w:cs="Arial" w:eastAsia="Arial" w:hAnsi="Arial"/>
          <w:b w:val="false"/>
          <w:bCs w:val="false"/>
          <w:i w:val="false"/>
          <w:iCs w:val="false"/>
          <w:color w:val="111111"/>
          <w:sz w:val="22"/>
          <w:szCs w:val="22"/>
        </w:rPr>
        <w:t xml:space="preserve">OSM is a private-grade financial intelligence terminal. A B2B system built for two types of operators: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r>
              <w:rPr>
                <w:rFonts w:ascii="Courier New" w:cs="Courier New" w:eastAsia="Courier New" w:hAnsi="Courier New"/>
                <w:b/>
                <w:bCs/>
                <w:color w:val="111111"/>
                <w:sz w:val="20"/>
                <w:szCs w:val="20"/>
              </w:rPr>
              <w:t xml:space="preserve">WEALTH MANAGERS</w:t>
            </w:r>
          </w:p>
          <w:p>
            <w:pPr>
              <w:spacing w:after="0" w:before="80"/>
            </w:pPr>
            <w:r>
              <w:t xml:space="preserve"/>
            </w:r>
          </w:p>
          <w:p>
            <w:pPr>
              <w:spacing w:before="60"/>
            </w:pPr>
            <w:r>
              <w:rPr>
                <w:rFonts w:ascii="Arial" w:cs="Arial" w:eastAsia="Arial" w:hAnsi="Arial"/>
                <w:color w:val="111111"/>
                <w:sz w:val="20"/>
                <w:szCs w:val="20"/>
              </w:rPr>
              <w:t xml:space="preserve">Identify founders who have recently liquidated significant equity. Reach them before competitors. No cold outreach — signal-led engagement.</w:t>
            </w:r>
          </w:p>
        </w:tc>
        <w:tc>
          <w:tcPr>
            <w:tcW w:type="dxa" w:w="468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r>
              <w:rPr>
                <w:rFonts w:ascii="Courier New" w:cs="Courier New" w:eastAsia="Courier New" w:hAnsi="Courier New"/>
                <w:b/>
                <w:bCs/>
                <w:color w:val="111111"/>
                <w:sz w:val="20"/>
                <w:szCs w:val="20"/>
              </w:rPr>
              <w:t xml:space="preserve">PRIVATE CREDIT LENDERS</w:t>
            </w:r>
          </w:p>
          <w:p>
            <w:pPr>
              <w:spacing w:after="0" w:before="80"/>
            </w:pPr>
            <w:r>
              <w:t xml:space="preserve"/>
            </w:r>
          </w:p>
          <w:p>
            <w:pPr>
              <w:spacing w:before="60"/>
            </w:pPr>
            <w:r>
              <w:rPr>
                <w:rFonts w:ascii="Arial" w:cs="Arial" w:eastAsia="Arial" w:hAnsi="Arial"/>
                <w:color w:val="111111"/>
                <w:sz w:val="20"/>
                <w:szCs w:val="20"/>
              </w:rPr>
              <w:t xml:space="preserve">Surface UK businesses with cancelled or pending SBA-equivalent loan statuses — companies that could not secure traditional bank credit and represent active capital gap opportunities.</w:t>
            </w:r>
          </w:p>
        </w:tc>
      </w:tr>
    </w:tbl>
    <w:p>
      <w:pPr>
        <w:spacing w:after="0" w:before="160"/>
      </w:pPr>
      <w:r>
        <w:t xml:space="preserve"/>
      </w:r>
    </w:p>
    <w:p>
      <w:pPr>
        <w:spacing w:after="80" w:before="360"/>
      </w:pPr>
      <w:r>
        <w:rPr>
          <w:rFonts w:ascii="Arial" w:cs="Arial" w:eastAsia="Arial" w:hAnsi="Arial"/>
          <w:b/>
          <w:bCs/>
          <w:color w:val="111111"/>
          <w:sz w:val="26"/>
          <w:szCs w:val="26"/>
        </w:rPr>
        <w:t xml:space="preserve">Three Principles the System is Built On</w:t>
      </w:r>
    </w:p>
    <w:p>
      <w:pPr>
        <w:spacing w:after="0" w:before="80"/>
      </w:pPr>
      <w:r>
        <w:t xml:space="preserve"/>
      </w:r>
    </w:p>
    <w:p>
      <w:pPr>
        <w:spacing w:after="60" w:before="60"/>
      </w:pPr>
      <w:r>
        <w:rPr>
          <w:rFonts w:ascii="Courier New" w:cs="Courier New" w:eastAsia="Courier New" w:hAnsi="Courier New"/>
          <w:b/>
          <w:bCs/>
          <w:color w:val="888888"/>
          <w:sz w:val="20"/>
          <w:szCs w:val="20"/>
        </w:rPr>
        <w:t xml:space="preserve">ZERO AI SPECULATION: </w:t>
      </w:r>
      <w:r>
        <w:rPr>
          <w:rFonts w:ascii="Courier New" w:cs="Courier New" w:eastAsia="Courier New" w:hAnsi="Courier New"/>
          <w:b/>
          <w:bCs/>
          <w:color w:val="111111"/>
          <w:sz w:val="20"/>
          <w:szCs w:val="20"/>
        </w:rPr>
        <w:t xml:space="preserve">System relies only on deterministic data — transaction codes, status flags, mathematical ratios. No sentiment analysis, no intent inference.</w:t>
      </w:r>
    </w:p>
    <w:p>
      <w:pPr>
        <w:spacing w:after="0" w:before="80"/>
      </w:pPr>
      <w:r>
        <w:t xml:space="preserve"/>
      </w:r>
    </w:p>
    <w:p>
      <w:pPr>
        <w:spacing w:after="60" w:before="60"/>
      </w:pPr>
      <w:r>
        <w:rPr>
          <w:rFonts w:ascii="Courier New" w:cs="Courier New" w:eastAsia="Courier New" w:hAnsi="Courier New"/>
          <w:b/>
          <w:bCs/>
          <w:color w:val="888888"/>
          <w:sz w:val="20"/>
          <w:szCs w:val="20"/>
        </w:rPr>
        <w:t xml:space="preserve">MATH OVER MAGIC: </w:t>
      </w:r>
      <w:r>
        <w:rPr>
          <w:rFonts w:ascii="Courier New" w:cs="Courier New" w:eastAsia="Courier New" w:hAnsi="Courier New"/>
          <w:b/>
          <w:bCs/>
          <w:color w:val="111111"/>
          <w:sz w:val="20"/>
          <w:szCs w:val="20"/>
        </w:rPr>
        <w:t xml:space="preserve">The value of OSM is not what it shows. It is what it discards. 95% of filings are routine noise. OSM surfaces only anomalies.</w:t>
      </w:r>
    </w:p>
    <w:p>
      <w:pPr>
        <w:spacing w:after="0" w:before="80"/>
      </w:pPr>
      <w:r>
        <w:t xml:space="preserve"/>
      </w:r>
    </w:p>
    <w:p>
      <w:pPr>
        <w:spacing w:after="60" w:before="60"/>
      </w:pPr>
      <w:r>
        <w:rPr>
          <w:rFonts w:ascii="Courier New" w:cs="Courier New" w:eastAsia="Courier New" w:hAnsi="Courier New"/>
          <w:b/>
          <w:bCs/>
          <w:color w:val="888888"/>
          <w:sz w:val="20"/>
          <w:szCs w:val="20"/>
        </w:rPr>
        <w:t xml:space="preserve">AGNOSTIC ARCHITECTURE: </w:t>
      </w:r>
      <w:r>
        <w:rPr>
          <w:rFonts w:ascii="Courier New" w:cs="Courier New" w:eastAsia="Courier New" w:hAnsi="Courier New"/>
          <w:b/>
          <w:bCs/>
          <w:color w:val="111111"/>
          <w:sz w:val="20"/>
          <w:szCs w:val="20"/>
        </w:rPr>
        <w:t xml:space="preserve">The pipeline is not industry-specific. Any government data source (SEC, SBA, FCC, FDA) can be processed by the same engine.</w:t>
      </w:r>
    </w:p>
    <w:p>
      <w:pPr>
        <w:pBdr>
          <w:bottom w:val="single" w:color="DDDDDD" w:sz="2" w:space="1"/>
        </w:pBdr>
        <w:spacing w:after="160" w:before="160"/>
      </w:pPr>
      <w:r>
        <w:t xml:space="preserve"/>
      </w:r>
    </w:p>
    <w:p>
      <w:r>
        <w:br w:type="page"/>
      </w:r>
    </w:p>
    <w:p>
      <w:pPr>
        <w:pBdr>
          <w:bottom w:val="single" w:color="111111" w:sz="6" w:space="6"/>
        </w:pBdr>
        <w:spacing w:after="120" w:before="480"/>
      </w:pPr>
      <w:r>
        <w:rPr>
          <w:rFonts w:ascii="Arial" w:cs="Arial" w:eastAsia="Arial" w:hAnsi="Arial"/>
          <w:b/>
          <w:bCs/>
          <w:color w:val="111111"/>
          <w:sz w:val="36"/>
          <w:szCs w:val="36"/>
        </w:rPr>
        <w:t xml:space="preserve">03  THE INTELLIGENCE PIPELINE</w:t>
      </w:r>
    </w:p>
    <w:p>
      <w:pPr>
        <w:spacing w:after="0" w:before="80"/>
      </w:pPr>
      <w:r>
        <w:t xml:space="preserve"/>
      </w:r>
    </w:p>
    <w:p>
      <w:pPr>
        <w:spacing w:after="80" w:before="80"/>
      </w:pPr>
      <w:r>
        <w:rPr>
          <w:rFonts w:ascii="Arial" w:cs="Arial" w:eastAsia="Arial" w:hAnsi="Arial"/>
          <w:b w:val="false"/>
          <w:bCs w:val="false"/>
          <w:i w:val="false"/>
          <w:iCs w:val="false"/>
          <w:color w:val="111111"/>
          <w:sz w:val="22"/>
          <w:szCs w:val="22"/>
        </w:rPr>
        <w:t xml:space="preserve">OSM operates in six sequential phases. Each phase is visible to the operator in real time.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PHASE</w:t>
            </w:r>
          </w:p>
        </w:tc>
        <w:tc>
          <w:tcPr>
            <w:tcW w:type="dxa" w:w="234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NAME</w:t>
            </w:r>
          </w:p>
        </w:tc>
        <w:tc>
          <w:tcPr>
            <w:tcW w:type="dxa" w:w="234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ACTION</w:t>
            </w:r>
          </w:p>
        </w:tc>
        <w:tc>
          <w:tcPr>
            <w:tcW w:type="dxa" w:w="234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OUTPUT</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FASE 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Operator Registry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WM/Lender registers. Selects lane: SEC or UK. Sets filter thresholds.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Operator profile + subscription config</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FASE 1</w:t>
            </w:r>
          </w:p>
        </w:tc>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Extraction</w:t>
            </w:r>
          </w:p>
        </w:tc>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Gov API polling. SEC EDGAR RSS feed. UK Companies House XBRL batch.</w:t>
            </w:r>
          </w:p>
        </w:tc>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Raw XML / CSV</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FASE 2</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ETL &amp; Vetting Math</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Parse + filter. Sell ratio calc. 10b5-1 flag removal. Loan status isolation.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Filtered candidate list</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FASE 2.5</w:t>
            </w:r>
          </w:p>
        </w:tc>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Dedup &amp; Staleness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Compare filed_date vs transaction_date. Flag late filings (&gt;14 days delta). Discard stale signals.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Fresh candidates only</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FASE 3</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Canonical Object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Normalize to standard JSON: id, factual_value, metadata, urgency_score.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Canonical Intent Object</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FASE 4</w:t>
            </w:r>
          </w:p>
        </w:tc>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Terminal Execution</w:t>
            </w:r>
          </w:p>
        </w:tc>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Inject to Master Dataset. Display in Intelligence Terminal (Firehose + Tear Sheet).</w:t>
            </w:r>
          </w:p>
        </w:tc>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Live operator dashboard</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FASE 4.5</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Signal History &amp; Audit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All canonical objects stored with timestamp. Operator view log maintained.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Auditable signal trail</w:t>
            </w:r>
          </w:p>
        </w:tc>
      </w:tr>
    </w:tbl>
    <w:p>
      <w:pPr>
        <w:spacing w:after="0" w:before="160"/>
      </w:pPr>
      <w:r>
        <w:t xml:space="preserve"/>
      </w:r>
    </w:p>
    <w:p>
      <w:pPr>
        <w:spacing w:after="80" w:before="360"/>
      </w:pPr>
      <w:r>
        <w:rPr>
          <w:rFonts w:ascii="Arial" w:cs="Arial" w:eastAsia="Arial" w:hAnsi="Arial"/>
          <w:b/>
          <w:bCs/>
          <w:color w:val="111111"/>
          <w:sz w:val="26"/>
          <w:szCs w:val="26"/>
        </w:rPr>
        <w:t xml:space="preserve">The Vetting Math — SEC Lane (Wealth)</w:t>
      </w:r>
    </w:p>
    <w:p>
      <w:pPr>
        <w:spacing w:after="0" w:before="80"/>
      </w:pPr>
      <w:r>
        <w:t xml:space="preserve"/>
      </w:r>
    </w:p>
    <w:p>
      <w:pPr>
        <w:spacing w:after="60" w:before="60"/>
      </w:pPr>
      <w:r>
        <w:rPr>
          <w:rFonts w:ascii="Courier New" w:cs="Courier New" w:eastAsia="Courier New" w:hAnsi="Courier New"/>
          <w:b w:val="false"/>
          <w:bCs w:val="false"/>
          <w:color w:val="333333"/>
          <w:sz w:val="20"/>
          <w:szCs w:val="20"/>
        </w:rPr>
        <w:t xml:space="preserve">INPUT:  &lt;transactionShares&gt; + &lt;sharesOwnedFollowingTransaction&gt;</w:t>
      </w:r>
    </w:p>
    <w:p>
      <w:pPr>
        <w:spacing w:after="60" w:before="60"/>
      </w:pPr>
      <w:r>
        <w:rPr>
          <w:rFonts w:ascii="Courier New" w:cs="Courier New" w:eastAsia="Courier New" w:hAnsi="Courier New"/>
          <w:b w:val="false"/>
          <w:bCs w:val="false"/>
          <w:color w:val="333333"/>
          <w:sz w:val="20"/>
          <w:szCs w:val="20"/>
        </w:rPr>
        <w:t xml:space="preserve">CALC:   Sell Ratio = Shares Sold / (Shares Sold + Shares Remaining)</w:t>
      </w:r>
    </w:p>
    <w:p>
      <w:pPr>
        <w:spacing w:after="60" w:before="60"/>
      </w:pPr>
      <w:r>
        <w:rPr>
          <w:rFonts w:ascii="Courier New" w:cs="Courier New" w:eastAsia="Courier New" w:hAnsi="Courier New"/>
          <w:b w:val="false"/>
          <w:bCs w:val="false"/>
          <w:color w:val="333333"/>
          <w:sz w:val="20"/>
          <w:szCs w:val="20"/>
        </w:rPr>
        <w:t xml:space="preserve">FILTER: Discard if Sell Ratio &lt; 5%</w:t>
      </w:r>
    </w:p>
    <w:p>
      <w:pPr>
        <w:spacing w:after="60" w:before="60"/>
      </w:pPr>
      <w:r>
        <w:rPr>
          <w:rFonts w:ascii="Courier New" w:cs="Courier New" w:eastAsia="Courier New" w:hAnsi="Courier New"/>
          <w:b w:val="false"/>
          <w:bCs w:val="false"/>
          <w:color w:val="333333"/>
          <w:sz w:val="20"/>
          <w:szCs w:val="20"/>
        </w:rPr>
        <w:t xml:space="preserve">FILTER: Discard if transaction flag = 10b5-1 (automated plan)</w:t>
      </w:r>
    </w:p>
    <w:p>
      <w:pPr>
        <w:spacing w:after="60" w:before="60"/>
      </w:pPr>
      <w:r>
        <w:rPr>
          <w:rFonts w:ascii="Courier New" w:cs="Courier New" w:eastAsia="Courier New" w:hAnsi="Courier New"/>
          <w:b w:val="false"/>
          <w:bCs w:val="false"/>
          <w:color w:val="333333"/>
          <w:sz w:val="20"/>
          <w:szCs w:val="20"/>
        </w:rPr>
        <w:t xml:space="preserve">FILTER: Discard if filed_date - transaction_date &gt; 14 days</w:t>
      </w:r>
    </w:p>
    <w:p>
      <w:pPr>
        <w:spacing w:after="60" w:before="60"/>
      </w:pPr>
      <w:r>
        <w:rPr>
          <w:rFonts w:ascii="Courier New" w:cs="Courier New" w:eastAsia="Courier New" w:hAnsi="Courier New"/>
          <w:b w:val="false"/>
          <w:bCs w:val="false"/>
          <w:color w:val="333333"/>
          <w:sz w:val="20"/>
          <w:szCs w:val="20"/>
        </w:rPr>
        <w:t xml:space="preserve">OUTPUT: Canonical Object with urgency_score [CRITICAL / HIGH / LOW]</w:t>
      </w:r>
    </w:p>
    <w:p>
      <w:pPr>
        <w:spacing w:after="0" w:before="160"/>
      </w:pPr>
      <w:r>
        <w:t xml:space="preserve"/>
      </w:r>
    </w:p>
    <w:p>
      <w:pPr>
        <w:spacing w:after="80" w:before="360"/>
      </w:pPr>
      <w:r>
        <w:rPr>
          <w:rFonts w:ascii="Arial" w:cs="Arial" w:eastAsia="Arial" w:hAnsi="Arial"/>
          <w:b/>
          <w:bCs/>
          <w:color w:val="111111"/>
          <w:sz w:val="26"/>
          <w:szCs w:val="26"/>
        </w:rPr>
        <w:t xml:space="preserve">The Vetting Math — UK Lane (Private Credit)</w:t>
      </w:r>
    </w:p>
    <w:p>
      <w:pPr>
        <w:spacing w:after="0" w:before="80"/>
      </w:pPr>
      <w:r>
        <w:t xml:space="preserve"/>
      </w:r>
    </w:p>
    <w:p>
      <w:pPr>
        <w:spacing w:after="60" w:before="60"/>
      </w:pPr>
      <w:r>
        <w:rPr>
          <w:rFonts w:ascii="Courier New" w:cs="Courier New" w:eastAsia="Courier New" w:hAnsi="Courier New"/>
          <w:b w:val="false"/>
          <w:bCs w:val="false"/>
          <w:color w:val="333333"/>
          <w:sz w:val="20"/>
          <w:szCs w:val="20"/>
        </w:rPr>
        <w:t xml:space="preserve">INPUT:  XBRL annual accounts via Companies House API</w:t>
      </w:r>
    </w:p>
    <w:p>
      <w:pPr>
        <w:spacing w:after="60" w:before="60"/>
      </w:pPr>
      <w:r>
        <w:rPr>
          <w:rFonts w:ascii="Courier New" w:cs="Courier New" w:eastAsia="Courier New" w:hAnsi="Courier New"/>
          <w:b w:val="false"/>
          <w:bCs w:val="false"/>
          <w:color w:val="333333"/>
          <w:sz w:val="20"/>
          <w:szCs w:val="20"/>
        </w:rPr>
        <w:t xml:space="preserve">PARSE:  Turnover, EBITDA (estimated), employee count, director chain</w:t>
      </w:r>
    </w:p>
    <w:p>
      <w:pPr>
        <w:spacing w:after="60" w:before="60"/>
      </w:pPr>
      <w:r>
        <w:rPr>
          <w:rFonts w:ascii="Courier New" w:cs="Courier New" w:eastAsia="Courier New" w:hAnsi="Courier New"/>
          <w:b w:val="false"/>
          <w:bCs w:val="false"/>
          <w:color w:val="333333"/>
          <w:sz w:val="20"/>
          <w:szCs w:val="20"/>
        </w:rPr>
        <w:t xml:space="preserve">FILTER: Active companies only (incorporated status = active)</w:t>
      </w:r>
    </w:p>
    <w:p>
      <w:pPr>
        <w:spacing w:after="60" w:before="60"/>
      </w:pPr>
      <w:r>
        <w:rPr>
          <w:rFonts w:ascii="Courier New" w:cs="Courier New" w:eastAsia="Courier New" w:hAnsi="Courier New"/>
          <w:b w:val="false"/>
          <w:bCs w:val="false"/>
          <w:color w:val="333333"/>
          <w:sz w:val="20"/>
          <w:szCs w:val="20"/>
        </w:rPr>
        <w:t xml:space="preserve">SCORE:  EBITDA estimate = Turnover x 19% (sector-adjusted proxy)</w:t>
      </w:r>
    </w:p>
    <w:p>
      <w:pPr>
        <w:spacing w:after="60" w:before="60"/>
      </w:pPr>
      <w:r>
        <w:rPr>
          <w:rFonts w:ascii="Courier New" w:cs="Courier New" w:eastAsia="Courier New" w:hAnsi="Courier New"/>
          <w:b w:val="false"/>
          <w:bCs w:val="false"/>
          <w:color w:val="333333"/>
          <w:sz w:val="20"/>
          <w:szCs w:val="20"/>
        </w:rPr>
        <w:t xml:space="preserve">OUTPUT: Company profile with decision maker identity + ownership chain</w:t>
      </w:r>
    </w:p>
    <w:p>
      <w:pPr>
        <w:pBdr>
          <w:bottom w:val="single" w:color="DDDDDD" w:sz="2" w:space="1"/>
        </w:pBdr>
        <w:spacing w:after="160" w:before="160"/>
      </w:pPr>
      <w:r>
        <w:t xml:space="preserve"/>
      </w:r>
    </w:p>
    <w:p>
      <w:r>
        <w:br w:type="page"/>
      </w:r>
    </w:p>
    <w:p>
      <w:pPr>
        <w:pBdr>
          <w:bottom w:val="single" w:color="111111" w:sz="6" w:space="6"/>
        </w:pBdr>
        <w:spacing w:after="120" w:before="480"/>
      </w:pPr>
      <w:r>
        <w:rPr>
          <w:rFonts w:ascii="Arial" w:cs="Arial" w:eastAsia="Arial" w:hAnsi="Arial"/>
          <w:b/>
          <w:bCs/>
          <w:color w:val="111111"/>
          <w:sz w:val="36"/>
          <w:szCs w:val="36"/>
        </w:rPr>
        <w:t xml:space="preserve">04  LIVE SIGNAL WALKTHROUGH — US LANE</w:t>
      </w:r>
    </w:p>
    <w:p>
      <w:pPr>
        <w:spacing w:after="0" w:before="80"/>
      </w:pPr>
      <w:r>
        <w:t xml:space="preserve"/>
      </w:r>
    </w:p>
    <w:p>
      <w:pPr>
        <w:spacing w:after="80" w:before="80"/>
      </w:pPr>
      <w:r>
        <w:rPr>
          <w:rFonts w:ascii="Arial" w:cs="Arial" w:eastAsia="Arial" w:hAnsi="Arial"/>
          <w:b w:val="false"/>
          <w:bCs w:val="false"/>
          <w:i w:val="false"/>
          <w:iCs w:val="false"/>
          <w:color w:val="111111"/>
          <w:sz w:val="22"/>
          <w:szCs w:val="22"/>
        </w:rPr>
        <w:t xml:space="preserve">The following is a real signal generated by OSM from live SEC EDGAR data, extracted on 19 May 2026.</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11111" w:val="clear"/>
            <w:tcMar>
              <w:top w:type="dxa" w:w="200"/>
              <w:left w:type="dxa" w:w="240"/>
              <w:bottom w:type="dxa" w:w="200"/>
              <w:right w:type="dxa" w:w="240"/>
            </w:tcMar>
          </w:tcPr>
          <w:p>
            <w:r>
              <w:rPr>
                <w:rFonts w:ascii="Courier New" w:cs="Courier New" w:eastAsia="Courier New" w:hAnsi="Courier New"/>
                <w:b/>
                <w:bCs/>
                <w:color w:val="FFFFFF"/>
                <w:sz w:val="22"/>
                <w:szCs w:val="22"/>
              </w:rPr>
              <w:t xml:space="preserve">MAPLIGHT THERAPEUTICS, INC.</w:t>
            </w:r>
          </w:p>
          <w:p>
            <w:pPr>
              <w:spacing w:before="60"/>
            </w:pPr>
            <w:r>
              <w:rPr>
                <w:rFonts w:ascii="Courier New" w:cs="Courier New" w:eastAsia="Courier New" w:hAnsi="Courier New"/>
                <w:color w:val="888888"/>
                <w:sz w:val="16"/>
                <w:szCs w:val="16"/>
              </w:rPr>
              <w:t xml:space="preserve">SEC FORM 4  |  SIG-4661  |  BATCH: AA</w:t>
            </w:r>
          </w:p>
          <w:p>
            <w:pPr>
              <w:spacing w:before="60"/>
            </w:pPr>
            <w:r>
              <w:rPr>
                <w:rFonts w:ascii="Courier New" w:cs="Courier New" w:eastAsia="Courier New" w:hAnsi="Courier New"/>
                <w:color w:val="888888"/>
                <w:sz w:val="16"/>
                <w:szCs w:val="16"/>
              </w:rPr>
              <w:t xml:space="preserve">INJECTED: 19:17  19 MAY 2026</w:t>
            </w:r>
          </w:p>
        </w:tc>
        <w:tc>
          <w:tcPr>
            <w:tcW w:type="dxa" w:w="4680"/>
            <w:tcBorders>
              <w:top w:val="single" w:color="DDDDDD" w:sz="1"/>
              <w:left w:val="single" w:color="DDDDDD" w:sz="1"/>
              <w:bottom w:val="single" w:color="DDDDDD" w:sz="1"/>
              <w:right w:val="single" w:color="DDDDDD" w:sz="1"/>
            </w:tcBorders>
            <w:shd w:fill="111111" w:val="clear"/>
            <w:tcMar>
              <w:top w:type="dxa" w:w="200"/>
              <w:left w:type="dxa" w:w="240"/>
              <w:bottom w:type="dxa" w:w="200"/>
              <w:right w:type="dxa" w:w="240"/>
            </w:tcMar>
          </w:tcPr>
          <w:p>
            <w:pPr>
              <w:jc w:val="right"/>
            </w:pPr>
            <w:r>
              <w:rPr>
                <w:rFonts w:ascii="Courier New" w:cs="Courier New" w:eastAsia="Courier New" w:hAnsi="Courier New"/>
                <w:color w:val="888888"/>
                <w:sz w:val="16"/>
                <w:szCs w:val="16"/>
              </w:rPr>
              <w:t xml:space="preserve">DISPOSAL VALUE (USD)</w:t>
            </w:r>
          </w:p>
          <w:p>
            <w:pPr>
              <w:spacing w:before="40"/>
              <w:jc w:val="right"/>
            </w:pPr>
            <w:r>
              <w:rPr>
                <w:rFonts w:ascii="Courier New" w:cs="Courier New" w:eastAsia="Courier New" w:hAnsi="Courier New"/>
                <w:b/>
                <w:bCs/>
                <w:color w:val="FFFFFF"/>
                <w:sz w:val="48"/>
                <w:szCs w:val="48"/>
              </w:rPr>
              <w:t xml:space="preserve">$3,215,000</w:t>
            </w:r>
          </w:p>
          <w:p>
            <w:pPr>
              <w:spacing w:before="40"/>
              <w:jc w:val="right"/>
            </w:pPr>
            <w:r>
              <w:rPr>
                <w:rFonts w:ascii="Courier New" w:cs="Courier New" w:eastAsia="Courier New" w:hAnsi="Courier New"/>
                <w:b/>
                <w:bCs/>
                <w:color w:val="CC6600"/>
                <w:sz w:val="18"/>
                <w:szCs w:val="18"/>
              </w:rPr>
              <w:t xml:space="preserve">HIGH: LIQUIDATION EVENT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FIELD</w:t>
            </w:r>
          </w:p>
        </w:tc>
        <w:tc>
          <w:tcPr>
            <w:tcW w:type="dxa" w:w="468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VALUE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OWNER / INSIDER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KROEGER, CHRISTOPHER A.</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ROLE / TITLE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CHIEF EXECUTIVE OFFICER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COMPANY / TICKER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MAPLIGHT THERAPEUTICS, INC. (MPLT)</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TRANSACTION TYPE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OPEN MARKET DISPOSAL (FORM 4)</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SHARES SOLD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118,235</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SHARES REMAINING</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1,394,094</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SELL RATIO</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7.8% OF TOTAL HOLDINGS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TRANSACTION VALUE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$3,215,000</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10b5-1 FLAG</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NONE — SPONTANEOUS DISPOSAL</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FILED DATE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2026-05-18</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VERIFICATION STATUS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SIGNAL_SEC_VERIFIED</w:t>
            </w:r>
          </w:p>
        </w:tc>
      </w:tr>
    </w:tbl>
    <w:p>
      <w:pPr>
        <w:spacing w:after="0" w:before="160"/>
      </w:pPr>
      <w:r>
        <w:t xml:space="preserve"/>
      </w:r>
    </w:p>
    <w:p>
      <w:pPr>
        <w:spacing w:after="80" w:before="360"/>
      </w:pPr>
      <w:r>
        <w:rPr>
          <w:rFonts w:ascii="Arial" w:cs="Arial" w:eastAsia="Arial" w:hAnsi="Arial"/>
          <w:b/>
          <w:bCs/>
          <w:color w:val="111111"/>
          <w:sz w:val="26"/>
          <w:szCs w:val="26"/>
        </w:rPr>
        <w:t xml:space="preserve">System Assessment — What This Signal Means</w:t>
      </w:r>
    </w:p>
    <w:p>
      <w:pPr>
        <w:spacing w:after="0" w:before="80"/>
      </w:pPr>
      <w:r>
        <w:t xml:space="preserve"/>
      </w:r>
    </w:p>
    <w:p>
      <w:pPr>
        <w:spacing w:after="80" w:before="80"/>
      </w:pPr>
      <w:r>
        <w:rPr>
          <w:rFonts w:ascii="Arial" w:cs="Arial" w:eastAsia="Arial" w:hAnsi="Arial"/>
          <w:b w:val="false"/>
          <w:bCs w:val="false"/>
          <w:i w:val="false"/>
          <w:iCs w:val="false"/>
          <w:color w:val="111111"/>
          <w:sz w:val="22"/>
          <w:szCs w:val="22"/>
        </w:rPr>
        <w:t xml:space="preserve">OSM classified this as a HIGH urgency liquidation event. Here is the exact reasoning chain:</w:t>
      </w:r>
    </w:p>
    <w:p>
      <w:pPr>
        <w:spacing w:after="0" w:before="80"/>
      </w:pPr>
      <w:r>
        <w:t xml:space="preserve"/>
      </w:r>
    </w:p>
    <w:p>
      <w:pPr>
        <w:spacing w:after="60" w:before="60"/>
      </w:pPr>
      <w:r>
        <w:rPr>
          <w:rFonts w:ascii="Courier New" w:cs="Courier New" w:eastAsia="Courier New" w:hAnsi="Courier New"/>
          <w:b w:val="false"/>
          <w:bCs w:val="false"/>
          <w:color w:val="333333"/>
          <w:sz w:val="20"/>
          <w:szCs w:val="20"/>
        </w:rPr>
        <w:t xml:space="preserve">Sell Ratio: 7.8% — above 5% threshold → PASSES filter</w:t>
      </w:r>
    </w:p>
    <w:p>
      <w:pPr>
        <w:spacing w:after="60" w:before="60"/>
      </w:pPr>
      <w:r>
        <w:rPr>
          <w:rFonts w:ascii="Courier New" w:cs="Courier New" w:eastAsia="Courier New" w:hAnsi="Courier New"/>
          <w:b w:val="false"/>
          <w:bCs w:val="false"/>
          <w:color w:val="333333"/>
          <w:sz w:val="20"/>
          <w:szCs w:val="20"/>
        </w:rPr>
        <w:t xml:space="preserve">10b5-1 flag: ABSENT → Spontaneous, discretionary sale → PASSES filter</w:t>
      </w:r>
    </w:p>
    <w:p>
      <w:pPr>
        <w:spacing w:after="60" w:before="60"/>
      </w:pPr>
      <w:r>
        <w:rPr>
          <w:rFonts w:ascii="Courier New" w:cs="Courier New" w:eastAsia="Courier New" w:hAnsi="Courier New"/>
          <w:b w:val="false"/>
          <w:bCs w:val="false"/>
          <w:color w:val="333333"/>
          <w:sz w:val="20"/>
          <w:szCs w:val="20"/>
        </w:rPr>
        <w:t xml:space="preserve">Filed date delta: &lt; 14 days → Signal is fresh → PASSES staleness check</w:t>
      </w:r>
    </w:p>
    <w:p>
      <w:pPr>
        <w:spacing w:after="60" w:before="60"/>
      </w:pPr>
      <w:r>
        <w:rPr>
          <w:rFonts w:ascii="Courier New" w:cs="Courier New" w:eastAsia="Courier New" w:hAnsi="Courier New"/>
          <w:b w:val="false"/>
          <w:bCs w:val="false"/>
          <w:color w:val="333333"/>
          <w:sz w:val="20"/>
          <w:szCs w:val="20"/>
        </w:rPr>
        <w:t xml:space="preserve">Role: CEO → Decision maker with significant remaining position</w:t>
      </w:r>
    </w:p>
    <w:p>
      <w:pPr>
        <w:spacing w:after="60" w:before="60"/>
      </w:pPr>
      <w:r>
        <w:rPr>
          <w:rFonts w:ascii="Courier New" w:cs="Courier New" w:eastAsia="Courier New" w:hAnsi="Courier New"/>
          <w:b w:val="false"/>
          <w:bCs w:val="false"/>
          <w:color w:val="333333"/>
          <w:sz w:val="20"/>
          <w:szCs w:val="20"/>
        </w:rPr>
        <w:t xml:space="preserve">Urgency Score: HIGH (not CRITICAL — sell ratio below 25%)</w:t>
      </w:r>
    </w:p>
    <w:p>
      <w:pPr>
        <w:spacing w:after="0" w:before="80"/>
      </w:pPr>
      <w:r>
        <w:t xml:space="preserve"/>
      </w:r>
    </w:p>
    <w:p>
      <w:pPr>
        <w:spacing w:after="80" w:before="80"/>
      </w:pPr>
      <w:r>
        <w:rPr>
          <w:rFonts w:ascii="Arial" w:cs="Arial" w:eastAsia="Arial" w:hAnsi="Arial"/>
          <w:b w:val="false"/>
          <w:bCs w:val="false"/>
          <w:i w:val="false"/>
          <w:iCs w:val="false"/>
          <w:color w:val="111111"/>
          <w:sz w:val="22"/>
          <w:szCs w:val="22"/>
        </w:rPr>
        <w:t xml:space="preserve">What OSM does not infer: why Kroeger sold. Whether he plans to reinvest. Where the capital is going. These are private decisions. OSM's role ends at the signal. The wealth manager's relationship begins there.</w:t>
      </w:r>
    </w:p>
    <w:p>
      <w:pPr>
        <w:spacing w:after="0" w:before="80"/>
      </w:pPr>
      <w:r>
        <w:t xml:space="preserve"/>
      </w:r>
    </w:p>
    <w:p>
      <w:pPr>
        <w:spacing w:after="80" w:before="80"/>
      </w:pPr>
      <w:r>
        <w:rPr>
          <w:rFonts w:ascii="Arial" w:cs="Arial" w:eastAsia="Arial" w:hAnsi="Arial"/>
          <w:b/>
          <w:bCs/>
          <w:i w:val="false"/>
          <w:iCs w:val="false"/>
          <w:color w:val="111111"/>
          <w:sz w:val="22"/>
          <w:szCs w:val="22"/>
        </w:rPr>
        <w:t xml:space="preserve">What a wealth manager does with this signal:</w:t>
      </w:r>
    </w:p>
    <w:p>
      <w:pPr>
        <w:spacing w:after="0" w:before="80"/>
      </w:pPr>
      <w:r>
        <w:t xml:space="preserve"/>
      </w:r>
    </w:p>
    <w:p>
      <w:pPr>
        <w:spacing w:after="80" w:before="80"/>
      </w:pPr>
      <w:r>
        <w:rPr>
          <w:rFonts w:ascii="Arial" w:cs="Arial" w:eastAsia="Arial" w:hAnsi="Arial"/>
          <w:b w:val="false"/>
          <w:bCs w:val="false"/>
          <w:i w:val="false"/>
          <w:iCs w:val="false"/>
          <w:color w:val="111111"/>
          <w:sz w:val="22"/>
          <w:szCs w:val="22"/>
        </w:rPr>
        <w:t xml:space="preserve">A WM receiving this alert knows, factually: a CEO of a biotech firm has just liquidated $3.2M in equity on the open market. The transaction was spontaneous — not pre-scheduled. The CEO retains significant holdings, suggesting this is partial liquidity, not an exit. The WM can reach out with precise context: 'We noticed your recent transaction in MPLT. We work with founders at this stage of liquidity.' No guesswork. No cold pitch. Signal-led engagement.</w:t>
      </w:r>
    </w:p>
    <w:p>
      <w:pPr>
        <w:pBdr>
          <w:bottom w:val="single" w:color="DDDDDD" w:sz="2" w:space="1"/>
        </w:pBdr>
        <w:spacing w:after="160" w:before="160"/>
      </w:pPr>
      <w:r>
        <w:t xml:space="preserve"/>
      </w:r>
    </w:p>
    <w:p>
      <w:r>
        <w:br w:type="page"/>
      </w:r>
    </w:p>
    <w:p>
      <w:pPr>
        <w:pBdr>
          <w:bottom w:val="single" w:color="111111" w:sz="6" w:space="6"/>
        </w:pBdr>
        <w:spacing w:after="120" w:before="480"/>
      </w:pPr>
      <w:r>
        <w:rPr>
          <w:rFonts w:ascii="Arial" w:cs="Arial" w:eastAsia="Arial" w:hAnsi="Arial"/>
          <w:b/>
          <w:bCs/>
          <w:color w:val="111111"/>
          <w:sz w:val="36"/>
          <w:szCs w:val="36"/>
        </w:rPr>
        <w:t xml:space="preserve">05  LIVE SIGNAL WALKTHROUGH — UK LANE</w:t>
      </w:r>
    </w:p>
    <w:p>
      <w:pPr>
        <w:spacing w:after="0" w:before="80"/>
      </w:pPr>
      <w:r>
        <w:t xml:space="preserve"/>
      </w:r>
    </w:p>
    <w:p>
      <w:pPr>
        <w:spacing w:after="80" w:before="80"/>
      </w:pPr>
      <w:r>
        <w:rPr>
          <w:rFonts w:ascii="Arial" w:cs="Arial" w:eastAsia="Arial" w:hAnsi="Arial"/>
          <w:b w:val="false"/>
          <w:bCs w:val="false"/>
          <w:i w:val="false"/>
          <w:iCs w:val="false"/>
          <w:color w:val="111111"/>
          <w:sz w:val="22"/>
          <w:szCs w:val="22"/>
        </w:rPr>
        <w:t xml:space="preserve">The following is a real profile generated by OSM from live UK Companies House XBRL data, extracted on 20 May 2026.</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11111" w:val="clear"/>
            <w:tcMar>
              <w:top w:type="dxa" w:w="200"/>
              <w:left w:type="dxa" w:w="240"/>
              <w:bottom w:type="dxa" w:w="200"/>
              <w:right w:type="dxa" w:w="240"/>
            </w:tcMar>
          </w:tcPr>
          <w:p>
            <w:r>
              <w:rPr>
                <w:rFonts w:ascii="Courier New" w:cs="Courier New" w:eastAsia="Courier New" w:hAnsi="Courier New"/>
                <w:b/>
                <w:bCs/>
                <w:color w:val="FFFFFF"/>
                <w:sz w:val="22"/>
                <w:szCs w:val="22"/>
              </w:rPr>
              <w:t xml:space="preserve">ALPHA ACCOUNTANCY BIRMINGHAM LTD</w:t>
            </w:r>
          </w:p>
          <w:p>
            <w:pPr>
              <w:spacing w:before="60"/>
            </w:pPr>
            <w:r>
              <w:rPr>
                <w:rFonts w:ascii="Courier New" w:cs="Courier New" w:eastAsia="Courier New" w:hAnsi="Courier New"/>
                <w:color w:val="888888"/>
                <w:sz w:val="16"/>
                <w:szCs w:val="16"/>
              </w:rPr>
              <w:t xml:space="preserve">UK COMPANY PROFILE  |  SIG-67  |  BATCH: 111</w:t>
            </w:r>
          </w:p>
          <w:p>
            <w:pPr>
              <w:spacing w:before="60"/>
            </w:pPr>
            <w:r>
              <w:rPr>
                <w:rFonts w:ascii="Courier New" w:cs="Courier New" w:eastAsia="Courier New" w:hAnsi="Courier New"/>
                <w:color w:val="888888"/>
                <w:sz w:val="16"/>
                <w:szCs w:val="16"/>
              </w:rPr>
              <w:t xml:space="preserve">INJECTED: 23:30  20 MAY 2026</w:t>
            </w:r>
          </w:p>
        </w:tc>
        <w:tc>
          <w:tcPr>
            <w:tcW w:type="dxa" w:w="4680"/>
            <w:tcBorders>
              <w:top w:val="single" w:color="DDDDDD" w:sz="1"/>
              <w:left w:val="single" w:color="DDDDDD" w:sz="1"/>
              <w:bottom w:val="single" w:color="DDDDDD" w:sz="1"/>
              <w:right w:val="single" w:color="DDDDDD" w:sz="1"/>
            </w:tcBorders>
            <w:shd w:fill="111111" w:val="clear"/>
            <w:tcMar>
              <w:top w:type="dxa" w:w="200"/>
              <w:left w:type="dxa" w:w="240"/>
              <w:bottom w:type="dxa" w:w="200"/>
              <w:right w:type="dxa" w:w="240"/>
            </w:tcMar>
          </w:tcPr>
          <w:p>
            <w:pPr>
              <w:jc w:val="right"/>
            </w:pPr>
            <w:r>
              <w:rPr>
                <w:rFonts w:ascii="Courier New" w:cs="Courier New" w:eastAsia="Courier New" w:hAnsi="Courier New"/>
                <w:color w:val="888888"/>
                <w:sz w:val="16"/>
                <w:szCs w:val="16"/>
              </w:rPr>
              <w:t xml:space="preserve">EBITDA ESTIMATE</w:t>
            </w:r>
          </w:p>
          <w:p>
            <w:pPr>
              <w:spacing w:before="40"/>
              <w:jc w:val="right"/>
            </w:pPr>
            <w:r>
              <w:rPr>
                <w:rFonts w:ascii="Courier New" w:cs="Courier New" w:eastAsia="Courier New" w:hAnsi="Courier New"/>
                <w:b/>
                <w:bCs/>
                <w:color w:val="FFFFFF"/>
                <w:sz w:val="48"/>
                <w:szCs w:val="48"/>
              </w:rPr>
              <w:t xml:space="preserve">£9,889,875</w:t>
            </w:r>
          </w:p>
          <w:p>
            <w:pPr>
              <w:spacing w:before="40"/>
              <w:jc w:val="right"/>
            </w:pPr>
            <w:r>
              <w:rPr>
                <w:rFonts w:ascii="Courier New" w:cs="Courier New" w:eastAsia="Courier New" w:hAnsi="Courier New"/>
                <w:b/>
                <w:bCs/>
                <w:color w:val="CC0000"/>
                <w:sz w:val="18"/>
                <w:szCs w:val="18"/>
              </w:rPr>
              <w:t xml:space="preserve">CRITICAL: PROFILE ACTIVE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FIELD</w:t>
            </w:r>
          </w:p>
        </w:tc>
        <w:tc>
          <w:tcPr>
            <w:tcW w:type="dxa" w:w="468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VALUE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COMPANY NUMBER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15272472</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SIC CODES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62012, 62020, 69201 (Technology / Accounting)</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TURNOVER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£41,207,814</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EBITDA ESTIMATE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£9,889,875 (proxy: 19% of turnover)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EMPLOYEES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34</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DECISION MAKER</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BIN TARIQ, USAMA</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DIRECTOR — APPOINTED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2024 (Nationality: Pakistani)</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CO-DIRECTOR</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ANWAR, ALI HASSAN — Appointed 2023 (Dutch)</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OWNERSHIP (PSC)</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MR USAMA BIN TARIQ — 75–100% shares + voting rights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VERIFICATION STATUS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SIGNAL_COMPANIES_HOUSE_VERIFIED</w:t>
            </w:r>
          </w:p>
        </w:tc>
      </w:tr>
    </w:tbl>
    <w:p>
      <w:pPr>
        <w:spacing w:after="0" w:before="160"/>
      </w:pPr>
      <w:r>
        <w:t xml:space="preserve"/>
      </w:r>
    </w:p>
    <w:p>
      <w:pPr>
        <w:spacing w:after="80" w:before="360"/>
      </w:pPr>
      <w:r>
        <w:rPr>
          <w:rFonts w:ascii="Arial" w:cs="Arial" w:eastAsia="Arial" w:hAnsi="Arial"/>
          <w:b/>
          <w:bCs/>
          <w:color w:val="111111"/>
          <w:sz w:val="26"/>
          <w:szCs w:val="26"/>
        </w:rPr>
        <w:t xml:space="preserve">System Assessment — Why This Signal Matters</w:t>
      </w:r>
    </w:p>
    <w:p>
      <w:pPr>
        <w:spacing w:after="0" w:before="80"/>
      </w:pPr>
      <w:r>
        <w:t xml:space="preserve"/>
      </w:r>
    </w:p>
    <w:p>
      <w:pPr>
        <w:spacing w:after="80" w:before="80"/>
      </w:pPr>
      <w:r>
        <w:rPr>
          <w:rFonts w:ascii="Arial" w:cs="Arial" w:eastAsia="Arial" w:hAnsi="Arial"/>
          <w:b w:val="false"/>
          <w:bCs w:val="false"/>
          <w:i w:val="false"/>
          <w:iCs w:val="false"/>
          <w:color w:val="111111"/>
          <w:sz w:val="22"/>
          <w:szCs w:val="22"/>
        </w:rPr>
        <w:t xml:space="preserve">A £41M turnover technology-accountancy firm with 34 employees and a single majority owner. The EBITDA estimate suggests significant cash generation capacity. For a private credit lender, this profile flags a company that:</w:t>
      </w:r>
    </w:p>
    <w:p>
      <w:pPr>
        <w:spacing w:after="0" w:before="80"/>
      </w:pPr>
      <w:r>
        <w:t xml:space="preserve"/>
      </w:r>
    </w:p>
    <w:p>
      <w:pPr>
        <w:spacing w:after="60" w:before="60"/>
      </w:pPr>
      <w:r>
        <w:rPr>
          <w:rFonts w:ascii="Courier New" w:cs="Courier New" w:eastAsia="Courier New" w:hAnsi="Courier New"/>
          <w:b w:val="false"/>
          <w:bCs w:val="false"/>
          <w:color w:val="333333"/>
          <w:sz w:val="20"/>
          <w:szCs w:val="20"/>
        </w:rPr>
        <w:t xml:space="preserve">— Has meaningful revenue scale (£41M turnover)</w:t>
      </w:r>
    </w:p>
    <w:p>
      <w:pPr>
        <w:spacing w:after="60" w:before="60"/>
      </w:pPr>
      <w:r>
        <w:rPr>
          <w:rFonts w:ascii="Courier New" w:cs="Courier New" w:eastAsia="Courier New" w:hAnsi="Courier New"/>
          <w:b w:val="false"/>
          <w:bCs w:val="false"/>
          <w:color w:val="333333"/>
          <w:sz w:val="20"/>
          <w:szCs w:val="20"/>
        </w:rPr>
        <w:t xml:space="preserve">— Is owner-managed (single PSC with 75–100% control)</w:t>
      </w:r>
    </w:p>
    <w:p>
      <w:pPr>
        <w:spacing w:after="60" w:before="60"/>
      </w:pPr>
      <w:r>
        <w:rPr>
          <w:rFonts w:ascii="Courier New" w:cs="Courier New" w:eastAsia="Courier New" w:hAnsi="Courier New"/>
          <w:b w:val="false"/>
          <w:bCs w:val="false"/>
          <w:color w:val="333333"/>
          <w:sz w:val="20"/>
          <w:szCs w:val="20"/>
        </w:rPr>
        <w:t xml:space="preserve">— Has identifiable decision maker — direct contact point</w:t>
      </w:r>
    </w:p>
    <w:p>
      <w:pPr>
        <w:spacing w:after="60" w:before="60"/>
      </w:pPr>
      <w:r>
        <w:rPr>
          <w:rFonts w:ascii="Courier New" w:cs="Courier New" w:eastAsia="Courier New" w:hAnsi="Courier New"/>
          <w:b w:val="false"/>
          <w:bCs w:val="false"/>
          <w:color w:val="333333"/>
          <w:sz w:val="20"/>
          <w:szCs w:val="20"/>
        </w:rPr>
        <w:t xml:space="preserve">— Operates in a sector (tech/accounting hybrid) with strong margins</w:t>
      </w:r>
    </w:p>
    <w:p>
      <w:pPr>
        <w:spacing w:after="0" w:before="80"/>
      </w:pPr>
      <w:r>
        <w:t xml:space="preserve"/>
      </w:r>
    </w:p>
    <w:p>
      <w:pPr>
        <w:spacing w:after="80" w:before="80"/>
      </w:pPr>
      <w:r>
        <w:rPr>
          <w:rFonts w:ascii="Arial" w:cs="Arial" w:eastAsia="Arial" w:hAnsi="Arial"/>
          <w:b w:val="false"/>
          <w:bCs w:val="false"/>
          <w:i w:val="false"/>
          <w:iCs w:val="false"/>
          <w:color w:val="111111"/>
          <w:sz w:val="22"/>
          <w:szCs w:val="22"/>
        </w:rPr>
        <w:t xml:space="preserve">What OSM does not infer: whether they are seeking credit, what they would use it for, or whether their bank relationships are strained. The signal is factual. The conversation is human.</w:t>
      </w:r>
    </w:p>
    <w:p>
      <w:pPr>
        <w:pBdr>
          <w:bottom w:val="single" w:color="DDDDDD" w:sz="2" w:space="1"/>
        </w:pBdr>
        <w:spacing w:after="160" w:before="160"/>
      </w:pPr>
      <w:r>
        <w:t xml:space="preserve"/>
      </w:r>
    </w:p>
    <w:p>
      <w:r>
        <w:br w:type="page"/>
      </w:r>
    </w:p>
    <w:p>
      <w:pPr>
        <w:pBdr>
          <w:bottom w:val="single" w:color="111111" w:sz="6" w:space="6"/>
        </w:pBdr>
        <w:spacing w:after="120" w:before="480"/>
      </w:pPr>
      <w:r>
        <w:rPr>
          <w:rFonts w:ascii="Arial" w:cs="Arial" w:eastAsia="Arial" w:hAnsi="Arial"/>
          <w:b/>
          <w:bCs/>
          <w:color w:val="111111"/>
          <w:sz w:val="36"/>
          <w:szCs w:val="36"/>
        </w:rPr>
        <w:t xml:space="preserve">06  DESIGN SYSTEM</w:t>
      </w:r>
    </w:p>
    <w:p>
      <w:pPr>
        <w:spacing w:after="0" w:before="80"/>
      </w:pPr>
      <w:r>
        <w:t xml:space="preserve"/>
      </w:r>
    </w:p>
    <w:p>
      <w:pPr>
        <w:spacing w:after="80" w:before="80"/>
      </w:pPr>
      <w:r>
        <w:rPr>
          <w:rFonts w:ascii="Arial" w:cs="Arial" w:eastAsia="Arial" w:hAnsi="Arial"/>
          <w:b w:val="false"/>
          <w:bCs w:val="false"/>
          <w:i w:val="false"/>
          <w:iCs w:val="false"/>
          <w:color w:val="111111"/>
          <w:sz w:val="22"/>
          <w:szCs w:val="22"/>
        </w:rPr>
        <w:t xml:space="preserve">OSM is not a dashboard. It is a precision instrument.</w:t>
      </w:r>
    </w:p>
    <w:p>
      <w:pPr>
        <w:spacing w:after="0" w:before="80"/>
      </w:pPr>
      <w:r>
        <w:t xml:space="preserve"/>
      </w:r>
    </w:p>
    <w:p>
      <w:pPr>
        <w:spacing w:after="80" w:before="80"/>
      </w:pPr>
      <w:r>
        <w:rPr>
          <w:rFonts w:ascii="Arial" w:cs="Arial" w:eastAsia="Arial" w:hAnsi="Arial"/>
          <w:b w:val="false"/>
          <w:bCs w:val="false"/>
          <w:i w:val="false"/>
          <w:iCs w:val="false"/>
          <w:color w:val="111111"/>
          <w:sz w:val="22"/>
          <w:szCs w:val="22"/>
        </w:rPr>
        <w:t xml:space="preserve">The visual language is borrowed from financial terminals — not consumer applications. Every decision in the interface is a constraint that serves the operator, not the designer.</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ELEMENT</w:t>
            </w:r>
          </w:p>
        </w:tc>
        <w:tc>
          <w:tcPr>
            <w:tcW w:type="dxa" w:w="312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DECISION</w:t>
            </w:r>
          </w:p>
        </w:tc>
        <w:tc>
          <w:tcPr>
            <w:tcW w:type="dxa" w:w="312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RATIONALE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Palette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Near-black bg / white type / amber motion / red urgency / green confirmation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Every colour carries semantic intent. Nothing is decorative.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Typography</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Monospace throughout (Courier New equivalent)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Information density and legibility under pressure. Tabular data aligns. Timestamps never break.</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Surfaces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Layered via blur and opacity, not borders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Depth is implied. The system recedes. Intelligence remains.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Spacing</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4px / 8px / 16px grid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Eye moves without effort. No visual noise between data points.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Interaction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State changes occur — not announced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Scraper connects, terminal fills, data appears. No confirmations.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Live Feed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Universal ticker at bottom of every view</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Operator always has ambient signal awareness, even while reading a Tear Sheet.</w:t>
            </w:r>
          </w:p>
        </w:tc>
      </w:tr>
    </w:tbl>
    <w:p>
      <w:pPr>
        <w:pBdr>
          <w:bottom w:val="single" w:color="DDDDDD" w:sz="2" w:space="1"/>
        </w:pBdr>
        <w:spacing w:after="160" w:before="160"/>
      </w:pPr>
      <w:r>
        <w:t xml:space="preserve"/>
      </w:r>
    </w:p>
    <w:p>
      <w:pPr>
        <w:pBdr>
          <w:bottom w:val="single" w:color="111111" w:sz="6" w:space="6"/>
        </w:pBdr>
        <w:spacing w:after="120" w:before="480"/>
      </w:pPr>
      <w:r>
        <w:rPr>
          <w:rFonts w:ascii="Arial" w:cs="Arial" w:eastAsia="Arial" w:hAnsi="Arial"/>
          <w:b/>
          <w:bCs/>
          <w:color w:val="111111"/>
          <w:sz w:val="36"/>
          <w:szCs w:val="36"/>
        </w:rPr>
        <w:t xml:space="preserve">07  TECHNICAL ARCHITECTURE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LAYER</w:t>
            </w:r>
          </w:p>
        </w:tc>
        <w:tc>
          <w:tcPr>
            <w:tcW w:type="dxa" w:w="312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TECHNOLOGY</w:t>
            </w:r>
          </w:p>
        </w:tc>
        <w:tc>
          <w:tcPr>
            <w:tcW w:type="dxa" w:w="312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PURPOSE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Frontend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Next.js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Bloomberg-style terminal UI. Server-side rendering for fast initial load.</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Backend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Node.js + Express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API routing, batch management, canonical object formation.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Extraction — US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SEC EDGAR RSS + XML Parser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Form 4 and Form 144 filings. No API key required. 100% public.</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Extraction — UK</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Companies House API + XBRL Parser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Annual accounts, director registry, PSC ownership chains.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Database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PostgreSQL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Master dataset, canonical objects, operator profiles, signal history.</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Matching Logic</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Rule-based scoring engine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Deterministic. No ML. No speculation. Math only.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111111"/>
                <w:sz w:val="18"/>
                <w:szCs w:val="18"/>
              </w:rPr>
              <w:t xml:space="preserve">Live Feed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WebSocket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val="false"/>
                <w:bCs w:val="false"/>
                <w:color w:val="111111"/>
                <w:sz w:val="18"/>
                <w:szCs w:val="18"/>
              </w:rPr>
              <w:t xml:space="preserve">Real-time signal ticker across all terminal views.</w:t>
            </w:r>
          </w:p>
        </w:tc>
      </w:tr>
    </w:tbl>
    <w:p>
      <w:pPr>
        <w:spacing w:after="0" w:before="160"/>
      </w:pPr>
      <w:r>
        <w:t xml:space="preserve"/>
      </w:r>
    </w:p>
    <w:p>
      <w:pPr>
        <w:spacing w:after="80" w:before="360"/>
      </w:pPr>
      <w:r>
        <w:rPr>
          <w:rFonts w:ascii="Arial" w:cs="Arial" w:eastAsia="Arial" w:hAnsi="Arial"/>
          <w:b/>
          <w:bCs/>
          <w:color w:val="111111"/>
          <w:sz w:val="26"/>
          <w:szCs w:val="26"/>
        </w:rPr>
        <w:t xml:space="preserve">Data Sources — All Public, All Free</w:t>
      </w:r>
    </w:p>
    <w:p>
      <w:pPr>
        <w:spacing w:after="0" w:before="80"/>
      </w:pPr>
      <w:r>
        <w:t xml:space="preserve"/>
      </w:r>
    </w:p>
    <w:p>
      <w:pPr>
        <w:spacing w:after="60" w:before="60"/>
      </w:pPr>
      <w:r>
        <w:rPr>
          <w:rFonts w:ascii="Courier New" w:cs="Courier New" w:eastAsia="Courier New" w:hAnsi="Courier New"/>
          <w:b w:val="false"/>
          <w:bCs w:val="false"/>
          <w:color w:val="333333"/>
          <w:sz w:val="20"/>
          <w:szCs w:val="20"/>
        </w:rPr>
        <w:t xml:space="preserve">US  →  api.sec.gov/cgi-bin/browse-edgar  (Form 4 RSS, Form 144, 8-K)</w:t>
      </w:r>
    </w:p>
    <w:p>
      <w:pPr>
        <w:spacing w:after="60" w:before="60"/>
      </w:pPr>
      <w:r>
        <w:rPr>
          <w:rFonts w:ascii="Courier New" w:cs="Courier New" w:eastAsia="Courier New" w:hAnsi="Courier New"/>
          <w:b w:val="false"/>
          <w:bCs w:val="false"/>
          <w:color w:val="333333"/>
          <w:sz w:val="20"/>
          <w:szCs w:val="20"/>
        </w:rPr>
        <w:t xml:space="preserve">UK  →  api.company-information.service.gov.uk  (XBRL annual accounts)</w:t>
      </w:r>
    </w:p>
    <w:p>
      <w:pPr>
        <w:spacing w:after="60" w:before="60"/>
      </w:pPr>
      <w:r>
        <w:rPr>
          <w:rFonts w:ascii="Courier New" w:cs="Courier New" w:eastAsia="Courier New" w:hAnsi="Courier New"/>
          <w:b w:val="false"/>
          <w:bCs w:val="false"/>
          <w:color w:val="333333"/>
          <w:sz w:val="20"/>
          <w:szCs w:val="20"/>
        </w:rPr>
        <w:t xml:space="preserve">    →  data.gov.uk (Companies House bulk data)</w:t>
      </w:r>
    </w:p>
    <w:p>
      <w:pPr>
        <w:spacing w:after="60" w:before="60"/>
      </w:pPr>
      <w:r>
        <w:rPr>
          <w:rFonts w:ascii="Courier New" w:cs="Courier New" w:eastAsia="Courier New" w:hAnsi="Courier New"/>
          <w:b w:val="false"/>
          <w:bCs w:val="false"/>
          <w:color w:val="333333"/>
          <w:sz w:val="20"/>
          <w:szCs w:val="20"/>
        </w:rPr>
        <w:t xml:space="preserve">ZERO third-party enrichment APIs. ZERO paid data vendors.</w:t>
      </w:r>
    </w:p>
    <w:p>
      <w:pPr>
        <w:pBdr>
          <w:bottom w:val="single" w:color="DDDDDD" w:sz="2" w:space="1"/>
        </w:pBdr>
        <w:spacing w:after="160" w:before="160"/>
      </w:pPr>
      <w:r>
        <w:t xml:space="preserve"/>
      </w:r>
    </w:p>
    <w:p>
      <w:r>
        <w:br w:type="page"/>
      </w:r>
    </w:p>
    <w:p>
      <w:pPr>
        <w:pBdr>
          <w:bottom w:val="single" w:color="111111" w:sz="6" w:space="6"/>
        </w:pBdr>
        <w:spacing w:after="120" w:before="480"/>
      </w:pPr>
      <w:r>
        <w:rPr>
          <w:rFonts w:ascii="Arial" w:cs="Arial" w:eastAsia="Arial" w:hAnsi="Arial"/>
          <w:b/>
          <w:bCs/>
          <w:color w:val="111111"/>
          <w:sz w:val="36"/>
          <w:szCs w:val="36"/>
        </w:rPr>
        <w:t xml:space="preserve">08  WHAT I LEARNED</w:t>
      </w:r>
    </w:p>
    <w:p>
      <w:pPr>
        <w:spacing w:after="0" w:before="80"/>
      </w:pPr>
      <w:r>
        <w:t xml:space="preserve"/>
      </w:r>
    </w:p>
    <w:p>
      <w:pPr>
        <w:spacing w:after="80" w:before="80"/>
      </w:pPr>
      <w:r>
        <w:rPr>
          <w:rFonts w:ascii="Arial" w:cs="Arial" w:eastAsia="Arial" w:hAnsi="Arial"/>
          <w:b w:val="false"/>
          <w:bCs w:val="false"/>
          <w:i w:val="false"/>
          <w:iCs w:val="false"/>
          <w:color w:val="111111"/>
          <w:sz w:val="22"/>
          <w:szCs w:val="22"/>
        </w:rPr>
        <w:t xml:space="preserve">Building OSM changed how I think about products.</w:t>
      </w:r>
    </w:p>
    <w:p>
      <w:pPr>
        <w:spacing w:after="0" w:before="80"/>
      </w:pPr>
      <w:r>
        <w:t xml:space="preserve"/>
      </w:r>
    </w:p>
    <w:p>
      <w:pPr>
        <w:spacing w:after="80" w:before="80"/>
      </w:pPr>
      <w:r>
        <w:rPr>
          <w:rFonts w:ascii="Arial" w:cs="Arial" w:eastAsia="Arial" w:hAnsi="Arial"/>
          <w:b w:val="false"/>
          <w:bCs w:val="false"/>
          <w:i w:val="false"/>
          <w:iCs w:val="false"/>
          <w:color w:val="111111"/>
          <w:sz w:val="22"/>
          <w:szCs w:val="22"/>
        </w:rPr>
        <w:t xml:space="preserve">The hardest part was not the scraping. It was the philosophy. The first version of the system showed everything — every filing, every transaction. It was technically complete and practically useless. The insight that the value was in what the system discarded, not what it showed, required me to rebuild the filtering logic from scratch with a single question: what does a professional actually need to act?</w:t>
      </w:r>
    </w:p>
    <w:p>
      <w:pPr>
        <w:spacing w:after="0" w:before="80"/>
      </w:pPr>
      <w:r>
        <w:t xml:space="preserve"/>
      </w:r>
    </w:p>
    <w:p>
      <w:pPr>
        <w:spacing w:after="80" w:before="80"/>
      </w:pPr>
      <w:r>
        <w:rPr>
          <w:rFonts w:ascii="Arial" w:cs="Arial" w:eastAsia="Arial" w:hAnsi="Arial"/>
          <w:b w:val="false"/>
          <w:bCs w:val="false"/>
          <w:i w:val="false"/>
          <w:iCs w:val="false"/>
          <w:color w:val="111111"/>
          <w:sz w:val="22"/>
          <w:szCs w:val="22"/>
        </w:rPr>
        <w:t xml:space="preserve">The dual-jurisdiction expansion (US + UK) forced me to build a genuinely agnostic architecture. SEC and Companies House have almost nothing in common in terms of data structure. Making both surfaces feel identical to the operator meant designing a normalization layer that could absorb structural differences without leaking complexity to the interface.</w:t>
      </w:r>
    </w:p>
    <w:p>
      <w:pPr>
        <w:spacing w:after="0" w:before="80"/>
      </w:pPr>
      <w:r>
        <w:t xml:space="preserve"/>
      </w:r>
    </w:p>
    <w:p>
      <w:pPr>
        <w:spacing w:after="80" w:before="80"/>
      </w:pPr>
      <w:r>
        <w:rPr>
          <w:rFonts w:ascii="Arial" w:cs="Arial" w:eastAsia="Arial" w:hAnsi="Arial"/>
          <w:b w:val="false"/>
          <w:bCs w:val="false"/>
          <w:i w:val="false"/>
          <w:iCs w:val="false"/>
          <w:color w:val="111111"/>
          <w:sz w:val="22"/>
          <w:szCs w:val="22"/>
        </w:rPr>
        <w:t xml:space="preserve">The zero-speculation principle was a design constraint that shaped every feature decision. Every time I considered adding a predictive layer — 'maybe we can estimate how likely they are to invest in X' — I traced it back to: can this be derived from a fact in the filing? If not, it does not belong in the system.</w:t>
      </w:r>
    </w:p>
    <w:p>
      <w:pPr>
        <w:spacing w:after="0" w:before="80"/>
      </w:pPr>
      <w:r>
        <w:t xml:space="preserve"/>
      </w:r>
    </w:p>
    <w:p>
      <w:pPr>
        <w:spacing w:after="80" w:before="80"/>
      </w:pPr>
      <w:r>
        <w:rPr>
          <w:rFonts w:ascii="Arial" w:cs="Arial" w:eastAsia="Arial" w:hAnsi="Arial"/>
          <w:b w:val="false"/>
          <w:bCs w:val="false"/>
          <w:i/>
          <w:iCs/>
          <w:color w:val="111111"/>
          <w:sz w:val="22"/>
          <w:szCs w:val="22"/>
        </w:rPr>
        <w:t xml:space="preserve">What I want to build next: the matching layer. OSM currently surfaces signals. The next phase connects them — routing verified signals to operators whose subscription profile matches the entity type, geography, and urgency threshold. That is where the intelligence infrastructure becomes an execution infrastructure.</w:t>
      </w:r>
    </w:p>
    <w:p>
      <w:pPr>
        <w:pBdr>
          <w:bottom w:val="single" w:color="DDDDDD" w:sz="2" w:space="1"/>
        </w:pBdr>
        <w:spacing w:after="160" w:before="160"/>
      </w:pPr>
      <w:r>
        <w:t xml:space="preserve"/>
      </w:r>
    </w:p>
    <w:p>
      <w:pPr>
        <w:pBdr>
          <w:bottom w:val="single" w:color="111111" w:sz="6" w:space="6"/>
        </w:pBdr>
        <w:spacing w:after="120" w:before="480"/>
      </w:pPr>
      <w:r>
        <w:rPr>
          <w:rFonts w:ascii="Arial" w:cs="Arial" w:eastAsia="Arial" w:hAnsi="Arial"/>
          <w:b/>
          <w:bCs/>
          <w:color w:val="111111"/>
          <w:sz w:val="36"/>
          <w:szCs w:val="36"/>
        </w:rPr>
        <w:t xml:space="preserve">09  SYSTEM METRICS — LIVE AS OF 20 MAY 2026</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pPr>
              <w:jc w:val="center"/>
            </w:pPr>
            <w:r>
              <w:rPr>
                <w:rFonts w:ascii="Courier New" w:cs="Courier New" w:eastAsia="Courier New" w:hAnsi="Courier New"/>
                <w:color w:val="888888"/>
                <w:sz w:val="16"/>
                <w:szCs w:val="16"/>
              </w:rPr>
              <w:t xml:space="preserve">VETTED SIGNALS</w:t>
            </w:r>
          </w:p>
          <w:p>
            <w:pPr>
              <w:spacing w:before="40"/>
              <w:jc w:val="center"/>
            </w:pPr>
            <w:r>
              <w:rPr>
                <w:rFonts w:ascii="Courier New" w:cs="Courier New" w:eastAsia="Courier New" w:hAnsi="Courier New"/>
                <w:b/>
                <w:bCs/>
                <w:color w:val="111111"/>
                <w:sz w:val="28"/>
                <w:szCs w:val="28"/>
              </w:rPr>
              <w:t xml:space="preserve">129</w:t>
            </w:r>
          </w:p>
          <w:p>
            <w:pPr>
              <w:jc w:val="center"/>
            </w:pPr>
            <w:r>
              <w:rPr>
                <w:rFonts w:ascii="Courier New" w:cs="Courier New" w:eastAsia="Courier New" w:hAnsi="Courier New"/>
                <w:color w:val="888888"/>
                <w:sz w:val="16"/>
                <w:szCs w:val="16"/>
              </w:rPr>
              <w:t xml:space="preserve">Stored in master dataset</w:t>
            </w:r>
          </w:p>
        </w:tc>
        <w:tc>
          <w:tcPr>
            <w:tcW w:type="dxa" w:w="234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pPr>
              <w:jc w:val="center"/>
            </w:pPr>
            <w:r>
              <w:rPr>
                <w:rFonts w:ascii="Courier New" w:cs="Courier New" w:eastAsia="Courier New" w:hAnsi="Courier New"/>
                <w:color w:val="888888"/>
                <w:sz w:val="16"/>
                <w:szCs w:val="16"/>
              </w:rPr>
              <w:t xml:space="preserve">PROCESSED FILINGS</w:t>
            </w:r>
          </w:p>
          <w:p>
            <w:pPr>
              <w:spacing w:before="40"/>
              <w:jc w:val="center"/>
            </w:pPr>
            <w:r>
              <w:rPr>
                <w:rFonts w:ascii="Courier New" w:cs="Courier New" w:eastAsia="Courier New" w:hAnsi="Courier New"/>
                <w:b/>
                <w:bCs/>
                <w:color w:val="111111"/>
                <w:sz w:val="28"/>
                <w:szCs w:val="28"/>
              </w:rPr>
              <w:t xml:space="preserve">240</w:t>
            </w:r>
          </w:p>
          <w:p>
            <w:pPr>
              <w:jc w:val="center"/>
            </w:pPr>
            <w:r>
              <w:rPr>
                <w:rFonts w:ascii="Courier New" w:cs="Courier New" w:eastAsia="Courier New" w:hAnsi="Courier New"/>
                <w:color w:val="888888"/>
                <w:sz w:val="16"/>
                <w:szCs w:val="16"/>
              </w:rPr>
              <w:t xml:space="preserve">Total raw filings parsed</w:t>
            </w:r>
          </w:p>
        </w:tc>
        <w:tc>
          <w:tcPr>
            <w:tcW w:type="dxa" w:w="234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pPr>
              <w:jc w:val="center"/>
            </w:pPr>
            <w:r>
              <w:rPr>
                <w:rFonts w:ascii="Courier New" w:cs="Courier New" w:eastAsia="Courier New" w:hAnsi="Courier New"/>
                <w:color w:val="888888"/>
                <w:sz w:val="16"/>
                <w:szCs w:val="16"/>
              </w:rPr>
              <w:t xml:space="preserve">NOISE DISCARDED</w:t>
            </w:r>
          </w:p>
          <w:p>
            <w:pPr>
              <w:spacing w:before="40"/>
              <w:jc w:val="center"/>
            </w:pPr>
            <w:r>
              <w:rPr>
                <w:rFonts w:ascii="Courier New" w:cs="Courier New" w:eastAsia="Courier New" w:hAnsi="Courier New"/>
                <w:b/>
                <w:bCs/>
                <w:color w:val="111111"/>
                <w:sz w:val="28"/>
                <w:szCs w:val="28"/>
              </w:rPr>
              <w:t xml:space="preserve">~46%</w:t>
            </w:r>
          </w:p>
          <w:p>
            <w:pPr>
              <w:jc w:val="center"/>
            </w:pPr>
            <w:r>
              <w:rPr>
                <w:rFonts w:ascii="Courier New" w:cs="Courier New" w:eastAsia="Courier New" w:hAnsi="Courier New"/>
                <w:color w:val="888888"/>
                <w:sz w:val="16"/>
                <w:szCs w:val="16"/>
              </w:rPr>
              <w:t xml:space="preserve">Did not pass vetting math</w:t>
            </w:r>
          </w:p>
        </w:tc>
        <w:tc>
          <w:tcPr>
            <w:tcW w:type="dxa" w:w="234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pPr>
              <w:jc w:val="center"/>
            </w:pPr>
            <w:r>
              <w:rPr>
                <w:rFonts w:ascii="Courier New" w:cs="Courier New" w:eastAsia="Courier New" w:hAnsi="Courier New"/>
                <w:color w:val="888888"/>
                <w:sz w:val="16"/>
                <w:szCs w:val="16"/>
              </w:rPr>
              <w:t xml:space="preserve">JURISDICTIONS</w:t>
            </w:r>
          </w:p>
          <w:p>
            <w:pPr>
              <w:spacing w:before="40"/>
              <w:jc w:val="center"/>
            </w:pPr>
            <w:r>
              <w:rPr>
                <w:rFonts w:ascii="Courier New" w:cs="Courier New" w:eastAsia="Courier New" w:hAnsi="Courier New"/>
                <w:b/>
                <w:bCs/>
                <w:color w:val="111111"/>
                <w:sz w:val="28"/>
                <w:szCs w:val="28"/>
              </w:rPr>
              <w:t xml:space="preserve">2</w:t>
            </w:r>
          </w:p>
          <w:p>
            <w:pPr>
              <w:jc w:val="center"/>
            </w:pPr>
            <w:r>
              <w:rPr>
                <w:rFonts w:ascii="Courier New" w:cs="Courier New" w:eastAsia="Courier New" w:hAnsi="Courier New"/>
                <w:color w:val="888888"/>
                <w:sz w:val="16"/>
                <w:szCs w:val="16"/>
              </w:rPr>
              <w:t xml:space="preserve">US (SEC) + UK (Co. House)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pPr>
              <w:jc w:val="center"/>
            </w:pPr>
            <w:r>
              <w:rPr>
                <w:rFonts w:ascii="Courier New" w:cs="Courier New" w:eastAsia="Courier New" w:hAnsi="Courier New"/>
                <w:color w:val="888888"/>
                <w:sz w:val="16"/>
                <w:szCs w:val="16"/>
              </w:rPr>
              <w:t xml:space="preserve">US INGESTION</w:t>
            </w:r>
          </w:p>
          <w:p>
            <w:pPr>
              <w:spacing w:before="40"/>
              <w:jc w:val="center"/>
            </w:pPr>
            <w:r>
              <w:rPr>
                <w:rFonts w:ascii="Courier New" w:cs="Courier New" w:eastAsia="Courier New" w:hAnsi="Courier New"/>
                <w:b/>
                <w:bCs/>
                <w:color w:val="111111"/>
                <w:sz w:val="28"/>
                <w:szCs w:val="28"/>
              </w:rPr>
              <w:t xml:space="preserve">EDGAR</w:t>
            </w:r>
          </w:p>
          <w:p>
            <w:pPr>
              <w:jc w:val="center"/>
            </w:pPr>
            <w:r>
              <w:rPr>
                <w:rFonts w:ascii="Courier New" w:cs="Courier New" w:eastAsia="Courier New" w:hAnsi="Courier New"/>
                <w:color w:val="888888"/>
                <w:sz w:val="16"/>
                <w:szCs w:val="16"/>
              </w:rPr>
              <w:t xml:space="preserve">Live RSS feed</w:t>
            </w:r>
          </w:p>
        </w:tc>
        <w:tc>
          <w:tcPr>
            <w:tcW w:type="dxa" w:w="234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pPr>
              <w:jc w:val="center"/>
            </w:pPr>
            <w:r>
              <w:rPr>
                <w:rFonts w:ascii="Courier New" w:cs="Courier New" w:eastAsia="Courier New" w:hAnsi="Courier New"/>
                <w:color w:val="888888"/>
                <w:sz w:val="16"/>
                <w:szCs w:val="16"/>
              </w:rPr>
              <w:t xml:space="preserve">UK INGESTION</w:t>
            </w:r>
          </w:p>
          <w:p>
            <w:pPr>
              <w:spacing w:before="40"/>
              <w:jc w:val="center"/>
            </w:pPr>
            <w:r>
              <w:rPr>
                <w:rFonts w:ascii="Courier New" w:cs="Courier New" w:eastAsia="Courier New" w:hAnsi="Courier New"/>
                <w:b/>
                <w:bCs/>
                <w:color w:val="111111"/>
                <w:sz w:val="28"/>
                <w:szCs w:val="28"/>
              </w:rPr>
              <w:t xml:space="preserve">XBRL</w:t>
            </w:r>
          </w:p>
          <w:p>
            <w:pPr>
              <w:jc w:val="center"/>
            </w:pPr>
            <w:r>
              <w:rPr>
                <w:rFonts w:ascii="Courier New" w:cs="Courier New" w:eastAsia="Courier New" w:hAnsi="Courier New"/>
                <w:color w:val="888888"/>
                <w:sz w:val="16"/>
                <w:szCs w:val="16"/>
              </w:rPr>
              <w:t xml:space="preserve">Crawler + Companies House API</w:t>
            </w:r>
          </w:p>
        </w:tc>
        <w:tc>
          <w:tcPr>
            <w:tcW w:type="dxa" w:w="234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pPr>
              <w:jc w:val="center"/>
            </w:pPr>
            <w:r>
              <w:rPr>
                <w:rFonts w:ascii="Courier New" w:cs="Courier New" w:eastAsia="Courier New" w:hAnsi="Courier New"/>
                <w:color w:val="888888"/>
                <w:sz w:val="16"/>
                <w:szCs w:val="16"/>
              </w:rPr>
              <w:t xml:space="preserve">THIRD-PARTY APIS</w:t>
            </w:r>
          </w:p>
          <w:p>
            <w:pPr>
              <w:spacing w:before="40"/>
              <w:jc w:val="center"/>
            </w:pPr>
            <w:r>
              <w:rPr>
                <w:rFonts w:ascii="Courier New" w:cs="Courier New" w:eastAsia="Courier New" w:hAnsi="Courier New"/>
                <w:b/>
                <w:bCs/>
                <w:color w:val="111111"/>
                <w:sz w:val="28"/>
                <w:szCs w:val="28"/>
              </w:rPr>
              <w:t xml:space="preserve">ZERO</w:t>
            </w:r>
          </w:p>
          <w:p>
            <w:pPr>
              <w:jc w:val="center"/>
            </w:pPr>
            <w:r>
              <w:rPr>
                <w:rFonts w:ascii="Courier New" w:cs="Courier New" w:eastAsia="Courier New" w:hAnsi="Courier New"/>
                <w:color w:val="888888"/>
                <w:sz w:val="16"/>
                <w:szCs w:val="16"/>
              </w:rPr>
              <w:t xml:space="preserve">All public gov sources</w:t>
            </w:r>
          </w:p>
        </w:tc>
        <w:tc>
          <w:tcPr>
            <w:tcW w:type="dxa" w:w="234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pPr>
              <w:jc w:val="center"/>
            </w:pPr>
            <w:r>
              <w:rPr>
                <w:rFonts w:ascii="Courier New" w:cs="Courier New" w:eastAsia="Courier New" w:hAnsi="Courier New"/>
                <w:color w:val="888888"/>
                <w:sz w:val="16"/>
                <w:szCs w:val="16"/>
              </w:rPr>
              <w:t xml:space="preserve">ACTIVE OPERATORS</w:t>
            </w:r>
          </w:p>
          <w:p>
            <w:pPr>
              <w:spacing w:before="40"/>
              <w:jc w:val="center"/>
            </w:pPr>
            <w:r>
              <w:rPr>
                <w:rFonts w:ascii="Courier New" w:cs="Courier New" w:eastAsia="Courier New" w:hAnsi="Courier New"/>
                <w:b/>
                <w:bCs/>
                <w:color w:val="111111"/>
                <w:sz w:val="28"/>
                <w:szCs w:val="28"/>
              </w:rPr>
              <w:t xml:space="preserve">Live</w:t>
            </w:r>
          </w:p>
          <w:p>
            <w:pPr>
              <w:jc w:val="center"/>
            </w:pPr>
            <w:r>
              <w:rPr>
                <w:rFonts w:ascii="Courier New" w:cs="Courier New" w:eastAsia="Courier New" w:hAnsi="Courier New"/>
                <w:color w:val="888888"/>
                <w:sz w:val="16"/>
                <w:szCs w:val="16"/>
              </w:rPr>
              <w:t xml:space="preserve">Terminal operational</w:t>
            </w:r>
          </w:p>
        </w:tc>
      </w:tr>
    </w:tbl>
    <w:p>
      <w:pPr>
        <w:spacing w:after="0" w:before="240"/>
      </w:pPr>
      <w:r>
        <w:t xml:space="preserve"/>
      </w:r>
    </w:p>
    <w:p>
      <w:pPr>
        <w:pBdr>
          <w:top w:val="single" w:color="DDDDDD" w:sz="2" w:space="6"/>
        </w:pBdr>
        <w:spacing w:before="160"/>
        <w:jc w:val="center"/>
      </w:pPr>
      <w:r>
        <w:rPr>
          <w:rFonts w:ascii="Courier New" w:cs="Courier New" w:eastAsia="Courier New" w:hAnsi="Courier New"/>
          <w:color w:val="888888"/>
          <w:sz w:val="18"/>
          <w:szCs w:val="18"/>
        </w:rPr>
        <w:t xml:space="preserve">OSM  ·  OPERATOR SYSTEM MANAGEMENT  ·  Intelligence, distilled.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2026-05-20T16:30:07.988Z</dcterms:created>
  <dcterms:modified xsi:type="dcterms:W3CDTF">2026-05-20T16:30:07.988Z</dcterms:modified>
</cp:coreProperties>
</file>

<file path=docProps/custom.xml><?xml version="1.0" encoding="utf-8"?>
<Properties xmlns="http://schemas.openxmlformats.org/officeDocument/2006/custom-properties" xmlns:vt="http://schemas.openxmlformats.org/officeDocument/2006/docPropsVTypes"/>
</file>