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b/>
          <w:bCs/>
          <w:color w:val="000000"/>
          <w:sz w:val="36"/>
          <w:szCs w:val="36"/>
        </w:rPr>
        <w:t xml:space="preserve">补天：面向宿主智能体的版本约束经验复用及其多轮收益评估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4"/>
          <w:szCs w:val="24"/>
        </w:rPr>
        <w:t xml:space="preserve">Butian: Version-Constrained Experience Reuse for Host Agents</w:t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许伟｜电子科学与技术专业，工学学士｜独立研究者，中国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摘要—连续处理同类任务时，智能体可能重复取证，也可能复用失效规则。本文以真实生产记忆接口和同一确定性宿主求解器评估版本准入、来源回退、证据写回与持久化闭环。在三类合成契约任务上执行10个种子、12轮、7条件，共10080次执行。完整策略完成1440/1440题，相对精确索引基线增加4.51个百分点，种子聚类自助法95%区间为[3.68,5.35]；源读取从1375次降为253次，减少81.60%。去除版本检查产生133次旧规则错误；重启丢失经验增加120次源读取。完整策略逻辑操作数增加41.53%，本地平均耗时8.44 ms，没有时延优势。结果支持限定任务内的经验复用与连续性，不证明语言模型推理能力或权重进化。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关键词—智能体记忆；版本约束；经验复用；多轮实验；消融分析</w:t>
      </w:r>
    </w:p>
    <w:p>
      <w:pPr>
        <w:pStyle w:val="Heading2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作者与致谢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作者许伟，电子科学与技术专业，工学学士。本研究于毕业后独立开展，研究设计、实验执行、数据分析和论文撰写均由作者完成。感谢盐城工学院在学习期间提供的实验室环境、课程训练和知识培养，这些经历为本文研究提供了基础。本文观点、实验结果和结论由作者本人负责，不代表盐城工学院或任何相关实验室的立场。</w:t>
      </w:r>
    </w:p>
    <w:p>
      <w:pPr>
        <w:sectPr>
          <w:footerReference w:type="default" r:id="rId7"/>
          <w:pgSz w:w="11906" w:h="16838" w:orient="portrait"/>
          <w:pgMar w:top="1418" w:right="1134" w:bottom="1418" w:left="1134" w:header="708" w:footer="708" w:gutter="0"/>
          <w:pgNumType/>
          <w:cols w:num="1"/>
          <w:docGrid w:linePitch="360"/>
        </w:sectPr>
      </w:pP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I. 引言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仪器校准关系、数据字段映射与工具调用契约都可能被重复使用，也可能在版本升级后失效。经验机制必须兼顾后续复用和变化适配。RAG为外部知识利用提供基础路径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，长期记忆评估进一步强调知识更新与时间推理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研究同一求解能力下，经验生命周期能否减少后续任务的重复来源访问，并在资料不可用时维持正确输出。先前24题档案扫描实验缺少精确索引对照及时间变化，不能单独回答这些问题。因此本文加入强索引基线、随机漂移、资料间歇不可用和真实服务重启，冻结首次答案后再进行反馈。全部方法使用同一个确定性宿主求解器，模型推理调用为零；结果的适用范围为记忆基础设施机制，不是开放域模型回答能力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II. 相关工作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MemoryBank讨论长期交互记忆的保存与更新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；LongMemEval将跨会话提取、知识更新和拒答纳入长期评估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。Reflexion借助任务反馈形成文字经验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，Voyager利用可扩展技能库支持持续探索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共享经验服务后续任务的动机，但没有复现上述模型、数据集和自主反思过程，不能直接与其公开分数比较。本研究把经验限制为可执行契约规则，以分离规则获得、版本准入、资料可用性和宿主求解器能力。数据库写入不修改模型权重；经验积累不能直接称为参数训练或模型自进化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III. 方法与算法分析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状态与准入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任务由实体d、目标版本v、新输入u及源可用性a组成；经验保存实体、版本、规则、来源事件和生命周期状态。完整策略调用ButianService.compose_context，宿主解析器只接纳唯一且完整的同实体、同版本规则。零匹配、冲突或字符预算截断触发精确源回退；无合法经验且源不可用时返回unknown。版本过滤属于实验宿主策略，生产compose_context仅提供候选与预算构造，不能把它描述为已内置版本正确性保证。写回实际调用append_event和MemoryStore.put，保留来源引用及版本父链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A</m:t>
        </m:r>
        <m:r>
          <m:t>(</m:t>
        </m:r>
        <m:sSub>
          <m:sSubPr/>
          <m:e>
            <m:r>
              <m:t>x</m:t>
            </m:r>
          </m:e>
          <m:sub>
            <m:r>
              <m:t>t</m:t>
            </m:r>
          </m:sub>
        </m:sSub>
        <m:r>
          <m:t>,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)</m:t>
        </m:r>
        <m:r>
          <m:t>=</m:t>
        </m:r>
        <m:r>
          <m:t>{</m:t>
        </m:r>
        <m:r>
          <m:t>e</m:t>
        </m:r>
        <m:r>
          <m:t>∈</m:t>
        </m:r>
        <m:sSub>
          <m:sSubPr/>
          <m:e>
            <m:r>
              <m:t>M</m:t>
            </m:r>
          </m:e>
          <m:sub>
            <m:r>
              <m:t>t</m:t>
            </m:r>
          </m:sub>
        </m:sSub>
        <m:r>
          <m:t>:d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d</m:t>
            </m:r>
          </m:e>
          <m:sub>
            <m:r>
              <m:t>t</m:t>
            </m:r>
          </m:sub>
        </m:sSub>
        <m:r>
          <m:t>,</m:t>
        </m:r>
        <m:r>
          <m:t> </m:t>
        </m:r>
        <m:r>
          <m:t>v</m:t>
        </m:r>
        <m:r>
          <m:t>(</m:t>
        </m:r>
        <m:r>
          <m:t>e</m:t>
        </m:r>
        <m:r>
          <m:t>)</m:t>
        </m:r>
        <m:r>
          <m:t>=</m:t>
        </m:r>
        <m:sSub>
          <m:sSubPr/>
          <m:e>
            <m:r>
              <m:t>v</m:t>
            </m:r>
          </m:e>
          <m:sub>
            <m:r>
              <m:t>t</m:t>
            </m:r>
          </m:sub>
        </m:sSub>
        <m:r>
          <m:t>}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(1)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算法1：版本约束经验复用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①调用生产上下文接口召回；②解析唯一当前版本规则；③若缺失且源可用，精确读取源契约；④求解并冻结首次答案，否则记录unknown；⑤评测器评分后才提供反馈；⑥首次错误且源可用时重新取证；⑦只有实际读取源成功才提交经验；⑧指定轮次关闭服务并从同一路径重新打开。每轮输入重新生成，存储规则不包含当题答案。首次错误即使后来纠正仍计wrong，评测器不能把不可访问源的真值直接写入经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成本与正确性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r>
          <m:t>C</m:t>
        </m:r>
        <m:r>
          <m:t>=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R</m:t>
        </m:r>
        <m:r>
          <m:t>+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Q</m:t>
        </m:r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  <m:r>
          <m:t>W</m:t>
        </m:r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(2)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、Q、W分别为来源读取、上下文查询和验证后逻辑提交。一次W包含事件追加及经验写入，不能等同于单条SQL或固定耗时。在无漂移且资料可用的n次任务中，索引方法每题一次读取；完整策略先取证一次并持续召回。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index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s</m:t>
            </m:r>
          </m:sub>
        </m:sSub>
        <m:r>
          <m:t>,</m:t>
        </m:r>
        <m:r>
          <m:t> </m:t>
        </m:r>
        <m:sSub>
          <m:sSubPr/>
          <m:e>
            <m:r>
              <m:t>C</m:t>
            </m:r>
          </m:e>
          <m:sub>
            <m:r>
              <m:t>full</m:t>
            </m:r>
          </m:sub>
        </m:sSub>
        <m:r>
          <m:t>=</m:t>
        </m:r>
        <m:sSub>
          <m:sSubPr/>
          <m:e>
            <m:r>
              <m:t>nc</m:t>
            </m:r>
          </m:e>
          <m:sub>
            <m:r>
              <m:t>q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(3)</w:t>
      </w:r>
    </w:p>
    <w:p>
      <w:pPr>
        <w:tabs>
          <w:tab w:val="center" w:pos="2293"/>
          <w:tab w:val="right" w:pos="4585"/>
        </w:tabs>
        <w:spacing w:after="120" w:before="120" w:line="240" w:lineRule="auto"/>
      </w:pPr>
      <w:r>
        <w:ptab w:alignment="center" w:relativeTo="margin" w:leader="none"/>
      </w:r>
      <m:oMath>
        <m:sSub>
          <m:sSubPr/>
          <m:e>
            <m:r>
              <m:t>C</m:t>
            </m:r>
          </m:e>
          <m:sub>
            <m:r>
              <m:t>full</m:t>
            </m:r>
          </m:sub>
        </m:sSub>
        <m:sSub>
          <m:sSubPr/>
          <m:e>
            <m:r>
              <m:t>&lt;C</m:t>
            </m:r>
          </m:e>
          <m:sub>
            <m:r>
              <m:t>index</m:t>
            </m:r>
          </m:sub>
        </m:sSub>
        <m:r>
          <m:t>⇔</m:t>
        </m:r>
        <m:r>
          <m:t>n</m:t>
        </m:r>
        <m:r>
          <m:t>(</m:t>
        </m:r>
        <m:sSub>
          <m:sSubPr/>
          <m:e>
            <m:r>
              <m:t>c</m:t>
            </m:r>
          </m:e>
          <m:sub>
            <m:r>
              <m:t>s</m:t>
            </m:r>
          </m:sub>
        </m:sSub>
        <m:r>
          <m:t>-</m:t>
        </m:r>
        <m:sSub>
          <m:sSubPr/>
          <m:e>
            <m:r>
              <m:t>c</m:t>
            </m:r>
          </m:e>
          <m:sub>
            <m:r>
              <m:t>q</m:t>
            </m:r>
          </m:sub>
        </m:sSub>
        <m:r>
          <m:t>)</m:t>
        </m:r>
        <m:sSub>
          <m:sSubPr/>
          <m:e>
            <m:r>
              <m:t>&gt;c</m:t>
            </m:r>
          </m:e>
          <m:sub>
            <m:r>
              <m:t>s</m:t>
            </m:r>
          </m:sub>
        </m:sSub>
        <m:r>
          <m:t>+</m:t>
        </m:r>
        <m:sSub>
          <m:sSubPr/>
          <m:e>
            <m:r>
              <m:t>c</m:t>
            </m:r>
          </m:e>
          <m:sub>
            <m:r>
              <m:t>w</m:t>
            </m:r>
          </m:sub>
        </m:sSub>
      </m:oMath>
      <w:r>
        <w:ptab w:alignment="right" w:relativeTo="margin" w:leader="none"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(4)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若源读取不比召回昂贵，重复次数增加不保证收益。有d次已检测变化时理想取证次数为1+d。条件正确性依赖源契约、版本标识、解析器、求解器与保存内容均正确：冷启动从当前源获得规则；归纳步只使用同版本经验或当前源，因此非unknown输出不引入旧版规则。版本未变但语义改变会破坏假设。生产召回为OR LIKE匹配且最多8候选，不能宣称向量索引对数复杂度；未索引匹配可保守记为O(ML)。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IV. 实验协议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主实验采用10个固定种子，每种子12实体、12轮，共1440个共享任务；7条件各自独立经验库，总计10080执行。三类任务分别是数值校准y=(raw−offset)/scale、版本字段选择及单位换算、生成版本端点与参数对象。工具对象不发送真实远程请求。每轮raw与payload变化。第1轮冷启动，2—4轮稳定复用；第5、9轮各实体独立以0.5概率语义漂移；第6、7轮以0.25概率来源不可用；第8轮正常关闭重开服务。条件顺序循环平衡，非完全随机盲测。先行5种子探索保留，协议声明探索先于主实验，不宣称无探索预注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条件与指标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0-scan扫描全部档案；B0-index使用精确版本索引；B1-static只在首轮查源后写经验，以后不更新；B2-full为完整闭环；A-no-version取消版本准入；A-no-write不提交经验；A-no-persist重启时改用空目录，原库保留。首次correct、wrong、unknown互斥，unknown是未完成而非错误断言。统计同时报告R/Q/W、源和上下文字符量、本地端到端耗时。统计推断以种子为聚类单位，采用10000次配对bootstrap的百分位95%区间，不把相关轮次当独立样本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V. 结果与分析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 首次答案结果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正确/1440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错误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未知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B0-scan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B0-index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B1-static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1400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B2-full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无版本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1307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65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</w:tbl>
    <w:p>
      <w:pPr>
        <w:spacing w:after="0" w:before="200" w:line="20" w:lineRule="exact"/>
      </w:pP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相对索引基线增加65次完成，正确率差4.51个百分点，95%区间[3.68,5.35]。相对静态经验增加2.78个百分点，区间[2.08,3.47]；相对无版本检查增加9.24个百分点，区间[8.33,10.14]。正确率改善由本任务流中的断源和规则变化驱动，不能推广为所有任务的固定增益。第5、9轮共发生133次变化，无版本消融分别错误70和63次；完整策略在这两轮重新取证后恢复复用。</w:t>
      </w:r>
    </w:p>
    <w:p>
      <w:pPr>
        <w:spacing/>
        <w:jc w:val="center"/>
      </w:pPr>
      <w:r>
        <w:drawing>
          <wp:inline distT="0" distB="0" distL="0" distR="0">
            <wp:extent cx="2914650" cy="2276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 各轮首次正确率与资料读取；标出漂移和断源阶段。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索引基线在第6、7轮分别完成99/120与76/120题，静态经验分别完成108与92题，完整策略均120题。累计来源读取从1375降至253，减少81.60%。这个比例是汇总读取比，不等同于种子平均操作成本效应。第8轮失去持久经验的条件额外读取120次源；正常重开的完整策略保留规则。480条版本链审计均有效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图2 跨轮累计来源访问及重启影响。</w:t>
      </w:r>
    </w:p>
    <w:p>
      <w:pPr>
        <w:spacing w:after="60" w:before="200"/>
        <w:jc w:val="center"/>
      </w:pPr>
      <w:r>
        <w:rPr>
          <w:rFonts w:ascii="Times New Roman" w:cs="Times New Roman" w:eastAsia="宋体" w:hAnsi="Times New Roman"/>
          <w:color w:val="000000"/>
          <w:sz w:val="18"/>
          <w:szCs w:val="18"/>
        </w:rPr>
        <w:t xml:space="preserve">表 II 逻辑操作分解</w:t>
      </w:r>
    </w:p>
    <w:tbl>
      <w:tblPr>
        <w:tblW w:type="dxa" w:w="45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6"/>
        <w:gridCol w:w="1146"/>
        <w:gridCol w:w="1146"/>
        <w:gridCol w:w="1146"/>
      </w:tblGrid>
      <w:tr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条件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R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Q</w:t>
            </w:r>
          </w:p>
        </w:tc>
        <w:tc>
          <w:tcPr>
            <w:tcW w:type="dxa" w:w="114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0"/>
                <w:szCs w:val="20"/>
              </w:rPr>
              <w:t xml:space="preserve">W</w:t>
            </w:r>
          </w:p>
        </w:tc>
      </w:tr>
      <w:tr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精确索引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14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完整策略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253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静态经验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752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无写回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1375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无持久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1440</w:t>
            </w:r>
          </w:p>
        </w:tc>
        <w:tc>
          <w:tcPr>
            <w:tcW w:type="dxa" w:w="114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0"/>
                <w:szCs w:val="20"/>
              </w:rPr>
              <w:t xml:space="preserve">373</w:t>
            </w:r>
          </w:p>
        </w:tc>
      </w:tr>
    </w:tbl>
    <w:p>
      <w:pPr>
        <w:spacing w:after="0" w:before="200" w:line="20" w:lineRule="exact"/>
      </w:pP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图3 来源读取、召回与逻辑提交计数。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完整策略合计1946次逻辑操作，索引基线1375次，增加41.53%。全档案扫描为42287次读取，但相对扫描的优势不能替代强基线对照。完整策略源字符28214、上下文字符472688；索引源字符152663，无上下文。减少取证并未减少总输入字符。完整策略平均8.44 ms，索引约0.0102 ms；本地小字典源查找使后者显著更快，本文没有实测网络延迟或计费收益。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图4 本地执行时延分布；对数坐标。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图5 三任务族的正确率与消融结果。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三任务族各480题。索引方法在校准、字段与工具族完成456、462、457题，静态经验469、466、465题，完整策略各480题。无版本检查分别442、431、434题。三类任务共享版本契约结构，因此不能把三族一致性解释为开放域多样性。额外216次敏感性查询比较8、32、96条规则及128、512、2048字符预算：128预算每格0/24命中，其余每格24/24。该结果说明预算截断会令相关候选无法执行，不能推出无限记忆规模的稳定性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图6 规则规模与上下文预算敏感性。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按本次计数，若c_q=1、c_w=2，完整策略成本低于索引的阈值为c_s&gt;1.7344。图7使用假设单位成本，不是实测价格；它描述适用条件，不补造正经济结果。图8按种子展示配对效应与95%区间，完整策略相对索引在正确率上为正、操作节省上为负。相对静态、无写回与无持久条件的种子平均操作减少分别约15.80%、30.86%、10.98%。</w:t>
      </w:r>
    </w:p>
    <w:p>
      <w:pPr>
        <w:spacing/>
        <w:jc w:val="center"/>
      </w:pPr>
      <w:r>
        <w:drawing>
          <wp:inline distT="0" distB="0" distL="0" distR="0">
            <wp:extent cx="29146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图7 假设成本下的收益边界，非实测价格。</w:t>
      </w:r>
    </w:p>
    <w:p>
      <w:pPr>
        <w:spacing/>
        <w:jc w:val="center"/>
      </w:pPr>
      <w:r>
        <w:drawing>
          <wp:inline distT="0" distB="0" distL="0" distR="0">
            <wp:extent cx="291465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图8 种子配对效应与聚类bootstrap区间。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VI. 哲学指导与实现约束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本文以实践—认识—再实践组织经验机制。毛泽东在《实践论》中论述认识在实践基础上往复推进，并以社会实践检验认识真理性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[6]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。本文将其作为研究设计原则，而非经验效果的证明。语言模型输出、权威文章和直觉首先形成待检验主张，实践产生带条件的支持，反例要求修订而不是删除。来源事件、environment、版本与验收结果分别对应主张的依据、适用范围和检验条件；candidate与warm的区别对应未经实践和已有支持的区别；disputed及版本父链对应反例保护与认识修正。数据库条数、调用次数、文字长度不能独立作为认识增长指标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认知螺旋在工程上的可测定义为：新输入下复用已检验规则，在条件变化后重新取证，并在后续实践中减少错误或重复劳动。冷启动、稳定复用、显式漂移、断源与重启分别检验这些环节。控制变量和消融用于排查替代解释，unknown用于保留未知。源读取减少而本地时延增加说明方法具有代价边界；不能以哲学叙述排除负结果。当前实验未覆盖自主归纳、隐式语义漂移、置信校准和全部争议处理，哲学目标不能被当成已实现或已验证的事实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VII. 详细算法实现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数据结构与版本提交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MemoryStore使用SQLite、WAL和busy_timeout。memories保存当前内容、状态、confidence、weight、环境与source_event_ids；memory_versions保存递增序号、parent_version_id、历史正文、evidence_refs及change_reason；practice_observations保存观察独立键、结果与证据引用，practice_evidence保存摘要去重关系。召回日志和冲突记录独立保存。FTS5表存在，但研究使用的recall_for_decision走LIKE候选路径，不能将其描述为向量检索或假定具有对数查询复杂度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ut在SAVEPOINT内同时更新当前记录、全文索引和历史版本。默认父节点为同一经验最新版本；显式父节点必须存在且属于当前memory_id。warm/hot必须带来源事件，来源真实性检查还依赖调用者是否提供source_validator。异常回滚保存点。audit_version_chain按序检查版本连续、父链连接、证据列表类型及最新内容一致性。结构审计不证明正文语义正确。正常服务重开与断电、事务中途崩溃是不同验证对象，本文仅验证前者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算法2：独立实践反馈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record_practice_outcome接受success、failure、unknown；independent_key不能为空，success必须有evidence_ref。BEGIN IMMEDIATE后检查观察唯一键、重复成功引用及证据摘要；若提供expected_content_hash，还检查审核期间正文未变化。不存在经验则创建candidate，随后插入实践观察并统计成功数s、失败数f。candidate或pending_validation仅在s≥2且f=0时进入warm；成熟经验遇failure进入disputed并降低confidence、weight。合并来源后put生成新版本、更新技能统计并提交；异常整体回滚。该去重不等同统计独立性，两次成功阈值也不是普遍正确性定理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召回、准入与执行边界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.compose_context先检查task访问权限，再创建ContextComposer、获取成员记忆，在finally关闭句柄。上下文按层和预算组织。研究parse_context逐行寻找RULE后缀并解析JSON，检查实体及版本，仅唯一匹配才用于solve；解析失败、截断、零匹配和冲突都触发源回退，源不可用则unknown。生产服务负责候选，宿主负责版本准入，求解器负责输出计算。LIKE匹配保守为O(ML)，解析为O(B)，历史审计为O(V)，实际常数由实测耗时反映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服务启动、事务迁移与关闭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team.db中的prepared操作、过期租约及规划执行，再初始化假设、学习、工具和成员记忆投递。默认执行器为空，仅显式连接配置才创建ExecutionRunner；LocalCommandProvider复用同一执行所有者。关闭按维护线程、执行runner、工具执行、执行客户端和数据库顺序进行，各等待失败均抛shutdown_incomplete错误。因而取消请求与已停止是不同状态，缺少退出确认不能记为成功。Store.transition_task在写锁及SAVEPOINT中校验状态边、expected_revision、问题澄清及父问题修订，再校验done所需的当前交接包、成员及有效证据。操作键复用必须匹配请求摘要，条件更新影响一行后才追加事件并标committed，异常回滚整个保存点。该原子性限定在数据库内，不把外部进程启动解释为跨系统原子提交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数值边界与信息增益一致性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退化函数采用时间半衰期、失败、矛盾、环境及依赖五类乘性衰减：时间项为2的负年龄与半衰期比值次幂，失败和矛盾项为指数衰减，其余为一减漂移分数。年龄非负，半衰期为正，各输入必须有限；本次补齐NaN和无穷绕过比较的缺陷。经验强度为base加gain乘log1p(successes)，组合增益为分量和加观测协同后减冗余及冲突，决策值将强度、环境匹配、召回质量、组合质量、证据置信及阶段因子相乘后减风险并截到单位区间。归一转移分布拒绝非有限分数、零质量及求和溢出。期望信息增益还要求每状态的后验混合等于先验；仅有平均熵下降不保证后验来自合法观测模型。相关边界、数学、退化、经验和自动学习测试在显式本地验收后端下共105项通过，该数字不是全库最终验收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补充生产生命周期控制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新增24个独立目录的合成控制，每例通过真实ButianService接口记录首次成功成为candidate；同一证据换独立键仍被拒绝；第二份不同证据的成功升级warm；反例使其进入disputed；人工修改契约后回到candidate，正常关闭再打开同一路径，检查修订正文、版本父链与上下文召回。24例均符合candidate、warm、disputed、candidate的状态次序，修订持久化与链检查均通过。该控制单独保存为practice-lifecycle-20261015，不与10080次主实验合并。不同证据文件不自动构成统计独立样本，人工修订不证明模型自主归纳，正常close/open也不代替断电恢复。数学控制另重跑80组Beta分位与SciPy比较、200组背包与穷举比较及三种子各1000轮Thompson实验，只验证相应数值实现与机制，不作为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G. 主实验未覆盖完整生命周期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unner.remember在读到准确合成源后追加evidence_recorded事件，并直接put为warm、confidence=1.0。这是已验证契约的实验适配器，未走完整record_practice_outcome独立实践升级。因此10080次执行支持已知规则的复用、版本准入和持久性，不证明模型自主提出经验、两次独立实践、审核和争议修订全部通过。首次答案在反馈前冻结，错误纠正不覆盖原wrong。新输入每轮改变，写入规则而非当前答案。完整闭环需要另行覆盖生产实践接口与宿主真实行动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VIII. 宿主AI实测证据与缺口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测分为两个层次。机制层真实调用生产SQLite与上下文接口，不需要模型即可测持久性、资料访问和版本行为；宿主AI层则必须记录模型接收上下文后的真实回答或行动，才能检验AI任务收益。10080次主实验属于前者，模型调用为零。项目另有当前会话宿主AI的15条非盲作答记录，因此不能笼统写成全部研究没有大模型参与。两类证据不能合并样本量，也不能用机制样本数替代AI回答实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gent-responses.json的execution_kind为actual_model，capture_method为current_agent_authored_tool_payload，prior_answer_exposure为true，model_calls与cost均未知。五类任务各B0/B1/B2回答涉及压力、迁移、版本冲突、统计区间及恢复。记录说明真实宿主参与过探索，但存在先前答案暴露，B2仅召回上下文，未完成实践升级与恢复生命周期。15条回答不等于15次独立模型调用，不能估计经验净收益，也不能以关键词评分代替客观任务校验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确认性实验应在同一宿主AI上逐轮保存可见输入、生产召回原文、首次原始回答、真实工具结果、反馈和经验写回；新轮次更换输入，加入漂移、来源缺失和重启。程序校验数值、文件或执行结果，先冻结答案再揭示反馈。无法清除同会话历史时，应使用等价不同实体任务并披露携带偏差；不能宣称无记忆独立对照。当前没有完成这一确认性实验，因此模型收益结论仍待证，不能用模板生成回答冒充实测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IX. 讨论与有效性威胁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机制收益来自规则复用、版本准入和持久连续性，依赖当前版本已知、源规则可靠及预算充分。断源日程和同构任务会影响效应大小；完全可用资料下，强索引可能与完整策略同样正确且更便宜。独立统计单元只有10个种子，bootstrap区间不能消除分布偏差。条件循环平衡不等于随机盲测，本地时延也受缓存和调度影响。真实用户表达、模糊实体识别、隐式版本变化、恶意来源和自由文本推理均未测试。10080次机制主实验未执行模型推理；另有15条非盲宿主AI探索回答，仍不能证明模型幻觉降低、理解增强或参数自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经验可为后训练提供候选，但还需要独立准确性复核、去重、隐私处理、训练协议及遗忘评估。用户使用量只有在新增有效独立证据时才增加信息，重复错误可能强化偏差。模型参数容量与隐藏信息保留、监督与幻觉、涌现与思维学习等命题的条件数学讨论保留在配套理论长稿；本实验不提供模型训练证据，不能把条件解释写成已证实结论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X. 结论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10种子、12轮、7条件的生产记忆路径实验表明，在明确版本与可验证契约任务中，完整策略减少81.60%源读取，在65次断源任务上维持完成，并避免133次过期规则错误。代价是较索引基线更多逻辑操作与本地时延。结论支持限定环境中的经验基础设施作用；真实宿主语言模型多轮自由文本收益仍需后续实验。原始记录、上下文、版本链、绘图脚本、详细研究稿与运行环境均随仓库交付，保留先行探索，不以事后反馈改写首次答案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Patrick Lewis, Ethan Perez, Aleksandara Piktus, et al. Retrieval-Augmented Generation for Knowledge-Intensive NLP Tasks[J], 2020.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 Wu, Hongwei Wang, Wenhao Yu, et al. LongMemEval: Benchmarking Chat Assistants on Long-Term Interactive Memory[EB/OL]. arXiv, 2024. http://arxiv.org/pdf/2410.10813v2.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Wanjun Zhong, Lianghong Guo, Qiqi Gao, et al. MemoryBank: Enhancing Large Language Models with Long-Term Memory[EB/OL]. arXiv, 2023. http://arxiv.org/pdf/2305.10250v3.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Noah Shinn, Federico Cassano, Edward Berman, et al. Reflexion: Language Agents with Verbal Reinforcement Learning[EB/OL]. arXiv, 2023. http://arxiv.org/pdf/2303.11366v4.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Guanzhi Wang, Yuqi Xie, Yunfan Jiang, et al. Voyager: An Open-Ended Embodied Agent with Large Language Models[EB/OL]. arXiv, 2023. http://arxiv.org/pdf/2305.16291v2.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[6] 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毛泽东, ‘实践论,’ 毛泽东选集, 第1卷. 北京: 人民出版社, 1991, pp. 282–297. 原作1937年7月; 高校电子转载核验.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A：核心实现语义与边界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附录对应仓库内人工核验的服务、事务、上下文、数值、经验和退化实现。逐模块逐例程的签名、分支、异常、SQL、调用依赖和源码散列另见《逐模块算法与逻辑附录.md》；该附录是静态可追溯台账，不代表动态覆盖或人工语义证明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服务、执行与关闭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ButianService启动时先恢复prepared操作、过期租约和规划执行记录，再初始化学习、工具及成员记忆投递。默认执行器为空，只有显式配置执行连接才创建ExecutionRunner；LocalCommandProvider复用同一执行所有者。维护线程按有界批次消费撤销、outbox、成员记忆、梦境和来源提取，单成员失败记录事件而不抹除其他成员结果。close按维护线程、执行runner、工具执行、客户端、数据库顺序有界等待；任何未确认退出都报告shutdown_incomplete，取消请求不等于已停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事务状态与版本链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Store.transition_task在写锁和唯一SAVEPOINT中验证请求摘要、幂等键、状态机边、expected_revision、未澄清问题、父问题修订和done所需的交接包、成员、证据及子任务。条件更新必须影响一行，随后追加prepared事件并标记committed；异常回滚保存点。数据库原子性不等于外部执行进程的跨系统原子性。MemoryStore.put同步更新当前记录、全文索引和历史版本；默认父版本是同经验最新版本，显式父版本必须归属当前经验。audit_version_chain检查连续序号、父链、证据类型和最新正文一致，但不证明正文语义正确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上下文召回与宿主准入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mpose_context要求非空指令、非负层预算和正窗口，按L0至L4组织当前任务、事件、人格和经验。候选查询最多八项并保留必要任务状态及大输出的SHA、字符数和恢复定位；预算不足应报错，不能把截断契约当有效答案。生产compose_context只提供候选，研究parse_context才校验唯一实体、当前版本、完整性和冲突；失败时回退精确源，源不可用则unknown。LIKE候选路径复杂度保守记为O(ML)，不能宣称向量检索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经验反馈和退化算法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record_practice_outcome在BEGIN IMMEDIATE中要求success必须带evidence_ref，并对独立键、引用、摘要和可选正文哈希去重。candidate或pending_validation至少两次成功且零失败才升warm；成熟经验失败进入disputed。去重不等于统计独立，阈值也不是正确性定理。退化新鲜度为时间半衰期项、失败指数项、矛盾指数项、环境漂移项和依赖漂移项的乘积；NaN、正负无穷、非法范围均拒绝。经验强度使用base+gain·log1p(successes)，组合增益求和后加协同、减冗余与冲突，决策值乘阶段因子后扣风险并裁剪到单位区间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数值算法与证据边界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transition_distribution先拒绝非有限或负分数，再拒绝有限分数累加溢出，零质量保留原错误码。expected_information_gain除检查概率归一和维度一致，还检查每个状态的后验混合等于先验；仅熵下降不能证明后验来自合法观测模型。数值、退化、经验和自动学习相关回归在显式验收后端下共105项通过。24例生命周期控制验证candidate、warm、disputed、candidate及close/open持久性；数学重跑仅验证实现，不代表语言模型收益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回归限制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全库一次运行得到1014 passed、1 skipped、2 failed：目录联接用例被环境禁止执行mklink /J；超时用例在前置成功验证时出现间歇性绑定错误，单例及显式后端专项随后通过。无后端配置时execution_backend_required是预期拒绝。该结果不能写成全库全绿，所有测试进程已确认结束。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B：备份、恢复与档案迁移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路径扫描与重解析点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reate_backup首先检查源根路径，再解析绝对路径，拒绝目标等于源、目标位于源内或目标已存在。_scan_tree排序遍历文件及目录，使用lstat读取链接自身元数据；_is_redirect拒绝S_IFLNK和Windows重解析点属性0x400。原实现只有is_symlink，不能覆盖junction，本次补齐该判定。根目录检查发生在resolve之前，避免解析后丢失链接属性。缺失路径返回非重定向，由入口继续给出既有缺失错误；其他I/O错误传播。该检查不消除另一个进程在扫描与复制之间替换路径的风险，也不是操作系统隔离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快照、清单与恢复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每个已知SQLite数据库先检查integrity_check及未提交operations，再通过SQLite online backup复制到同父目录下的UUID暂存目录。普通文件使用copy2，目录集合保留空目录，源中的wal/shm不直接复制。SHA-256按1MiB块读取；清单记录相对路径、大小、摘要、目录集合和数据库状态，并对规范序列化清单计算摘要。校验要求实际文件和目录集合与清单完全一致，拒绝路径穿越、摘要变化、未提交操作及异常数据库清单。暂存自检后os.replace发布；失败仅清理本次创建的暂存目录。逐库快照不是跨数据库同一时刻事务，未签名摘要也不证明发布者身份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恢复入口首先完整校验备份，拒绝目标与备份互相包含以及目标非空，再建立恢复暂存目录。证据与工具来源的旧绝对路径按Windows或POSIX语义解析并重绑定至新根，证据再以大小和SHA验证。路径重绑定不改变内容可信等级。设文件数F、总字节数B，遍历及哈希成本随B线性增长，清单内存O(F)，排序O(F log F)，SQLite备份成本另计。属性级测试与原有备份测试得到20 passed、1 skipped；它们不替代被环境拒绝创建的真实Windows junction测试。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档案迁移与入口边界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当前产品的ButianService.preflight_members与import_members立即抛historical_identity_migration_out_of_scope，list_migration_runs固定返回空列表；服务、HTTP、CLI及MCP均不提供历史身份迁移。四项迁移测试验证的是这些禁用边界，不是保留导入算法的正确性。以下仅分析直接调用保留模块时的源码行为：MemberAssetMigrator创建运行和来源映射台账。preflight以只读URI打开源SQLite，计算源文件SHA，检查member表字段、同名异ID冲突、目标是否已有成员和角色文件是否找到，返回ready、needs_review或unsupported。角色文本通过扫描首个name:行匹配姓名，不是完整YAML解析，重复姓名后者覆盖。实际import_agents在import_memories=True时立即抛historical_memory_migration_forbidden；保留的私有记忆导入方法不由公开入口调用，不能称为已提供历史记忆迁移。本次同步纠正原类注释的能力描述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档案保留persona、personality、角色全文、rank、reports_to、reasoning_effort、max_tokens、model_tier、tool_policy和provider/model，traits及domains编码到职责字段。重复来源ID或已有目标在未启用更新时跳过；同名不同ID显式计错。逐行异常继续计数，结尾记录completed、partial或failed。但Store连接采用isolation_level=None自动提交，serialized_write只加锁且add_member直接INSERT；当前没有显式BEGIN或逐成员SAVEPOINT，不能保证批次或某行异常前的写入全部回滚；预检容许缺失created_at而实际导入固定按该列排序，needs_review亦不能视为可导入证明。这些源码边界须保留，不能以静态例程数量替代正确性审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适配器协议与能力协商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dapters/base.py的AgentProvider是静态Protocol，约定能力枚举、模型选择、创建子会话、事件流与取消接口，但不会在运行时验证具体实现。ProviderEvent和ProviderResult使用frozen数据类，前者包含事件ID、类型、文字、模型、状态、原因和metadata；frozen只禁止顶层字段重新赋值，不会深度冻结metadata。调用者必须解释status和reason，不能仅凭存在text认定执行成功。UnsupportedProvider返回空模型和默认关闭的能力，对创建、流和取消均显式unsupported，不静默切换到其他通道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registry.py按去空白的provider_id注册，空ID报错，重复ID覆盖；未知或空ID查询返回UnsupportedProvider，list对ID排序。能力字典由数据类字段逐一转换。注册查询平均O(1)，列表排序O(P log P)，P为provider数。注册表不提供线程互斥、鉴权或撤销，能力枚举也不是OS授权。manual.py只声明人工子会话和人工回复能力，固定模型human；创建返回accepted及awaiting_human_execution，事件流只给unknown等待状态。cancel的manual_work_cancelled不证明其他适配器的外部进程已退出。人工通道不能计为模型推理调用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配置解析与宿主依附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config.py对JSON顶层对象、providers列表及各条目对象进行结构检查。已知类型包括openai-compatible、ollama、local-command、manual和mcp；命令必须为非空列表，context_window须为正整数且拒绝bool。API密钥由适配器内部读取，缺少指定环境变量显式报错；本研究只检查代码和测试夹具，不读取实际providers.json。build_registry逐项收集ValueError、KeyError和TypeError，最后始终注册人工通道。显式BUTIAN_PROVIDERS_FILE优先于home/providers.json，指定文件不存在直接报错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Ollama只是可选适配器，不是运行项目的前置依赖；宿主AI可通过集成接口使用经验与任务机制，存在外部模型连接代码不表示用户必须独立创建模型会话。local-command及mcp超时值在配置入口仅转为float，这里不能独立保证有限性；执行层仍须检查参数。配置可解析、能力可枚举、真实执行被OS授权和进程退出被确认是不同命题，应分别取证。扩展配置/runtime测试只支持其覆盖的契约，不能证明任意AI应用无修改即可接入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F. 当前回归证据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2026年10月15日，对提交1e5cd24执行显式验收后端的仓库回归，1025 passed、1 skipped、0 failed，耗时400.05秒。命令只排除tests/test_backup_reparse.py，因为运行环境先前禁止创建真实Windows junction；该排除项不记为通过。属性级及三入口重解析检查均正常包含。当前自动化覆盖的功能未出现失败，但不能据此保证所有外部宿主联调、全部用户场景或模型能力收益。历史间歇失败本次未复现，根因仍未知，原历史记录不删除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前轮完整工具测试为114 passed（84.04秒），增加前置失败状态诊断后再次114 passed（86.89秒），历史间歇失败此次未复现但根因未确认；本轮备份专项为20 passed、1 skipped（8.16秒）；四项迁移测试验证产品入口禁用。增加三项根路径检查后，备份、provider配置/runtime及禁用迁移入口的扩展回归合计64 passed、1 skipped（13.94秒）。既有全库1014 passed、1 skipped、2 failed的历史结果仍保留，超时前置绑定间歇失败尚未定位，真实junction创建仍受环境限制。专项通过不能改写历史全库结果，更不能代替尚未完成的宿主AI多轮确认实验。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附录 C：数学算法的实现契约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Beta信念和加权证据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_unit将输入转为有限的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浮点数。Beta信念保存正的有限α、β及非负有限观测权重，均值为α/(α+β)，有效样本量为累计观测权重，先验强度为α+β减观测权重；外部直接构造时，后一个派生量并未额外限制为正。update把成功和失败权重分别加到α、β，拒绝负权重和全零更新。bayesian_evidence_update将质量、独立性和环境匹配三项相乘作为权重，乘积为零会报告缺少证据权重；独立性是调用者声明的评价，不由函数自动证明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区间计算使用正则化不完全Beta函数的双尾分位。CDF通过lgamma、log及log1p计算前因子，在(a+1)/(a+b+2)两侧选择正向或互补尾部连分式；连分式使用1e-300下界、3e-14收敛阈值及最多200轮，未收敛抛ArithmeticError。分位在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上执行90次二分，固定轮数不能消除CDF浮点误差。interval要求置信度属于(0,1]，计算两个分位；这类可信区间依赖Beta建模假设，不是经验正确性的绝对保证。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转移与信息增益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transition_distribution按显式候选分数归一化，拒绝空集合、负值、非有限值、零总质量及总和溢出，复杂度O(k)。current不参与分布计算，evidence只做单位区间校验，不改变归一结果。entropy要求非空概率序列、各项在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及总和误差不超过1e-9，计算以2为底的负概率加权对数和。information_gain返回一个显式后验前后的熵差，后验熵上升时拒绝；这是一项受限单后验契约，不能推成每次Bayes观测都降低熵。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expected_information_gain要求结果概率归一、后验数量和维度匹配，再检查逐元素p(y)h.p(s|y)不大于p(s)，以及每状态的后验加权混合等于先验，容差为1e-9。结果为先验熵减期望后验熵，复杂度O(mn)。score_information_action使用单后验信息差减成本权重乘成本；成本和权重拒绝负数，但当前没有对所有乘积统一做有限性后验检查。分数可以为负，不能当作概率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描述差异与效用分配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difference_in_means要求两组非空、结果有限且在</w:t>
      </w:r>
      <w:r>
        <w:rPr>
          <w:rFonts w:ascii="Times New Roman" w:cs="Times New Roman" w:eastAsia="Times New Roman" w:hAnsi="Times New Roman"/>
          <w:sz w:val="16"/>
          <w:szCs w:val="16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，返回均值、均值差和样本数；它不自动解决混杂或随机化。stratified_effect要求权重键和分层键完全一致、各权重非负有限且和为1，再按声明目标权重汇总各层均值。计数是原始计数之和，并非有效样本量。Utility以质量、学习、团队价值的加权和减去成本和风险，字段及权重有限，成本、风险和权重非负；结果不限定单位区间，极大数乘加仍可能溢出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allocate_by_utility无预算时按正效用降序选择，排序为O(n log n)；有预算时执行0/1背包的稀疏Pareto前沿枚举，每项扩展可行组合，按成本升序、分数降序排序，并删除分数未超过已有最佳值的受支配状态。前沿超过100000时报错，不能称为一般多项式算法。在正常完成且浮点比较有效时搜索给定分数的最优组合，返回顺序恢复为输入顺序；最坏成本取决于前沿状态数，而非只取决于数值预算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排队、采样与可达性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queue_metrics只计算ρ=λ/μ，要求有限λ≥0及有限μ&gt;0，ρ≥1返回unstable；没有计算等待时间或队列长度。BanditArm从Beta参数采样，observe只接受二元奖励。ThompsonBandit以唯一臂名、Beta(1,1)及可选seed初始化，每次为K个臂采样并取最大者，选择为O(K)、单臂更新为O(1)。sample只检查参数正性，不能声称覆盖全部非有限构造输入。合成奖励实验检验的是策略机制，不能证明语言模型训练或自主进化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次调用定位发现，score_information_action、transition_distribution、allocate_by_utility及ThompsonBandit的名称引用主要在本模块、测试和研究控制脚本；不能因数学库存在就声称生产服务已按这些模型自动调度。逐函数完整输入输出、异常、分支、复杂度和解释限制保存在配套《核心实现语义说明.md》。本附录增加数学实现细节，不改变既有实验的采集方法，也不把机制运行数量当作真实模型调用数量。</w:t>
      </w:r>
    </w:p>
    <w:p>
      <w:pPr>
        <w:pStyle w:val="Heading1"/>
        <w:keepNext/>
        <w:keepLines/>
        <w:spacing w:after="70" w:before="140"/>
        <w:jc w:val="center"/>
      </w:pPr>
      <w:r>
        <w:rPr>
          <w:rFonts w:ascii="Times New Roman" w:cs="Times New Roman" w:eastAsia="黑体" w:hAnsi="Times New Roman"/>
          <w:b/>
          <w:bCs/>
          <w:color w:val="000000"/>
          <w:sz w:val="22"/>
          <w:szCs w:val="22"/>
        </w:rPr>
        <w:t xml:space="preserve">IX. 贝叶斯证据更新、Thompson采样与算法实验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A. 从Beta-Bernoulli信念到实践证据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本项目对实践结果使用Beta-Bernoulli信念作为可解释的成功率后验表示。令θ表示某一经验在给定实体、版本和环境下再次有效的概率，先验为θ∼Beta(α0,β0)，Bernoulli观察yi∈{0,1}。在加权证据下，成功权重ws与失败权重wf分别更新α=α0+Σws、β=β0+Σwf，后验均值为E[θ]=α/(α+β)，方差为αβ/[(α+β)^2(α+β+1)]。代码中的evidence_quality、independence和environment_match相乘形成单次权重；这表示证据可信度的折减，不是自动识别样本独立性。零权重被拒绝，避免把没有信息的记录伪装成一次观测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践状态机与Beta信念不是同一层对象。candidate、warm和disputed由来源、独立键、成功失败计数、版本和反馈规则决定；Beta后验提供连续的不确定性摘要，不能绕过至少两次独立成功、来源证据或版本准入。95%区间由Beta分位数计算，区间宽度反映样本与先验强度，不能把区间覆盖率写成当前经验必然正确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B. Thompson Sampling与强化学习边界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对K个候选动作ak，Thompson Sampling在每轮从各臂后验θk∼Beta(αk,βk)采样θ̃k，并选择argmaxk θ̃k；得到Bernoulli奖励后只更新被选臂。该随机化在探索与利用之间平衡：高不确定性臂仍可能采到较大值，持续低奖励臂的后验逐步降低。本文代码ThompsonBandit正是这一Beta-Bernoulli bandit机制，选择复杂度O(K)，更新复杂度O(1)。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严格说，本实现不是完整的Bayesian reinforcement learning。完整Bayesian RL还需要状态st、动作at、转移模型P(st+1|st,at)、奖励模型R和策略对长期回报的后验推断，例如对模型参数或价值函数进行后验更新。当前Bandit实验没有状态转移，奖励只取当前臂的Bernoulli结果，目标是验证经验选择机制，而不是证明项目已经学习长期策略。论文将其称为贝叶斯Bandit或上下文无关的贝叶斯决策控制；若未来接入状态、迁移和折扣回报，才可扩展为Bayesian RL实验。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C. 算法伪代码与实现对应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算法1（加权实践更新）：输入先验(α,β)、结果y、质量q、独立性i、环境匹配e；若y不属于{success,failure}则拒绝；w=qie；若w=0则拒绝；y=success时返回(α+w,β)，否则返回(α,β+w)，并累计观测权重。算法2（Thompson选择）：对每个臂k采样xk∼Beta(αk,βk)，选择k*=argmax xk；取得真实或实验奖励r∈{0,1}后令αk*←αk*+r、βk*←βk*+1−r，其余臂保持不变。算法3（经验准入）：先验证实体、版本、来源和上下文预算，再调用宿主完成任务；冻结首次结果；由客观反馈产生success/failure/unknown；成功写入证据并更新状态，失败进入disputed或触发修订。算法3不是由Beta采样替代的模型训练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D. 贝叶斯Bandit对照实验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实验脚本run_bayesian_bandit_experiments.py使用两个臂，真实奖励概率分别为0.30和0.70，设置10个固定随机种子、每个种子1000轮，比较Thompson Sampling、ε-greedy(ε=0.1)和均匀随机策略。每轮只产生合成Bernoulli奖励，actual_model_runs=0；因此这是算法机制控制，不是语言模型实测。记录总奖励、选择次数、后验均值和伪遗憾R*=T·maxkθk−Σtθat，并生成后验收敛、累计奖励和伪遗憾三张300 dpi PNG图。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结果为：Thompson平均总奖励704.4、平均伪遗憾4.32；ε-greedy分别为672.8和25.44；均匀随机分别为494.3和202.60。Thompson在10个种子上的总奖励范围为678—727。结果支持该实现能够在这个两臂、平稳、Bernoulli奖励控制中较快集中到高奖励臂；它不能证明真实宿主Agent的回答质量提升、不能证明长期任务收益，也不能证明模型参数持续进化。所有结论受真实奖励分布、固定策略和10个种子限制。</w:t>
      </w:r>
    </w:p>
    <w:p>
      <w:pPr>
        <w:spacing/>
        <w:jc w:val="center"/>
      </w:pPr>
      <w:r>
        <w:drawing>
          <wp:inline distT="0" distB="0" distL="0" distR="0">
            <wp:extent cx="291465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图9 Thompson Sampling中高奖励臂的Beta后验均值收敛。</w:t>
      </w:r>
    </w:p>
    <w:p>
      <w:pPr>
        <w:spacing/>
        <w:jc w:val="center"/>
      </w:pPr>
      <w:r>
        <w:drawing>
          <wp:inline distT="0" distB="0" distL="0" distR="0">
            <wp:extent cx="291465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图10 三种策略的10种子平均累计奖励。</w:t>
      </w:r>
    </w:p>
    <w:p>
      <w:pPr>
        <w:spacing/>
        <w:jc w:val="center"/>
      </w:pPr>
      <w:r>
        <w:drawing>
          <wp:inline distT="0" distB="0" distL="0" distR="0">
            <wp:extent cx="2914650" cy="1733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 w:lineRule="auto"/>
        <w:jc w:val="center"/>
      </w:pPr>
      <w:r>
        <w:rPr>
          <w:rFonts w:ascii="Times New Roman" w:cs="Times New Roman" w:eastAsia="宋体" w:hAnsi="Times New Roman"/>
          <w:color w:val="000000"/>
          <w:sz w:val="16"/>
          <w:szCs w:val="16"/>
        </w:rPr>
        <w:t xml:space="preserve">图11 三种策略的平均伪遗憾；该指标基于已知合成奖励概率。</w:t>
      </w:r>
    </w:p>
    <w:p>
      <w:pPr>
        <w:pStyle w:val="Heading2"/>
        <w:keepNext/>
        <w:keepLines/>
        <w:spacing w:after="70" w:before="140"/>
      </w:pPr>
      <w:r>
        <w:rPr>
          <w:rFonts w:ascii="Times New Roman" w:cs="Times New Roman" w:eastAsia="黑体" w:hAnsi="Times New Roman"/>
          <w:b/>
          <w:bCs/>
          <w:color w:val="000000"/>
          <w:sz w:val="20"/>
          <w:szCs w:val="20"/>
        </w:rPr>
        <w:t xml:space="preserve">E. 与项目主实验的关系</w:t>
      </w:r>
    </w:p>
    <w:p>
      <w:pPr>
        <w:spacing w:after="40" w:line="240" w:lineRule="auto"/>
        <w:ind w:firstLine="400"/>
      </w:pPr>
      <w:r>
        <w:rPr>
          <w:rFonts w:ascii="Times New Roman" w:cs="Times New Roman" w:eastAsia="宋体" w:hAnsi="Times New Roman"/>
          <w:color w:val="000000"/>
          <w:sz w:val="20"/>
          <w:szCs w:val="20"/>
        </w:rPr>
        <w:t xml:space="preserve">贝叶斯Bandit控制和10080次多轮机制实验回答不同问题。前者验证Beta更新、Thompson选择及数值边界；后者验证版本约束经验复用、断源回退和持久化。两者都没有语言模型训练或参数更新。项目实践反馈中的成功、失败和环境匹配度可以为未来的后验决策提供输入，但当前生产主路径尚未将Thompson采样接入任务调度，因此不能把控制实验结果写成系统已经自动使用该策略。</w:t>
      </w:r>
    </w:p>
    <w:p>
      <w:pPr>
        <w:sectPr>
          <w:footerReference w:type="default" r:id="rId8"/>
          <w:type w:val="continuous"/>
          <w:pgSz w:w="11906" w:h="16838" w:orient="portrait"/>
          <w:pgMar w:top="1418" w:right="1134" w:bottom="1418" w:left="1134" w:header="708" w:footer="708" w:gutter="0"/>
          <w:pgNumType/>
          <w:cols w:space="468" w:num="2"/>
          <w:docGrid w:linePitch="360"/>
        </w:sectPr>
      </w:pPr>
    </w:p>
    <w:sectPr>
      <w:type w:val="continuous"/>
      <w:pgSz w:w="11906" w:h="16838" w:orient="portrait"/>
      <w:pgMar w:top="1418" w:right="1134" w:bottom="1418" w:left="1134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 w:line="24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0"/>
        <w:szCs w:val="20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70" w:before="140"/>
      <w:outlineLvl w:val="0"/>
    </w:pPr>
    <w:rPr>
      <w:rFonts w:ascii="Times New Roman" w:cs="Times New Roman" w:eastAsia="黑体" w:hAnsi="Times New Roman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keepLines/>
      <w:spacing w:after="70" w:before="140"/>
      <w:outlineLvl w:val="1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after="70" w:before="140"/>
      <w:outlineLvl w:val="2"/>
    </w:pPr>
    <w:rPr>
      <w:rFonts w:ascii="Times New Roman" w:cs="Times New Roman" w:eastAsia="黑体" w:hAnsi="Times New Roman"/>
      <w:b/>
      <w:bCs/>
      <w:color w:val="000000"/>
      <w:sz w:val="20"/>
      <w:szCs w:val="20"/>
    </w:rPr>
  </w:style>
  <w:style w:type="paragraph" w:styleId="Heading4">
    <w:name w:val="heading 4"/>
    <w:basedOn w:val="Normal"/>
    <w:next w:val="Normal"/>
    <w:qFormat/>
    <w:pPr>
      <w:keepNext/>
      <w:keepLines/>
      <w:spacing w:after="70" w:before="14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541c38f758af0145244678c99c2a03d3b7f66b7b.png"/><Relationship Id="rId10" Type="http://schemas.openxmlformats.org/officeDocument/2006/relationships/image" Target="media/bf74f6a0abe47fcd9054ec1c002b4daf72314cb9.png"/><Relationship Id="rId11" Type="http://schemas.openxmlformats.org/officeDocument/2006/relationships/image" Target="media/3e50a3c257525b4e2eeadbc44d286519e0ae28b2.png"/><Relationship Id="rId12" Type="http://schemas.openxmlformats.org/officeDocument/2006/relationships/image" Target="media/7b055fcd42b335dc06dedd049eaf764e8ab0ed43.png"/><Relationship Id="rId13" Type="http://schemas.openxmlformats.org/officeDocument/2006/relationships/image" Target="media/5a046ade723de90b6436bca55a88aa417c08f53d.png"/><Relationship Id="rId14" Type="http://schemas.openxmlformats.org/officeDocument/2006/relationships/image" Target="media/8f569553750f11c36a449bd024feefd036782fe9.png"/><Relationship Id="rId15" Type="http://schemas.openxmlformats.org/officeDocument/2006/relationships/image" Target="media/684bc6242e8a09382fbfbd4b43b5a82faf60dab9.png"/><Relationship Id="rId16" Type="http://schemas.openxmlformats.org/officeDocument/2006/relationships/image" Target="media/b4a3f4caa64dd2cf57aceb41df475b8c2d57f8c6.png"/><Relationship Id="rId17" Type="http://schemas.openxmlformats.org/officeDocument/2006/relationships/image" Target="media/5ff7e24b1bcffad183687b66b0e61cda8501555a.png"/><Relationship Id="rId18" Type="http://schemas.openxmlformats.org/officeDocument/2006/relationships/image" Target="media/b92b982c6018a87f6913228f14354f4bdc1b7ba5.png"/><Relationship Id="rId19" Type="http://schemas.openxmlformats.org/officeDocument/2006/relationships/image" Target="media/bf13e595c8191e3181bb0663c7fcd420ff5b6572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2026-10-15T05:16:48.729Z</dcterms:created>
  <dcterms:modified xsi:type="dcterms:W3CDTF">2026-10-15T05:16:48.729Z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