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DA5F" w14:textId="29529ED7" w:rsidR="00F227B5" w:rsidRDefault="00F227B5" w:rsidP="00F227B5">
      <w:pPr>
        <w:pStyle w:val="Title"/>
        <w:spacing w:line="276" w:lineRule="auto"/>
        <w:jc w:val="center"/>
        <w:rPr>
          <w:rFonts w:ascii="Times New Roman" w:hAnsi="Times New Roman" w:cs="Times New Roman"/>
          <w:lang w:val="en-US"/>
        </w:rPr>
      </w:pPr>
      <w:r w:rsidRPr="00F227B5">
        <w:rPr>
          <w:rFonts w:ascii="Times New Roman" w:hAnsi="Times New Roman" w:cs="Times New Roman"/>
          <w:lang w:val="en-US"/>
        </w:rPr>
        <w:t>Progress report</w:t>
      </w:r>
    </w:p>
    <w:p w14:paraId="22F6BFD4" w14:textId="74426811" w:rsidR="00F227B5" w:rsidRDefault="00F227B5">
      <w:pPr>
        <w:rPr>
          <w:rFonts w:ascii="Times New Roman" w:hAnsi="Times New Roman" w:cs="Times New Roman"/>
          <w:lang w:val="en-US"/>
        </w:rPr>
      </w:pPr>
      <w:r>
        <w:rPr>
          <w:rFonts w:ascii="Times New Roman" w:hAnsi="Times New Roman" w:cs="Times New Roman"/>
          <w:lang w:val="en-US"/>
        </w:rPr>
        <w:t xml:space="preserve">My project is based on my research question on non-linear field theory, and I separated it into mainly three relatively independent parts: optimization of the algorithm to find ‘prime orbits’ of a general lattice field theory; parallelization of zeta function coefficient calculation; Markov Chain Monte Carlo (MCMC) simulation on ergodicity of a hyperbolic system (we can understand as a lattice field theory with some constraints on coupling constant so that it possesses good dynamical property mathematically). The first two parts are more like just an application of what I learned in this class to my research, so I mainly focused on the MCMC simulation now. </w:t>
      </w:r>
    </w:p>
    <w:p w14:paraId="210B31BD" w14:textId="3707D720" w:rsidR="00F227B5" w:rsidRDefault="00F227B5">
      <w:pPr>
        <w:rPr>
          <w:rFonts w:ascii="Times New Roman" w:hAnsi="Times New Roman" w:cs="Times New Roman" w:hint="eastAsia"/>
          <w:lang w:val="en-US"/>
        </w:rPr>
      </w:pPr>
      <w:r>
        <w:rPr>
          <w:rFonts w:ascii="Times New Roman" w:hAnsi="Times New Roman" w:cs="Times New Roman"/>
          <w:lang w:val="en-US"/>
        </w:rPr>
        <w:t>For this simulation, I applied Metropolis Algorithm that we introduced in the second class of MCMC simulation</w:t>
      </w:r>
      <w:r w:rsidR="00EB3DE2">
        <w:rPr>
          <w:rFonts w:ascii="Times New Roman" w:hAnsi="Times New Roman" w:cs="Times New Roman"/>
          <w:lang w:val="en-US"/>
        </w:rPr>
        <w:t>, inspired by the calculation of expectation value of an ensemble. Currently I am testing whether the algorithm functions well as we expected, so I used a quantum harmonic oscillator as my test case, whose analytical solution is easy to calculate. Based on this result, we hope to develop some criteria so that we can inspect the result for a system</w:t>
      </w:r>
      <w:r w:rsidR="003C30E3">
        <w:rPr>
          <w:rFonts w:ascii="Times New Roman" w:hAnsi="Times New Roman" w:cs="Times New Roman"/>
          <w:lang w:val="en-US"/>
        </w:rPr>
        <w:t xml:space="preserve"> (the non-linear field theory system as I proposed)</w:t>
      </w:r>
      <w:r w:rsidR="00EB3DE2">
        <w:rPr>
          <w:rFonts w:ascii="Times New Roman" w:hAnsi="Times New Roman" w:cs="Times New Roman"/>
          <w:lang w:val="en-US"/>
        </w:rPr>
        <w:t xml:space="preserve"> whose property we do not know analytically (possibly not numerically neither).</w:t>
      </w:r>
      <w:r w:rsidR="00067725">
        <w:rPr>
          <w:rFonts w:ascii="Times New Roman" w:hAnsi="Times New Roman" w:cs="Times New Roman" w:hint="eastAsia"/>
          <w:lang w:val="en-US"/>
        </w:rPr>
        <w:t xml:space="preserve"> I</w:t>
      </w:r>
      <w:r w:rsidR="00067725">
        <w:rPr>
          <w:rFonts w:ascii="Times New Roman" w:hAnsi="Times New Roman" w:cs="Times New Roman"/>
          <w:lang w:val="en-US"/>
        </w:rPr>
        <w:t xml:space="preserve"> will mainly cover this topic on this progress report. </w:t>
      </w:r>
    </w:p>
    <w:p w14:paraId="75C1E84E" w14:textId="35ED4C0E" w:rsidR="0094411B" w:rsidRDefault="00EB3DE2">
      <w:pPr>
        <w:rPr>
          <w:rFonts w:ascii="Times New Roman" w:hAnsi="Times New Roman" w:cs="Times New Roman"/>
          <w:lang w:val="en-US"/>
        </w:rPr>
      </w:pPr>
      <w:r>
        <w:rPr>
          <w:rFonts w:ascii="Times New Roman" w:hAnsi="Times New Roman" w:cs="Times New Roman"/>
          <w:lang w:val="en-US"/>
        </w:rPr>
        <w:t xml:space="preserve">For a </w:t>
      </w:r>
      <w:r w:rsidR="003C30E3">
        <w:rPr>
          <w:rFonts w:ascii="Times New Roman" w:hAnsi="Times New Roman" w:cs="Times New Roman"/>
          <w:lang w:val="en-US"/>
        </w:rPr>
        <w:t xml:space="preserve">harmonic oscillator, it has infinitely many energy eigenstates, each with energy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n</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n+</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e>
        </m:d>
        <m:r>
          <w:rPr>
            <w:rFonts w:ascii="Cambria Math" w:hAnsi="Cambria Math" w:cs="Times New Roman"/>
            <w:lang w:val="en-US"/>
          </w:rPr>
          <m:t>ℏω</m:t>
        </m:r>
      </m:oMath>
      <w:r w:rsidR="003C30E3">
        <w:rPr>
          <w:rFonts w:ascii="Times New Roman" w:hAnsi="Times New Roman" w:cs="Times New Roman"/>
          <w:lang w:val="en-US"/>
        </w:rPr>
        <w:t xml:space="preserve">. This gives a partition function </w:t>
      </w:r>
      <m:oMath>
        <m:r>
          <w:rPr>
            <w:rFonts w:ascii="Cambria Math" w:hAnsi="Cambria Math" w:cs="Times New Roman"/>
            <w:lang w:val="en-US"/>
          </w:rPr>
          <m:t>Z</m:t>
        </m:r>
        <m:d>
          <m:dPr>
            <m:ctrlPr>
              <w:rPr>
                <w:rFonts w:ascii="Cambria Math" w:hAnsi="Cambria Math" w:cs="Times New Roman"/>
                <w:i/>
                <w:lang w:val="en-US"/>
              </w:rPr>
            </m:ctrlPr>
          </m:dPr>
          <m:e>
            <m:r>
              <w:rPr>
                <w:rFonts w:ascii="Cambria Math" w:hAnsi="Cambria Math" w:cs="Times New Roman"/>
                <w:lang w:val="en-US"/>
              </w:rPr>
              <m:t>β</m:t>
            </m:r>
          </m:e>
        </m:d>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e</m:t>
                    </m:r>
                  </m:e>
                  <m:sup>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r>
                      <w:rPr>
                        <w:rFonts w:ascii="Cambria Math" w:hAnsi="Cambria Math" w:cs="Times New Roman"/>
                        <w:lang w:val="en-US"/>
                      </w:rPr>
                      <m:t>βℏω</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r>
                      <w:rPr>
                        <w:rFonts w:ascii="Cambria Math" w:hAnsi="Cambria Math" w:cs="Times New Roman"/>
                        <w:lang w:val="en-US"/>
                      </w:rPr>
                      <m:t>βℏω</m:t>
                    </m:r>
                  </m:sup>
                </m:sSup>
              </m:e>
            </m:d>
          </m:e>
          <m:sup>
            <m:r>
              <w:rPr>
                <w:rFonts w:ascii="Cambria Math" w:hAnsi="Cambria Math" w:cs="Times New Roman"/>
                <w:lang w:val="en-US"/>
              </w:rPr>
              <m:t>-1</m:t>
            </m:r>
          </m:sup>
        </m:sSup>
      </m:oMath>
      <w:r w:rsidR="003C30E3">
        <w:rPr>
          <w:rFonts w:ascii="Times New Roman" w:hAnsi="Times New Roman" w:cs="Times New Roman"/>
          <w:lang w:val="en-US"/>
        </w:rPr>
        <w:t xml:space="preserve">and expected energy </w:t>
      </w:r>
      <m:oMath>
        <m:r>
          <w:rPr>
            <w:rFonts w:ascii="Cambria Math" w:hAnsi="Cambria Math" w:cs="Times New Roman"/>
            <w:lang w:val="en-US"/>
          </w:rPr>
          <m:t>⟨E⟩ =ℏω(</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βℏω</m:t>
                </m:r>
              </m:sup>
            </m:sSup>
            <m:r>
              <w:rPr>
                <w:rFonts w:ascii="Cambria Math" w:hAnsi="Cambria Math" w:cs="Times New Roman"/>
                <w:lang w:val="en-US"/>
              </w:rPr>
              <m:t>-1</m:t>
            </m:r>
          </m:den>
        </m:f>
        <m:r>
          <w:rPr>
            <w:rFonts w:ascii="Cambria Math" w:hAnsi="Cambria Math" w:cs="Times New Roman"/>
            <w:lang w:val="en-US"/>
          </w:rPr>
          <m:t>)</m:t>
        </m:r>
      </m:oMath>
      <w:r w:rsidR="0094411B">
        <w:rPr>
          <w:rFonts w:ascii="Times New Roman" w:hAnsi="Times New Roman" w:cs="Times New Roman"/>
          <w:lang w:val="en-US"/>
        </w:rPr>
        <w:t xml:space="preserve">, which is related to the expected value of energy level through equation </w:t>
      </w:r>
      <m:oMath>
        <m:d>
          <m:dPr>
            <m:begChr m:val="⟨"/>
            <m:endChr m:val="⟩"/>
            <m:ctrlPr>
              <w:rPr>
                <w:rFonts w:ascii="Cambria Math" w:hAnsi="Cambria Math" w:cs="Times New Roman"/>
                <w:i/>
                <w:lang w:val="en-US"/>
              </w:rPr>
            </m:ctrlPr>
          </m:dPr>
          <m:e>
            <m:r>
              <w:rPr>
                <w:rFonts w:ascii="Cambria Math" w:hAnsi="Cambria Math" w:cs="Times New Roman"/>
                <w:lang w:val="en-US"/>
              </w:rPr>
              <m:t>E</m:t>
            </m:r>
          </m:e>
        </m:d>
        <m:r>
          <w:rPr>
            <w:rFonts w:ascii="Cambria Math" w:hAnsi="Cambria Math" w:cs="Times New Roman"/>
            <w:lang w:val="en-US"/>
          </w:rPr>
          <m:t>=ℏω(</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m:t>
        </m:r>
      </m:oMath>
      <w:r w:rsidR="0094411B">
        <w:rPr>
          <w:rFonts w:ascii="Times New Roman" w:hAnsi="Times New Roman" w:cs="Times New Roman"/>
          <w:lang w:val="en-US"/>
        </w:rPr>
        <w:t xml:space="preserve">. Thus, the dimensionless expected value of energy level is given </w:t>
      </w:r>
      <w:proofErr w:type="gramStart"/>
      <w:r w:rsidR="0094411B">
        <w:rPr>
          <w:rFonts w:ascii="Times New Roman" w:hAnsi="Times New Roman" w:cs="Times New Roman"/>
          <w:lang w:val="en-US"/>
        </w:rPr>
        <w:t>by</w:t>
      </w:r>
      <w:proofErr w:type="gramEnd"/>
    </w:p>
    <w:p w14:paraId="5139A978" w14:textId="753E9B9F" w:rsidR="0094411B" w:rsidRPr="0094411B" w:rsidRDefault="0094411B" w:rsidP="0094411B">
      <w:pPr>
        <w:jc w:val="center"/>
        <w:rPr>
          <w:rFonts w:ascii="Times New Roman"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βℏω</m:t>
                  </m:r>
                </m:sup>
              </m:sSup>
              <m:r>
                <w:rPr>
                  <w:rFonts w:ascii="Cambria Math" w:hAnsi="Cambria Math" w:cs="Times New Roman"/>
                  <w:sz w:val="28"/>
                  <w:szCs w:val="28"/>
                  <w:lang w:val="en-US"/>
                </w:rPr>
                <m:t>-1</m:t>
              </m:r>
            </m:den>
          </m:f>
        </m:oMath>
      </m:oMathPara>
    </w:p>
    <w:p w14:paraId="364CF98B" w14:textId="38522A9E" w:rsidR="002F389C" w:rsidRDefault="0094411B">
      <w:pPr>
        <w:rPr>
          <w:rFonts w:ascii="Times New Roman" w:hAnsi="Times New Roman" w:cs="Times New Roman"/>
          <w:lang w:val="en-US"/>
        </w:rPr>
      </w:pPr>
      <w:r>
        <w:rPr>
          <w:rFonts w:ascii="Times New Roman" w:hAnsi="Times New Roman" w:cs="Times New Roman"/>
          <w:lang w:val="en-US"/>
        </w:rPr>
        <w:t>We will calculate this number from the simulation</w:t>
      </w:r>
      <w:r w:rsidR="004E449B">
        <w:rPr>
          <w:rFonts w:ascii="Times New Roman" w:hAnsi="Times New Roman" w:cs="Times New Roman"/>
          <w:lang w:val="en-US"/>
        </w:rPr>
        <w:t xml:space="preserve"> because it can be easily generalized to other systems</w:t>
      </w:r>
      <w:r>
        <w:rPr>
          <w:rFonts w:ascii="Times New Roman" w:hAnsi="Times New Roman" w:cs="Times New Roman"/>
          <w:lang w:val="en-US"/>
        </w:rPr>
        <w:t xml:space="preserve">. For simplicity, we will just </w:t>
      </w:r>
      <w:r>
        <w:rPr>
          <w:rFonts w:ascii="Times New Roman" w:hAnsi="Times New Roman" w:cs="Times New Roman" w:hint="eastAsia"/>
          <w:lang w:val="en-US"/>
        </w:rPr>
        <w:t>assu</w:t>
      </w:r>
      <w:r>
        <w:rPr>
          <w:rFonts w:ascii="Times New Roman" w:hAnsi="Times New Roman" w:cs="Times New Roman"/>
          <w:lang w:val="en-US"/>
        </w:rPr>
        <w:t xml:space="preserve">me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0</m:t>
            </m:r>
          </m:sub>
        </m:sSub>
        <m:r>
          <w:rPr>
            <w:rFonts w:ascii="Cambria Math" w:hAnsi="Cambria Math" w:cs="Times New Roman"/>
            <w:lang w:val="en-US"/>
          </w:rPr>
          <m:t xml:space="preserve">=ℏω </m:t>
        </m:r>
      </m:oMath>
      <w:r>
        <w:rPr>
          <w:rFonts w:ascii="Times New Roman" w:hAnsi="Times New Roman" w:cs="Times New Roman"/>
          <w:lang w:val="en-US"/>
        </w:rPr>
        <w:t>as some natural unit of energy in the code, which is not very important</w:t>
      </w:r>
      <w:r w:rsidR="002F389C">
        <w:rPr>
          <w:rFonts w:ascii="Times New Roman" w:hAnsi="Times New Roman" w:cs="Times New Roman" w:hint="eastAsia"/>
          <w:lang w:val="en-US"/>
        </w:rPr>
        <w:t xml:space="preserve"> fo</w:t>
      </w:r>
      <w:r w:rsidR="002F389C">
        <w:rPr>
          <w:rFonts w:ascii="Times New Roman" w:hAnsi="Times New Roman" w:cs="Times New Roman"/>
          <w:lang w:val="en-US"/>
        </w:rPr>
        <w:t xml:space="preserve">r our case here. One of the most important parts is to check convergence rate in this kind of simulation, i.e. the length of Markov chain versus expected value. This result is presented </w:t>
      </w:r>
      <w:r w:rsidR="00380BB0">
        <w:rPr>
          <w:rFonts w:ascii="Times New Roman" w:hAnsi="Times New Roman" w:cs="Times New Roman"/>
          <w:lang w:val="en-US"/>
        </w:rPr>
        <w:t xml:space="preserve">below (for </w:t>
      </w:r>
      <m:oMath>
        <m:sSub>
          <m:sSubPr>
            <m:ctrlPr>
              <w:rPr>
                <w:rFonts w:ascii="Cambria Math" w:hAnsi="Cambria Math" w:cs="Times New Roman"/>
                <w:i/>
                <w:lang w:val="en-US"/>
              </w:rPr>
            </m:ctrlPr>
          </m:sSubPr>
          <m:e>
            <m:r>
              <w:rPr>
                <w:rFonts w:ascii="Cambria Math" w:hAnsi="Cambria Math" w:cs="Times New Roman"/>
                <w:lang w:val="en-US"/>
              </w:rPr>
              <m:t>βE</m:t>
            </m:r>
          </m:e>
          <m:sub>
            <m:r>
              <w:rPr>
                <w:rFonts w:ascii="Cambria Math" w:hAnsi="Cambria Math" w:cs="Times New Roman"/>
                <w:lang w:val="en-US"/>
              </w:rPr>
              <m:t>0</m:t>
            </m:r>
          </m:sub>
        </m:sSub>
        <m:r>
          <w:rPr>
            <w:rFonts w:ascii="Cambria Math" w:hAnsi="Cambria Math" w:cs="Times New Roman"/>
            <w:lang w:val="en-US"/>
          </w:rPr>
          <m:t>=1</m:t>
        </m:r>
      </m:oMath>
      <w:r w:rsidR="00380BB0">
        <w:rPr>
          <w:rFonts w:ascii="Times New Roman" w:hAnsi="Times New Roman" w:cs="Times New Roman"/>
          <w:lang w:val="en-US"/>
        </w:rPr>
        <w:t xml:space="preserve">, and expectation </w:t>
      </w:r>
      <m:oMath>
        <m:d>
          <m:dPr>
            <m:begChr m:val="⟨"/>
            <m:endChr m:val="⟩"/>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e-1</m:t>
            </m:r>
          </m:den>
        </m:f>
      </m:oMath>
      <w:r w:rsidR="00B540A3">
        <w:rPr>
          <w:rFonts w:ascii="Times New Roman" w:hAnsi="Times New Roman" w:cs="Times New Roman"/>
          <w:lang w:val="en-US"/>
        </w:rPr>
        <w:t xml:space="preserve"> for 50 simulations, each with a random length of Markov Chain from </w:t>
      </w:r>
      <m:oMath>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4.5</m:t>
            </m:r>
          </m:sup>
        </m:sSup>
      </m:oMath>
      <w:r w:rsidR="00B540A3">
        <w:rPr>
          <w:rFonts w:ascii="Times New Roman" w:hAnsi="Times New Roman" w:cs="Times New Roman"/>
          <w:lang w:val="en-US"/>
        </w:rPr>
        <w:t xml:space="preserve"> to </w:t>
      </w:r>
      <m:oMath>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7</m:t>
            </m:r>
            <m:r>
              <w:rPr>
                <w:rFonts w:ascii="Cambria Math" w:hAnsi="Cambria Math" w:cs="Times New Roman"/>
                <w:lang w:val="en-US"/>
              </w:rPr>
              <m:t>.5</m:t>
            </m:r>
          </m:sup>
        </m:sSup>
      </m:oMath>
      <w:r w:rsidR="004B6F38">
        <w:rPr>
          <w:rFonts w:ascii="Times New Roman" w:hAnsi="Times New Roman" w:cs="Times New Roman"/>
          <w:lang w:val="en-US"/>
        </w:rPr>
        <w:t xml:space="preserve"> presented in log10 scale</w:t>
      </w:r>
      <w:r w:rsidR="00380BB0">
        <w:rPr>
          <w:rFonts w:ascii="Times New Roman" w:hAnsi="Times New Roman" w:cs="Times New Roman"/>
          <w:lang w:val="en-US"/>
        </w:rPr>
        <w:t>)</w:t>
      </w:r>
      <w:r w:rsidR="002F389C">
        <w:rPr>
          <w:rFonts w:ascii="Times New Roman" w:hAnsi="Times New Roman" w:cs="Times New Roman"/>
          <w:lang w:val="en-US"/>
        </w:rPr>
        <w:t xml:space="preserve">. </w:t>
      </w:r>
    </w:p>
    <w:p w14:paraId="32CDA0E2" w14:textId="15A1CC08" w:rsidR="00380BB0" w:rsidRDefault="003C30E3" w:rsidP="004B6F38">
      <w:pPr>
        <w:jc w:val="center"/>
        <w:rPr>
          <w:rFonts w:ascii="Times New Roman" w:hAnsi="Times New Roman" w:cs="Times New Roman"/>
          <w:lang w:val="en-US"/>
        </w:rPr>
      </w:pPr>
      <m:oMathPara>
        <m:oMathParaPr>
          <m:jc m:val="left"/>
        </m:oMathParaPr>
        <m:oMath>
          <m:r>
            <w:rPr>
              <w:rFonts w:ascii="Cambria Math" w:hAnsi="Cambria Math" w:cs="Times New Roman" w:hint="eastAsia"/>
              <w:lang w:val="en-US"/>
            </w:rPr>
            <w:lastRenderedPageBreak/>
            <w:br/>
          </m:r>
        </m:oMath>
      </m:oMathPara>
      <w:r w:rsidR="00380BB0">
        <w:rPr>
          <w:rFonts w:ascii="Times New Roman" w:hAnsi="Times New Roman" w:cs="Times New Roman"/>
          <w:noProof/>
          <w:lang w:val="en-US"/>
        </w:rPr>
        <w:drawing>
          <wp:inline distT="0" distB="0" distL="0" distR="0" wp14:anchorId="73A9D42F" wp14:editId="1A579ED5">
            <wp:extent cx="4410635" cy="2940423"/>
            <wp:effectExtent l="0" t="0" r="0" b="6350"/>
            <wp:docPr id="204153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36161" name="Picture 2041536161"/>
                    <pic:cNvPicPr/>
                  </pic:nvPicPr>
                  <pic:blipFill>
                    <a:blip r:embed="rId4">
                      <a:extLst>
                        <a:ext uri="{28A0092B-C50C-407E-A947-70E740481C1C}">
                          <a14:useLocalDpi xmlns:a14="http://schemas.microsoft.com/office/drawing/2010/main" val="0"/>
                        </a:ext>
                      </a:extLst>
                    </a:blip>
                    <a:stretch>
                      <a:fillRect/>
                    </a:stretch>
                  </pic:blipFill>
                  <pic:spPr>
                    <a:xfrm>
                      <a:off x="0" y="0"/>
                      <a:ext cx="4446650" cy="2964433"/>
                    </a:xfrm>
                    <a:prstGeom prst="rect">
                      <a:avLst/>
                    </a:prstGeom>
                    <a:solidFill>
                      <a:schemeClr val="bg1"/>
                    </a:solidFill>
                  </pic:spPr>
                </pic:pic>
              </a:graphicData>
            </a:graphic>
          </wp:inline>
        </w:drawing>
      </w:r>
    </w:p>
    <w:p w14:paraId="6D15CBC3" w14:textId="77777777" w:rsidR="00380BB0" w:rsidRDefault="00380BB0">
      <w:pPr>
        <w:rPr>
          <w:rFonts w:ascii="Times New Roman" w:hAnsi="Times New Roman" w:cs="Times New Roman"/>
          <w:lang w:val="en-US"/>
        </w:rPr>
      </w:pPr>
    </w:p>
    <w:p w14:paraId="545F6DCA" w14:textId="7461A2D2" w:rsidR="003C30E3" w:rsidRDefault="00380BB0">
      <w:pPr>
        <w:rPr>
          <w:rFonts w:ascii="Times New Roman" w:hAnsi="Times New Roman" w:cs="Times New Roman"/>
          <w:lang w:val="en-US"/>
        </w:rPr>
      </w:pPr>
      <w:r>
        <w:rPr>
          <w:rFonts w:ascii="Times New Roman" w:hAnsi="Times New Roman" w:cs="Times New Roman"/>
          <w:lang w:val="en-US"/>
        </w:rPr>
        <w:t>As we can see, the expectation converges to analytical value without a fixed pattern (i.e. converges from above or converges from below), which to some extent proved the randomness that we expected. However, it doesn’t give a good indicator, as we can only manually look at the figure to see this trend of convergence. However, it inspires us to check another quantity.</w:t>
      </w:r>
      <w:r w:rsidRPr="00380BB0">
        <w:rPr>
          <w:rFonts w:ascii="Times New Roman" w:hAnsi="Times New Roman" w:cs="Times New Roman"/>
          <w:lang w:val="en-US"/>
        </w:rPr>
        <w:t xml:space="preserve"> </w:t>
      </w:r>
      <w:r>
        <w:rPr>
          <w:rFonts w:ascii="Times New Roman" w:hAnsi="Times New Roman" w:cs="Times New Roman"/>
          <w:lang w:val="en-US"/>
        </w:rPr>
        <w:t>We expected that with a longer Markov chain, the result would be more ‘stable</w:t>
      </w:r>
      <w:r>
        <w:rPr>
          <w:rFonts w:ascii="Times New Roman" w:hAnsi="Times New Roman" w:cs="Times New Roman"/>
          <w:lang w:val="en-US"/>
        </w:rPr>
        <w:t xml:space="preserve">’, from the figure above. Thus, without any information of expectation value, we can repeat each simulation for a given number of times to make a set, and then look at the standard deviation of each set. The result </w:t>
      </w:r>
      <w:r w:rsidR="00B540A3">
        <w:rPr>
          <w:rFonts w:ascii="Times New Roman" w:hAnsi="Times New Roman" w:cs="Times New Roman"/>
          <w:lang w:val="en-US"/>
        </w:rPr>
        <w:t xml:space="preserve">is presented below. </w:t>
      </w:r>
    </w:p>
    <w:p w14:paraId="76220FD3" w14:textId="4F8FF7FF" w:rsidR="00067725" w:rsidRDefault="0087725F" w:rsidP="004B6F38">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129E121" wp14:editId="09786154">
            <wp:extent cx="4267200" cy="2844800"/>
            <wp:effectExtent l="0" t="0" r="0" b="0"/>
            <wp:docPr id="1732163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63921" name="Picture 1732163921"/>
                    <pic:cNvPicPr/>
                  </pic:nvPicPr>
                  <pic:blipFill>
                    <a:blip r:embed="rId5">
                      <a:extLst>
                        <a:ext uri="{28A0092B-C50C-407E-A947-70E740481C1C}">
                          <a14:useLocalDpi xmlns:a14="http://schemas.microsoft.com/office/drawing/2010/main" val="0"/>
                        </a:ext>
                      </a:extLst>
                    </a:blip>
                    <a:stretch>
                      <a:fillRect/>
                    </a:stretch>
                  </pic:blipFill>
                  <pic:spPr>
                    <a:xfrm>
                      <a:off x="0" y="0"/>
                      <a:ext cx="4295544" cy="2863696"/>
                    </a:xfrm>
                    <a:prstGeom prst="rect">
                      <a:avLst/>
                    </a:prstGeom>
                    <a:solidFill>
                      <a:schemeClr val="bg1"/>
                    </a:solidFill>
                  </pic:spPr>
                </pic:pic>
              </a:graphicData>
            </a:graphic>
          </wp:inline>
        </w:drawing>
      </w:r>
    </w:p>
    <w:p w14:paraId="63CF3F22" w14:textId="21B45158" w:rsidR="004B6F38" w:rsidRDefault="004B6F38">
      <w:pPr>
        <w:rPr>
          <w:rFonts w:ascii="Times New Roman" w:hAnsi="Times New Roman" w:cs="Times New Roman"/>
          <w:lang w:val="en-US"/>
        </w:rPr>
      </w:pPr>
      <w:r>
        <w:rPr>
          <w:rFonts w:ascii="Times New Roman" w:hAnsi="Times New Roman" w:cs="Times New Roman"/>
          <w:lang w:val="en-US"/>
        </w:rPr>
        <w:lastRenderedPageBreak/>
        <w:t xml:space="preserve">As we can see from this figure, variance (represented by standard deviation) decreases to zero as Markov Chain length increases, so this variance and be an indicator of accuracy, with referring to any known analytical result, which would be important once we apply this model to more complicated systems. </w:t>
      </w:r>
    </w:p>
    <w:p w14:paraId="7DFB7EA0" w14:textId="6A3A90BB" w:rsidR="00067725" w:rsidRDefault="00067725">
      <w:pPr>
        <w:rPr>
          <w:rFonts w:ascii="Times New Roman" w:hAnsi="Times New Roman" w:cs="Times New Roman"/>
          <w:lang w:val="en-US"/>
        </w:rPr>
      </w:pPr>
      <w:r>
        <w:rPr>
          <w:rFonts w:ascii="Times New Roman" w:hAnsi="Times New Roman" w:cs="Times New Roman" w:hint="eastAsia"/>
          <w:lang w:val="en-US"/>
        </w:rPr>
        <w:t>Ideally</w:t>
      </w:r>
      <w:r>
        <w:rPr>
          <w:rFonts w:ascii="Times New Roman" w:hAnsi="Times New Roman" w:cs="Times New Roman"/>
          <w:lang w:val="en-US"/>
        </w:rPr>
        <w:t>, I</w:t>
      </w:r>
      <w:r>
        <w:rPr>
          <w:rFonts w:ascii="Times New Roman" w:hAnsi="Times New Roman" w:cs="Times New Roman" w:hint="eastAsia"/>
          <w:lang w:val="en-US"/>
        </w:rPr>
        <w:t xml:space="preserve"> </w:t>
      </w:r>
      <w:r>
        <w:rPr>
          <w:rFonts w:ascii="Times New Roman" w:hAnsi="Times New Roman" w:cs="Times New Roman"/>
          <w:lang w:val="en-US"/>
        </w:rPr>
        <w:t>will make similar figures for lattice field theory that we are interested in, with the expected value (horizontal dashed line) calculated from zeta function, both expectation and standard deviation. However, I have not yet decided with quantity to calculate, as zeta function has only been proven suitable for a few expectations. And I am also having some difficulties in assigning weights to each orbit when it come to the calculation of expectation (as each point is an orbit, but orbits might have different lengths). The most importantly, I will try to generate a figure that represent the invariant measure calculated from this simulation, which will look like the figure below but with color</w:t>
      </w:r>
      <w:r w:rsidR="0087725F">
        <w:rPr>
          <w:rFonts w:ascii="Times New Roman" w:hAnsi="Times New Roman" w:cs="Times New Roman"/>
          <w:lang w:val="en-US"/>
        </w:rPr>
        <w:t>ed scatters</w:t>
      </w:r>
      <w:r>
        <w:rPr>
          <w:rFonts w:ascii="Times New Roman" w:hAnsi="Times New Roman" w:cs="Times New Roman"/>
          <w:lang w:val="en-US"/>
        </w:rPr>
        <w:t xml:space="preserve"> (like a heat map)</w:t>
      </w:r>
      <w:r w:rsidR="0087725F">
        <w:rPr>
          <w:rFonts w:ascii="Times New Roman" w:hAnsi="Times New Roman" w:cs="Times New Roman"/>
          <w:lang w:val="en-US"/>
        </w:rPr>
        <w:t xml:space="preserve">. It will be treated with care once we go through this simulation setup. </w:t>
      </w:r>
    </w:p>
    <w:p w14:paraId="2FF683EC" w14:textId="2ACF4BF3" w:rsidR="00067725" w:rsidRPr="003C30E3" w:rsidRDefault="00067725">
      <w:pPr>
        <w:rPr>
          <w:rFonts w:ascii="Times New Roman" w:hAnsi="Times New Roman" w:cs="Times New Roman"/>
          <w:lang w:val="en-US"/>
        </w:rPr>
      </w:pPr>
      <w:r>
        <w:rPr>
          <w:rFonts w:ascii="Times New Roman" w:hAnsi="Times New Roman" w:cs="Times New Roman"/>
          <w:noProof/>
          <w:lang w:val="en-US"/>
        </w:rPr>
        <w:drawing>
          <wp:inline distT="0" distB="0" distL="0" distR="0" wp14:anchorId="6DA185D0" wp14:editId="1BE4F9BF">
            <wp:extent cx="5145741" cy="5145741"/>
            <wp:effectExtent l="0" t="0" r="0" b="0"/>
            <wp:docPr id="380286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86710" name="Picture 380286710"/>
                    <pic:cNvPicPr/>
                  </pic:nvPicPr>
                  <pic:blipFill>
                    <a:blip r:embed="rId6">
                      <a:extLst>
                        <a:ext uri="{28A0092B-C50C-407E-A947-70E740481C1C}">
                          <a14:useLocalDpi xmlns:a14="http://schemas.microsoft.com/office/drawing/2010/main" val="0"/>
                        </a:ext>
                      </a:extLst>
                    </a:blip>
                    <a:stretch>
                      <a:fillRect/>
                    </a:stretch>
                  </pic:blipFill>
                  <pic:spPr>
                    <a:xfrm>
                      <a:off x="0" y="0"/>
                      <a:ext cx="5147132" cy="5147132"/>
                    </a:xfrm>
                    <a:prstGeom prst="rect">
                      <a:avLst/>
                    </a:prstGeom>
                  </pic:spPr>
                </pic:pic>
              </a:graphicData>
            </a:graphic>
          </wp:inline>
        </w:drawing>
      </w:r>
    </w:p>
    <w:sectPr w:rsidR="00067725" w:rsidRPr="003C30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9E"/>
    <w:rsid w:val="00067725"/>
    <w:rsid w:val="002F389C"/>
    <w:rsid w:val="00380BB0"/>
    <w:rsid w:val="003C30E3"/>
    <w:rsid w:val="004B6F38"/>
    <w:rsid w:val="004E449B"/>
    <w:rsid w:val="0087725F"/>
    <w:rsid w:val="0094411B"/>
    <w:rsid w:val="00A55B9E"/>
    <w:rsid w:val="00B540A3"/>
    <w:rsid w:val="00EB3DE2"/>
    <w:rsid w:val="00F227B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FC2"/>
  <w15:chartTrackingRefBased/>
  <w15:docId w15:val="{BD68E28A-D01E-0B40-B9C3-6231696C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B9E"/>
    <w:rPr>
      <w:rFonts w:eastAsiaTheme="majorEastAsia" w:cstheme="majorBidi"/>
      <w:color w:val="272727" w:themeColor="text1" w:themeTint="D8"/>
    </w:rPr>
  </w:style>
  <w:style w:type="paragraph" w:styleId="Title">
    <w:name w:val="Title"/>
    <w:basedOn w:val="Normal"/>
    <w:next w:val="Normal"/>
    <w:link w:val="TitleChar"/>
    <w:uiPriority w:val="10"/>
    <w:qFormat/>
    <w:rsid w:val="00A55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B9E"/>
    <w:pPr>
      <w:spacing w:before="160"/>
      <w:jc w:val="center"/>
    </w:pPr>
    <w:rPr>
      <w:i/>
      <w:iCs/>
      <w:color w:val="404040" w:themeColor="text1" w:themeTint="BF"/>
    </w:rPr>
  </w:style>
  <w:style w:type="character" w:customStyle="1" w:styleId="QuoteChar">
    <w:name w:val="Quote Char"/>
    <w:basedOn w:val="DefaultParagraphFont"/>
    <w:link w:val="Quote"/>
    <w:uiPriority w:val="29"/>
    <w:rsid w:val="00A55B9E"/>
    <w:rPr>
      <w:i/>
      <w:iCs/>
      <w:color w:val="404040" w:themeColor="text1" w:themeTint="BF"/>
    </w:rPr>
  </w:style>
  <w:style w:type="paragraph" w:styleId="ListParagraph">
    <w:name w:val="List Paragraph"/>
    <w:basedOn w:val="Normal"/>
    <w:uiPriority w:val="34"/>
    <w:qFormat/>
    <w:rsid w:val="00A55B9E"/>
    <w:pPr>
      <w:ind w:left="720"/>
      <w:contextualSpacing/>
    </w:pPr>
  </w:style>
  <w:style w:type="character" w:styleId="IntenseEmphasis">
    <w:name w:val="Intense Emphasis"/>
    <w:basedOn w:val="DefaultParagraphFont"/>
    <w:uiPriority w:val="21"/>
    <w:qFormat/>
    <w:rsid w:val="00A55B9E"/>
    <w:rPr>
      <w:i/>
      <w:iCs/>
      <w:color w:val="0F4761" w:themeColor="accent1" w:themeShade="BF"/>
    </w:rPr>
  </w:style>
  <w:style w:type="paragraph" w:styleId="IntenseQuote">
    <w:name w:val="Intense Quote"/>
    <w:basedOn w:val="Normal"/>
    <w:next w:val="Normal"/>
    <w:link w:val="IntenseQuoteChar"/>
    <w:uiPriority w:val="30"/>
    <w:qFormat/>
    <w:rsid w:val="00A55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B9E"/>
    <w:rPr>
      <w:i/>
      <w:iCs/>
      <w:color w:val="0F4761" w:themeColor="accent1" w:themeShade="BF"/>
    </w:rPr>
  </w:style>
  <w:style w:type="character" w:styleId="IntenseReference">
    <w:name w:val="Intense Reference"/>
    <w:basedOn w:val="DefaultParagraphFont"/>
    <w:uiPriority w:val="32"/>
    <w:qFormat/>
    <w:rsid w:val="00A55B9E"/>
    <w:rPr>
      <w:b/>
      <w:bCs/>
      <w:smallCaps/>
      <w:color w:val="0F4761" w:themeColor="accent1" w:themeShade="BF"/>
      <w:spacing w:val="5"/>
    </w:rPr>
  </w:style>
  <w:style w:type="character" w:styleId="PlaceholderText">
    <w:name w:val="Placeholder Text"/>
    <w:basedOn w:val="DefaultParagraphFont"/>
    <w:uiPriority w:val="99"/>
    <w:semiHidden/>
    <w:rsid w:val="003C30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38998A-8F05-154D-9D6A-150E79DF104B}">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Xuanqi</dc:creator>
  <cp:keywords/>
  <dc:description/>
  <cp:lastModifiedBy>Wang, Xuanqi</cp:lastModifiedBy>
  <cp:revision>3</cp:revision>
  <cp:lastPrinted>2024-04-01T11:10:00Z</cp:lastPrinted>
  <dcterms:created xsi:type="dcterms:W3CDTF">2024-04-01T11:10:00Z</dcterms:created>
  <dcterms:modified xsi:type="dcterms:W3CDTF">2024-04-01T11:10:00Z</dcterms:modified>
</cp:coreProperties>
</file>