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color w:val="1F3A5F"/>
          <w:sz w:val="48"/>
        </w:rPr>
        <w:t>AdWorker 项目蓝图 v5.0</w:t>
      </w:r>
    </w:p>
    <w:p>
      <w:pPr>
        <w:jc w:val="center"/>
      </w:pPr>
      <w:r>
        <w:rPr>
          <w:rFonts w:ascii="Arial" w:hAnsi="Arial" w:eastAsia="Microsoft YaHei"/>
          <w:color w:val="5B6B7A"/>
          <w:sz w:val="26"/>
        </w:rPr>
        <w:t>面向 Telegram 生态的效果广告撮合与履约平台</w:t>
      </w:r>
    </w:p>
    <w:p>
      <w:pPr>
        <w:jc w:val="center"/>
      </w:pPr>
      <w:r>
        <w:rPr>
          <w:i/>
          <w:color w:val="6D6D6D"/>
          <w:sz w:val="21"/>
        </w:rPr>
        <w:t>V5.0 = 终局方向正确 + 起步阶段能活 + 数据骨架不返工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7"/>
      </w:tblGrid>
      <w:tr>
        <w:tc>
          <w:tcPr>
            <w:tcW w:type="dxa" w:w="9746"/>
            <w:shd w:fill="EEF4FB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1F3A5F"/>
                <w:sz w:val="23"/>
              </w:rPr>
              <w:t>定版结论</w:t>
              <w:br/>
            </w:r>
          </w:p>
          <w:p>
            <w:pPr>
              <w:spacing w:after="20"/>
            </w:pPr>
            <w:r>
              <w:t>1. 不从第一天就把自己当开放平台，先做自用投放工具，再做受邀联盟。</w:t>
            </w:r>
          </w:p>
          <w:p>
            <w:pPr>
              <w:spacing w:after="20"/>
            </w:pPr>
            <w:r>
              <w:t>2. 不以 CPM 作为主结算逻辑，但也不在冷启动期强推纯 CPC/CPA。</w:t>
            </w:r>
          </w:p>
          <w:p>
            <w:pPr>
              <w:spacing w:after="20"/>
            </w:pPr>
            <w:r>
              <w:t>3. 起步阶段采用“固定单价 / 保底履约 + 同步采集点击与动作数据”的双轨模型。</w:t>
            </w:r>
          </w:p>
          <w:p>
            <w:pPr>
              <w:spacing w:after="20"/>
            </w:pPr>
            <w:r>
              <w:t>4. 终局仍然是效果平台：CPC/CPA、归因、风控、硬账本、争议证据链。</w:t>
            </w:r>
          </w:p>
          <w:p>
            <w:pPr>
              <w:spacing w:after="20"/>
            </w:pPr>
            <w:r>
              <w:t>5. MVP 先追求能活和能复投，不追求一次做成完美开放市场。</w:t>
            </w:r>
          </w:p>
        </w:tc>
      </w:tr>
    </w:tbl>
    <w:p/>
    <w:p>
      <w:pPr>
        <w:pStyle w:val="Heading1"/>
      </w:pPr>
      <w:r>
        <w:t>一、为什么需要 v5.0</w:t>
      </w:r>
    </w:p>
    <w:p>
      <w:r>
        <w:t>v3.0 的优点是终局结构完整，v4.0 的优点是更关注冷启动、生存与现金流。v5.0 不再选边站，而是把两者按阶段合并：终局按效果平台建设，起步按低复杂度、低争议、低成本的受控联盟推进。</w:t>
      </w:r>
    </w:p>
    <w:p>
      <w:pPr>
        <w:pStyle w:val="ListBullet"/>
      </w:pPr>
      <w:r>
        <w:rPr>
          <w:sz w:val="21"/>
        </w:rPr>
        <w:t>采纳 v3.0 的地方：终局必须是效果驱动平台，而不是长期固定价中介。</w:t>
      </w:r>
    </w:p>
    <w:p>
      <w:pPr>
        <w:pStyle w:val="ListBullet"/>
      </w:pPr>
      <w:r>
        <w:rPr>
          <w:sz w:val="21"/>
        </w:rPr>
        <w:t>采纳 v4.0 的地方：Phase 0 先做自用工具，Phase 1 先做受邀联盟，不直接开放。</w:t>
      </w:r>
    </w:p>
    <w:p>
      <w:pPr>
        <w:pStyle w:val="ListBullet"/>
      </w:pPr>
      <w:r>
        <w:rPr>
          <w:sz w:val="21"/>
        </w:rPr>
        <w:t>明确否定的两端极端方案：一是不做风控只求起量；二是一开始就上完整 CPC/CPA 体系。</w:t>
      </w:r>
    </w:p>
    <w:p>
      <w:pPr>
        <w:pStyle w:val="Heading1"/>
      </w:pPr>
      <w:r>
        <w:t>二、项目本质与定位</w:t>
      </w:r>
    </w:p>
    <w:p>
      <w:r>
        <w:t>AdWorker 是面向 Telegram 生态的广告撮合与履约系统。它不是单纯“代发广告机器人”，也不是只卖展示的流量市场。它的核心职能是：把广告主的预算，转成可以被频道主稳定承接、被平台验证、被双方结算的交易单元。</w:t>
      </w:r>
    </w:p>
    <w:p>
      <w:pPr>
        <w:pStyle w:val="ListBullet"/>
      </w:pPr>
      <w:r>
        <w:rPr>
          <w:sz w:val="21"/>
        </w:rPr>
        <w:t>广告主买到的不是“模糊曝光”，而是可被解释的投放和逐步可被验证的效果。</w:t>
      </w:r>
    </w:p>
    <w:p>
      <w:pPr>
        <w:pStyle w:val="ListBullet"/>
      </w:pPr>
      <w:r>
        <w:rPr>
          <w:sz w:val="21"/>
        </w:rPr>
        <w:t>频道主卖出的不是“用户所有权”，而是频道内一次受控的商业分发机会。</w:t>
      </w:r>
    </w:p>
    <w:p>
      <w:pPr>
        <w:pStyle w:val="ListBullet"/>
      </w:pPr>
      <w:r>
        <w:rPr>
          <w:sz w:val="21"/>
        </w:rPr>
        <w:t>平台真正的壁垒不在发消息，而在履约、账本、归因、风控和争议处理。</w:t>
      </w:r>
    </w:p>
    <w:p>
      <w:pPr>
        <w:pStyle w:val="Heading1"/>
      </w:pPr>
      <w:r>
        <w:t>三、v5.0 的核心策略</w:t>
      </w:r>
    </w:p>
    <w:p>
      <w:pPr>
        <w:pStyle w:val="Heading2"/>
      </w:pPr>
      <w:r>
        <w:t>3.1 总体原则</w:t>
      </w:r>
    </w:p>
    <w:p>
      <w:pPr>
        <w:pStyle w:val="ListNumber"/>
      </w:pPr>
      <w:r>
        <w:rPr>
          <w:sz w:val="21"/>
        </w:rPr>
        <w:t>终局方向不变：平台长期必须走向效果化，而不是停留在人工撮合或固定价代发。</w:t>
      </w:r>
    </w:p>
    <w:p>
      <w:pPr>
        <w:pStyle w:val="ListNumber"/>
      </w:pPr>
      <w:r>
        <w:rPr>
          <w:sz w:val="21"/>
        </w:rPr>
        <w:t>起步方式改变：先做自用闭环和受邀联盟，不做开放市场。</w:t>
      </w:r>
    </w:p>
    <w:p>
      <w:pPr>
        <w:pStyle w:val="ListNumber"/>
      </w:pPr>
      <w:r>
        <w:rPr>
          <w:sz w:val="21"/>
        </w:rPr>
        <w:t>交易模型分阶段演进：Phase 0/1 允许固定单价或保底履约，Phase 2 开始引入 CPC，Phase 3 再扩大 CPA。</w:t>
      </w:r>
    </w:p>
    <w:p>
      <w:pPr>
        <w:pStyle w:val="ListNumber"/>
      </w:pPr>
      <w:r>
        <w:rPr>
          <w:sz w:val="21"/>
        </w:rPr>
        <w:t>数据骨架一次定稳：即便早期不按效果结算，也必须同步记录点击、跳转、bot start、加群等事件。</w:t>
      </w:r>
    </w:p>
    <w:p>
      <w:pPr>
        <w:pStyle w:val="ListNumber"/>
      </w:pPr>
      <w:r>
        <w:rPr>
          <w:sz w:val="21"/>
        </w:rPr>
        <w:t>风控与争议从第一天做最小版，不允许完全后置。</w:t>
      </w:r>
    </w:p>
    <w:p>
      <w:pPr>
        <w:pStyle w:val="Heading2"/>
      </w:pPr>
      <w:r>
        <w:t>3.2 明确不做</w:t>
      </w:r>
    </w:p>
    <w:p>
      <w:pPr>
        <w:pStyle w:val="ListBullet"/>
      </w:pPr>
      <w:r>
        <w:rPr>
          <w:sz w:val="21"/>
        </w:rPr>
        <w:t>不在 Phase 0/1 做开放式市场大厅。</w:t>
      </w:r>
    </w:p>
    <w:p>
      <w:pPr>
        <w:pStyle w:val="ListBullet"/>
      </w:pPr>
      <w:r>
        <w:rPr>
          <w:sz w:val="21"/>
        </w:rPr>
        <w:t>不在起步阶段做复杂算法匹配、复杂实时竞价、多币种自动结算。</w:t>
      </w:r>
    </w:p>
    <w:p>
      <w:pPr>
        <w:pStyle w:val="ListBullet"/>
      </w:pPr>
      <w:r>
        <w:rPr>
          <w:sz w:val="21"/>
        </w:rPr>
        <w:t>不把 Telegram 原生阅读量作为主结算依据。</w:t>
      </w:r>
    </w:p>
    <w:p>
      <w:pPr>
        <w:pStyle w:val="ListBullet"/>
      </w:pPr>
      <w:r>
        <w:rPr>
          <w:sz w:val="21"/>
        </w:rPr>
        <w:t>不承诺前期就能做严格 CPA 归因闭环。</w:t>
      </w:r>
    </w:p>
    <w:p>
      <w:pPr>
        <w:pStyle w:val="Heading1"/>
      </w:pPr>
      <w:r>
        <w:t>四、四方价值模型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角色</w:t>
            </w:r>
          </w:p>
        </w:tc>
        <w:tc>
          <w:tcPr>
            <w:tcW w:type="dxa" w:w="3249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核心诉求</w:t>
            </w:r>
          </w:p>
        </w:tc>
        <w:tc>
          <w:tcPr>
            <w:tcW w:type="dxa" w:w="3249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平台承诺</w:t>
            </w:r>
          </w:p>
        </w:tc>
      </w:tr>
      <w:tr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广告主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可控投放、低沟通成本、能复投</w:t>
            </w:r>
          </w:p>
        </w:tc>
        <w:tc>
          <w:tcPr>
            <w:tcW w:type="dxa" w:w="46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渠道透明、预算可控、先看到投放，再逐步看到点击与动作</w:t>
            </w:r>
          </w:p>
        </w:tc>
      </w:tr>
      <w:tr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频道主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低打扰变现、可控频率、稳定拿钱</w:t>
            </w:r>
          </w:p>
        </w:tc>
        <w:tc>
          <w:tcPr>
            <w:tcW w:type="dxa" w:w="46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先提供固定单价/保底模式降低不确定性，后续再叠加效果奖励</w:t>
            </w:r>
          </w:p>
        </w:tc>
      </w:tr>
      <w:tr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平台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活下来、逐步形成壁垒</w:t>
            </w:r>
          </w:p>
        </w:tc>
        <w:tc>
          <w:tcPr>
            <w:tcW w:type="dxa" w:w="46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先用低复杂度模型起盘，再用数据沉淀转向效果平台</w:t>
            </w:r>
          </w:p>
        </w:tc>
      </w:tr>
      <w:tr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最终用户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不被垃圾广告轰炸</w:t>
            </w:r>
          </w:p>
        </w:tc>
        <w:tc>
          <w:tcPr>
            <w:tcW w:type="dxa" w:w="46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广告密度受控、类目可过滤、频道主拥有最终偏好控制权</w:t>
            </w:r>
          </w:p>
        </w:tc>
      </w:tr>
    </w:tbl>
    <w:p>
      <w:pPr>
        <w:pStyle w:val="Heading1"/>
      </w:pPr>
      <w:r>
        <w:t>五、分阶段路线图</w:t>
      </w:r>
    </w:p>
    <w:p>
      <w:pPr>
        <w:pStyle w:val="Heading2"/>
      </w:pPr>
      <w:r>
        <w:t>Phase 0：自用投放工具</w:t>
      </w:r>
    </w:p>
    <w:p>
      <w:pPr>
        <w:pStyle w:val="ListBullet"/>
      </w:pPr>
      <w:r>
        <w:rPr>
          <w:sz w:val="21"/>
        </w:rPr>
        <w:t>服务对象：你自己的频道池 + 你自己的广告需求。</w:t>
      </w:r>
    </w:p>
    <w:p>
      <w:pPr>
        <w:pStyle w:val="ListBullet"/>
      </w:pPr>
      <w:r>
        <w:rPr>
          <w:sz w:val="21"/>
        </w:rPr>
        <w:t>目标：跑通“广告创建 -&gt; 指定频道投放 -&gt; 发送成功记录 -&gt; 基础账务记账 -&gt; 历史可查”。</w:t>
      </w:r>
    </w:p>
    <w:p>
      <w:pPr>
        <w:pStyle w:val="ListBullet"/>
      </w:pPr>
      <w:r>
        <w:rPr>
          <w:sz w:val="21"/>
        </w:rPr>
        <w:t>计费：不强调市场计费，先固定内部记账。</w:t>
      </w:r>
    </w:p>
    <w:p>
      <w:pPr>
        <w:pStyle w:val="ListBullet"/>
      </w:pPr>
      <w:r>
        <w:rPr>
          <w:sz w:val="21"/>
        </w:rPr>
        <w:t>验收标准：系统能稳定发、能查、能停、能重试。</w:t>
      </w:r>
    </w:p>
    <w:p>
      <w:pPr>
        <w:pStyle w:val="Heading2"/>
      </w:pPr>
      <w:r>
        <w:t>Phase 1：受邀联盟（固定价为主）</w:t>
      </w:r>
    </w:p>
    <w:p>
      <w:pPr>
        <w:pStyle w:val="ListBullet"/>
      </w:pPr>
      <w:r>
        <w:rPr>
          <w:sz w:val="21"/>
        </w:rPr>
        <w:t>服务对象：少量可信外部频道主 + 少量可信广告主。</w:t>
      </w:r>
    </w:p>
    <w:p>
      <w:pPr>
        <w:pStyle w:val="ListBullet"/>
      </w:pPr>
      <w:r>
        <w:rPr>
          <w:sz w:val="21"/>
        </w:rPr>
        <w:t>交易模式：固定单价或保底履约为主，同时强制采集点击与动作数据。</w:t>
      </w:r>
    </w:p>
    <w:p>
      <w:pPr>
        <w:pStyle w:val="ListBullet"/>
      </w:pPr>
      <w:r>
        <w:rPr>
          <w:sz w:val="21"/>
        </w:rPr>
        <w:t>目标：验证频道主愿不愿接、广告主愿不愿复投、账务与争议是否可控。</w:t>
      </w:r>
    </w:p>
    <w:p>
      <w:pPr>
        <w:pStyle w:val="ListBullet"/>
      </w:pPr>
      <w:r>
        <w:rPr>
          <w:sz w:val="21"/>
        </w:rPr>
        <w:t>关键判断：先证明“平台能成交、能履约、能结清”，而不是先证明“效果算法多先进”。</w:t>
      </w:r>
    </w:p>
    <w:p>
      <w:pPr>
        <w:pStyle w:val="Heading2"/>
      </w:pPr>
      <w:r>
        <w:t>Phase 2：混合效果联盟（Hybrid）</w:t>
      </w:r>
    </w:p>
    <w:p>
      <w:pPr>
        <w:pStyle w:val="ListBullet"/>
      </w:pPr>
      <w:r>
        <w:rPr>
          <w:sz w:val="21"/>
        </w:rPr>
        <w:t>在固定单价基础上，开始引入点击奖励或动作奖励。</w:t>
      </w:r>
    </w:p>
    <w:p>
      <w:pPr>
        <w:pStyle w:val="ListBullet"/>
      </w:pPr>
      <w:r>
        <w:rPr>
          <w:sz w:val="21"/>
        </w:rPr>
        <w:t>保留频道主保底，逐步把更多预算迁移到有效点击和站内动作上。</w:t>
      </w:r>
    </w:p>
    <w:p>
      <w:pPr>
        <w:pStyle w:val="ListBullet"/>
      </w:pPr>
      <w:r>
        <w:rPr>
          <w:sz w:val="21"/>
        </w:rPr>
        <w:t>开始形成频道质量评级、点击质量评分、素材效果对比。</w:t>
      </w:r>
    </w:p>
    <w:p>
      <w:pPr>
        <w:pStyle w:val="Heading2"/>
      </w:pPr>
      <w:r>
        <w:t>Phase 3：效果平台</w:t>
      </w:r>
    </w:p>
    <w:p>
      <w:pPr>
        <w:pStyle w:val="ListBullet"/>
      </w:pPr>
      <w:r>
        <w:rPr>
          <w:sz w:val="21"/>
        </w:rPr>
        <w:t>默认交易模式转向 CPC/CPA 或 Hybrid。</w:t>
      </w:r>
    </w:p>
    <w:p>
      <w:pPr>
        <w:pStyle w:val="ListBullet"/>
      </w:pPr>
      <w:r>
        <w:rPr>
          <w:sz w:val="21"/>
        </w:rPr>
        <w:t>开放更多自助化能力，但前提是风控、归因、争议处理已稳定。</w:t>
      </w:r>
    </w:p>
    <w:p>
      <w:pPr>
        <w:pStyle w:val="ListBullet"/>
      </w:pPr>
      <w:r>
        <w:rPr>
          <w:sz w:val="21"/>
        </w:rPr>
        <w:t>这时才接近真正的平台化阶段。</w:t>
      </w:r>
    </w:p>
    <w:p>
      <w:pPr>
        <w:pStyle w:val="Heading1"/>
      </w:pPr>
      <w:r>
        <w:t>六、计费与结算策略</w:t>
      </w:r>
    </w:p>
    <w:p>
      <w:r>
        <w:t>v5.0 不接受两个极端：既不长期停留在纯固定价模式，也不在冷启动阶段强迫市场接受纯 CPC/CPA。建议采用如下演进路径：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阶段</w:t>
            </w:r>
          </w:p>
        </w:tc>
        <w:tc>
          <w:tcPr>
            <w:tcW w:type="dxa" w:w="2436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主模式</w:t>
            </w:r>
          </w:p>
        </w:tc>
        <w:tc>
          <w:tcPr>
            <w:tcW w:type="dxa" w:w="2436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效果数据采集</w:t>
            </w:r>
          </w:p>
        </w:tc>
        <w:tc>
          <w:tcPr>
            <w:tcW w:type="dxa" w:w="2436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目的</w:t>
            </w:r>
          </w:p>
        </w:tc>
      </w:tr>
      <w:tr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Phase 0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内部固定记账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基础发送与点击记录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先跑通工具链</w:t>
            </w:r>
          </w:p>
        </w:tc>
      </w:tr>
      <w:tr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Phase 1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固定单价 / 保底履约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强制采集点击与 start / 加群动作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先成交、先复投</w:t>
            </w:r>
          </w:p>
        </w:tc>
      </w:tr>
      <w:tr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Phase 2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保底 + CPC/动作奖励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点击质量评分与站内动作核验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把效果预算引进来</w:t>
            </w:r>
          </w:p>
        </w:tc>
      </w:tr>
      <w:tr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Phase 3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CPC / CPA / Hybrid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完整归因、风控、争议链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进入效果平台阶段</w:t>
            </w:r>
          </w:p>
        </w:tc>
      </w:tr>
    </w:tbl>
    <w:p>
      <w:pPr>
        <w:pStyle w:val="Heading1"/>
      </w:pPr>
      <w:r>
        <w:t>七、MVP 最小范围</w:t>
      </w:r>
    </w:p>
    <w:p>
      <w:pPr>
        <w:pStyle w:val="ListNumber"/>
      </w:pPr>
      <w:r>
        <w:rPr>
          <w:sz w:val="21"/>
        </w:rPr>
        <w:t>广告主可以创建广告单。</w:t>
      </w:r>
    </w:p>
    <w:p>
      <w:pPr>
        <w:pStyle w:val="ListNumber"/>
      </w:pPr>
      <w:r>
        <w:rPr>
          <w:sz w:val="21"/>
        </w:rPr>
        <w:t>平台可以审核并分配到指定频道。</w:t>
      </w:r>
    </w:p>
    <w:p>
      <w:pPr>
        <w:pStyle w:val="ListNumber"/>
      </w:pPr>
      <w:r>
        <w:rPr>
          <w:sz w:val="21"/>
        </w:rPr>
        <w:t>Bot 能成功发送并记录 message_id。</w:t>
      </w:r>
    </w:p>
    <w:p>
      <w:pPr>
        <w:pStyle w:val="ListNumber"/>
      </w:pPr>
      <w:r>
        <w:rPr>
          <w:sz w:val="21"/>
        </w:rPr>
        <w:t>系统能记录基础点击与站内动作事件。</w:t>
      </w:r>
    </w:p>
    <w:p>
      <w:pPr>
        <w:pStyle w:val="ListNumber"/>
      </w:pPr>
      <w:r>
        <w:rPr>
          <w:sz w:val="21"/>
        </w:rPr>
        <w:t>广告主侧有简单账单，频道主侧有简单收益视图。</w:t>
      </w:r>
    </w:p>
    <w:p>
      <w:pPr>
        <w:pStyle w:val="ListNumber"/>
      </w:pPr>
      <w:r>
        <w:rPr>
          <w:sz w:val="21"/>
        </w:rPr>
        <w:t>失败可重试，广告可暂停，历史可追溯。</w:t>
      </w:r>
    </w:p>
    <w:p>
      <w:pPr>
        <w:pStyle w:val="ListNumber"/>
      </w:pPr>
      <w:r>
        <w:rPr>
          <w:sz w:val="21"/>
        </w:rPr>
        <w:t>最小争议处理：保留素材快照、配置快照、发送日志。</w:t>
      </w:r>
    </w:p>
    <w:p>
      <w:r>
        <w:t>MVP 不做：开放市场大厅、实时竞价、复杂 CPA 归因、多币种自动结算、复杂推荐算法。</w:t>
      </w:r>
    </w:p>
    <w:p>
      <w:pPr>
        <w:pStyle w:val="Heading1"/>
      </w:pPr>
      <w:r>
        <w:t>八、系统骨架（先定稳，后扩展）</w:t>
      </w:r>
    </w:p>
    <w:p>
      <w:r>
        <w:t>即便在 Phase 0/1 不立即使用全部能力，数据骨架也要一次定稳，避免后面返工。建议至少保留以下对象：</w:t>
      </w:r>
    </w:p>
    <w:p>
      <w:pPr>
        <w:pStyle w:val="ListBullet"/>
      </w:pPr>
      <w:r>
        <w:rPr>
          <w:sz w:val="21"/>
        </w:rPr>
        <w:t>accounts / organizations / roles</w:t>
      </w:r>
    </w:p>
    <w:p>
      <w:pPr>
        <w:pStyle w:val="ListBullet"/>
      </w:pPr>
      <w:r>
        <w:rPr>
          <w:sz w:val="21"/>
        </w:rPr>
        <w:t>channels / channel_configs / channel_ratings</w:t>
      </w:r>
    </w:p>
    <w:p>
      <w:pPr>
        <w:pStyle w:val="ListBullet"/>
      </w:pPr>
      <w:r>
        <w:rPr>
          <w:sz w:val="21"/>
        </w:rPr>
        <w:t>bot_bindings / permission_snapshots / health_checks</w:t>
      </w:r>
    </w:p>
    <w:p>
      <w:pPr>
        <w:pStyle w:val="ListBullet"/>
      </w:pPr>
      <w:r>
        <w:rPr>
          <w:sz w:val="21"/>
        </w:rPr>
        <w:t>campaigns / creatives / placements / deliveries</w:t>
      </w:r>
    </w:p>
    <w:p>
      <w:pPr>
        <w:pStyle w:val="ListBullet"/>
      </w:pPr>
      <w:r>
        <w:rPr>
          <w:sz w:val="21"/>
        </w:rPr>
        <w:t>click_events / bot_start_events / join_events</w:t>
      </w:r>
    </w:p>
    <w:p>
      <w:pPr>
        <w:pStyle w:val="ListBullet"/>
      </w:pPr>
      <w:r>
        <w:rPr>
          <w:sz w:val="21"/>
        </w:rPr>
        <w:t>billing_ledger / publisher_ledger / payout_batches</w:t>
      </w:r>
    </w:p>
    <w:p>
      <w:pPr>
        <w:pStyle w:val="ListBullet"/>
      </w:pPr>
      <w:r>
        <w:rPr>
          <w:sz w:val="21"/>
        </w:rPr>
        <w:t>moderation_cases / disputes / evidence_snapshots / audit_logs</w:t>
      </w:r>
    </w:p>
    <w:p>
      <w:pPr>
        <w:pStyle w:val="Heading1"/>
      </w:pPr>
      <w:r>
        <w:t>九、风控与争议处理</w:t>
      </w:r>
    </w:p>
    <w:p>
      <w:pPr>
        <w:pStyle w:val="ListBullet"/>
      </w:pPr>
      <w:r>
        <w:rPr>
          <w:sz w:val="21"/>
        </w:rPr>
        <w:t>最小风控：广告违规审核、Bot 失权检测、消息是否发送成功、是否被快速删除。</w:t>
      </w:r>
    </w:p>
    <w:p>
      <w:pPr>
        <w:pStyle w:val="ListBullet"/>
      </w:pPr>
      <w:r>
        <w:rPr>
          <w:sz w:val="21"/>
        </w:rPr>
        <w:t>最小争议处理：保留 message_id、素材快照、频道配置快照、操作日志。</w:t>
      </w:r>
    </w:p>
    <w:p>
      <w:pPr>
        <w:pStyle w:val="ListBullet"/>
      </w:pPr>
      <w:r>
        <w:rPr>
          <w:sz w:val="21"/>
        </w:rPr>
        <w:t>在 Phase 1 不追求复杂反作弊模型，但必须先有证据链。</w:t>
      </w:r>
    </w:p>
    <w:p>
      <w:pPr>
        <w:pStyle w:val="ListBullet"/>
      </w:pPr>
      <w:r>
        <w:rPr>
          <w:sz w:val="21"/>
        </w:rPr>
        <w:t>随着数据积累，再引入点击异常、转化异常、频道信用评分。</w:t>
      </w:r>
    </w:p>
    <w:p>
      <w:pPr>
        <w:pStyle w:val="Heading1"/>
      </w:pPr>
      <w:r>
        <w:t>十、V5.0 的最终判断</w:t>
      </w:r>
    </w:p>
    <w:p>
      <w:r>
        <w:t>AdWorker 不能一开始就按终局平台来做，也不能为了冷启动把自己做成长期固定价中介。v5.0 的正确路线是：用低复杂度模式先跑出生意和复投，用终局级数据骨架提前埋点，然后再把平台逐步推进到效果化。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4F8F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1F3A5F"/>
              </w:rPr>
              <w:t>一句话总结</w:t>
            </w:r>
          </w:p>
          <w:p>
            <w:pPr>
              <w:jc w:val="center"/>
            </w:pPr>
            <w:r>
              <w:t>Phase 0 先做工具，Phase 1 先做受邀联盟，Phase 2 再做 Hybrid，Phase 3 才做效果平台；</w:t>
              <w:br/>
              <w:t>起步靠固定价成交，终局靠 CPC/CPA 结算，整个过程都不放弃账本、日志和事件数据。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7" w:lineRule="auto"/>
    </w:pPr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4546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20386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