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72"/>
          <w:szCs w:val="72"/>
        </w:rPr>
        <w:t xml:space="preserve">TR APP</w:t>
      </w:r>
    </w:p>
    <w:p>
      <w:pPr>
        <w:spacing w:after="120"/>
        <w:jc w:val="center"/>
      </w:pPr>
      <w:r>
        <w:rPr>
          <w:color w:val="2E5C8A"/>
          <w:sz w:val="32"/>
          <w:szCs w:val="32"/>
        </w:rPr>
        <w:t xml:space="preserve">Análisis del sistema y plan de migración a Laravel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De Ruby on Rails (2019) a la base SaaS en PHP/Laravel</w:t>
      </w:r>
    </w:p>
    <w:p>
      <w:pPr>
        <w:spacing w:after="80"/>
        <w:jc w:val="center"/>
      </w:pPr>
      <w:r>
        <w:rPr>
          <w:color w:val="000000"/>
          <w:sz w:val="22"/>
          <w:szCs w:val="22"/>
        </w:rPr>
        <w:t xml:space="preserve">Sistema de diagnóstico de transformadores eléctricos</w:t>
      </w:r>
    </w:p>
    <w:p>
      <w:pPr>
        <w:spacing w:after="80"/>
        <w:jc w:val="center"/>
      </w:pPr>
      <w:r>
        <w:rPr>
          <w:b/>
          <w:bCs/>
          <w:color w:val="000000"/>
          <w:sz w:val="22"/>
          <w:szCs w:val="22"/>
        </w:rPr>
        <w:t xml:space="preserve">Documento de Fase 1 — Mapa de ruta</w:t>
      </w:r>
    </w:p>
    <w:p>
      <w:pPr>
        <w:jc w:val="center"/>
      </w:pPr>
      <w:r>
        <w:rPr>
          <w:color w:val="666666"/>
          <w:sz w:val="20"/>
          <w:szCs w:val="20"/>
        </w:rPr>
        <w:t xml:space="preserve">Mayo 2026</w:t>
      </w:r>
    </w:p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Cómo leer este documento</w:t>
      </w:r>
    </w:p>
    <w:p>
      <w:pPr>
        <w:spacing w:after="120" w:line="276"/>
      </w:pPr>
      <w:r>
        <w:rPr>
          <w:sz w:val="22"/>
          <w:szCs w:val="22"/>
        </w:rPr>
        <w:t xml:space="preserve">Este documento es el </w:t>
      </w:r>
      <w:r>
        <w:rPr>
          <w:b/>
          <w:bCs/>
          <w:sz w:val="22"/>
          <w:szCs w:val="22"/>
        </w:rPr>
        <w:t xml:space="preserve">mapa de ruta</w:t>
      </w:r>
      <w:r>
        <w:rPr>
          <w:sz w:val="22"/>
          <w:szCs w:val="22"/>
        </w:rPr>
        <w:t xml:space="preserve"> del proyecto. No es código todavía: es el plan que define qué se conserva, qué se descarta y cómo se reorganiza el sistema antes de escribir una sola línea en Laravel. Está escrito para que lo entiendas, lo edites y lo apruebes.</w:t>
      </w:r>
    </w:p>
    <w:p>
      <w:pPr>
        <w:spacing w:after="120" w:line="276"/>
      </w:pPr>
      <w:r>
        <w:rPr>
          <w:sz w:val="22"/>
          <w:szCs w:val="22"/>
        </w:rPr>
        <w:t xml:space="preserve">Se divide en cuatro partes: </w:t>
      </w:r>
      <w:r>
        <w:rPr>
          <w:b/>
          <w:bCs/>
          <w:sz w:val="22"/>
          <w:szCs w:val="22"/>
        </w:rPr>
        <w:t xml:space="preserve">(1)</w:t>
      </w:r>
      <w:r>
        <w:rPr>
          <w:sz w:val="22"/>
          <w:szCs w:val="22"/>
        </w:rPr>
        <w:t xml:space="preserve"> qué es TR APP y cómo diagnostica; </w:t>
      </w:r>
      <w:r>
        <w:rPr>
          <w:b/>
          <w:bCs/>
          <w:sz w:val="22"/>
          <w:szCs w:val="22"/>
        </w:rPr>
        <w:t xml:space="preserve">(2)</w:t>
      </w:r>
      <w:r>
        <w:rPr>
          <w:sz w:val="22"/>
          <w:szCs w:val="22"/>
        </w:rPr>
        <w:t xml:space="preserve"> qué problemas tiene el sistema actual; </w:t>
      </w:r>
      <w:r>
        <w:rPr>
          <w:b/>
          <w:bCs/>
          <w:sz w:val="22"/>
          <w:szCs w:val="22"/>
        </w:rPr>
        <w:t xml:space="preserve">(3)</w:t>
      </w:r>
      <w:r>
        <w:rPr>
          <w:sz w:val="22"/>
          <w:szCs w:val="22"/>
        </w:rPr>
        <w:t xml:space="preserve"> el mapeo tabla por tabla (qué pasa con cada parte de la base de datos vieja); y </w:t>
      </w:r>
      <w:r>
        <w:rPr>
          <w:b/>
          <w:bCs/>
          <w:sz w:val="22"/>
          <w:szCs w:val="22"/>
        </w:rPr>
        <w:t xml:space="preserve">(4)</w:t>
      </w:r>
      <w:r>
        <w:rPr>
          <w:sz w:val="22"/>
          <w:szCs w:val="22"/>
        </w:rPr>
        <w:t xml:space="preserve"> el plan por fases con la decisión de diseño más importante: sacar las reglas de diagnóstico del código y convertirlas en datos editables.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Qué es TR APP y cómo funciona</w:t>
      </w:r>
    </w:p>
    <w:p>
      <w:pPr>
        <w:spacing w:after="120" w:line="276"/>
      </w:pPr>
      <w:r>
        <w:rPr>
          <w:sz w:val="22"/>
          <w:szCs w:val="22"/>
        </w:rPr>
        <w:t xml:space="preserve">TR APP es un sistema de </w:t>
      </w:r>
      <w:r>
        <w:rPr>
          <w:b/>
          <w:bCs/>
          <w:sz w:val="22"/>
          <w:szCs w:val="22"/>
        </w:rPr>
        <w:t xml:space="preserve">monitoreo y diagnóstico de transformadores eléctricos</w:t>
      </w:r>
      <w:r>
        <w:rPr>
          <w:sz w:val="22"/>
          <w:szCs w:val="22"/>
        </w:rPr>
        <w:t xml:space="preserve">. Su objetivo es evaluar la salud de cada transformador a partir de varias </w:t>
      </w:r>
      <w:r>
        <w:rPr>
          <w:b/>
          <w:bCs/>
          <w:sz w:val="22"/>
          <w:szCs w:val="22"/>
        </w:rPr>
        <w:t xml:space="preserve">pruebas de laboratorio</w:t>
      </w:r>
      <w:r>
        <w:rPr>
          <w:sz w:val="22"/>
          <w:szCs w:val="22"/>
        </w:rPr>
        <w:t xml:space="preserve">, aplicar normas técnicas y producir un diagnóstico con un puntaje y un semáforo (verde / amarillo / rojo).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1.1 Las pruebas de diagnóstico</w:t>
      </w:r>
    </w:p>
    <w:p>
      <w:pPr>
        <w:spacing w:after="120" w:line="276"/>
      </w:pPr>
      <w:r>
        <w:rPr>
          <w:sz w:val="22"/>
          <w:szCs w:val="22"/>
        </w:rPr>
        <w:t xml:space="preserve">El sistema realiza varias pruebas independientes sobre cada transformador. Cada una mide cosas distintas y aplica sus propias normas: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Prueba</w:t>
            </w:r>
          </w:p>
        </w:tc>
        <w:tc>
          <w:tcPr>
            <w:tcW w:type="pct" w:w="5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pct" w:w="2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 en Ruby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Cromatografía (cromas)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Gases disueltos en el aceite: H2, O2, N2, CH4, CO, CO2, C2H4, C2H6, C2H2 (análisis DGA)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chromatographical.rb</w:t>
            </w:r>
          </w:p>
        </w:tc>
      </w:tr>
      <w:tr>
        <w:tc>
          <w:tcPr>
            <w:tcW w:type="pct" w:w="2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Fisicoquímica (fiquis)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Propiedades del aceite: rigidez dieléctrica, tensión interfacial, acidez, humedad, factor de potencia</w:t>
            </w:r>
          </w:p>
        </w:tc>
        <w:tc>
          <w:tcPr>
            <w:tcW w:type="pct" w:w="2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physical.rb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Duval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Triángulo y pentágono de Duval — clasifica el tipo de falla a partir de los gases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chromatographical_duval.rb</w:t>
            </w:r>
          </w:p>
        </w:tc>
      </w:tr>
      <w:tr>
        <w:tc>
          <w:tcPr>
            <w:tcW w:type="pct" w:w="2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IEEE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Diagnóstico según relaciones de gases por la norma IEEE</w:t>
            </w:r>
          </w:p>
        </w:tc>
        <w:tc>
          <w:tcPr>
            <w:tcW w:type="pct" w:w="2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ieee_diag_detail.rb</w:t>
            </w:r>
          </w:p>
        </w:tc>
      </w:tr>
      <w:tr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Furanos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Compuestos furánicos — estiman el envejecimiento del papel aislante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furano.rb</w:t>
            </w:r>
          </w:p>
        </w:tc>
      </w:tr>
      <w:tr>
        <w:tc>
          <w:tcPr>
            <w:tcW w:type="pct" w:w="2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Devanados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eléctricas de los bobinados (relación de transformación, etc.)</w:t>
            </w:r>
          </w:p>
        </w:tc>
        <w:tc>
          <w:tcPr>
            <w:tcW w:type="pct" w:w="2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devanado.rb / electrical.rb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1.2 El patrón común de diagnóstico (esto es la clave del sistema)</w:t>
      </w:r>
    </w:p>
    <w:p>
      <w:pPr>
        <w:spacing w:after="120" w:line="276"/>
      </w:pPr>
      <w:r>
        <w:rPr>
          <w:sz w:val="22"/>
          <w:szCs w:val="22"/>
        </w:rPr>
        <w:t xml:space="preserve">Algo muy importante que se descubrió al leer el código: </w:t>
      </w:r>
      <w:r>
        <w:rPr>
          <w:b/>
          <w:bCs/>
          <w:sz w:val="22"/>
          <w:szCs w:val="22"/>
        </w:rPr>
        <w:t xml:space="preserve">todas las pruebas usan la misma estructura de diagnóstico.</w:t>
      </w:r>
      <w:r>
        <w:rPr>
          <w:sz w:val="22"/>
          <w:szCs w:val="22"/>
        </w:rPr>
        <w:t xml:space="preserve"> Cada una calcula un puntaje ponderado y lo traduce a un semáforo con los mismos métodos: </w:t>
      </w:r>
      <w:r>
        <w:rPr>
          <w:rFonts w:ascii="Consolas" w:cs="Consolas" w:eastAsia="Consolas" w:hAnsi="Consolas"/>
          <w:sz w:val="20"/>
          <w:szCs w:val="20"/>
        </w:rPr>
        <w:t xml:space="preserve">suma_score_peso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dgaf_condition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dgaf_score</w:t>
      </w:r>
      <w:r>
        <w:rPr>
          <w:sz w:val="22"/>
          <w:szCs w:val="22"/>
        </w:rPr>
        <w:t xml:space="preserve">. Esto es una excelente noticia para la migración: un solo diseño bien hecho sirve para todas las pruebas.</w:t>
      </w:r>
    </w:p>
    <w:p>
      <w:pPr>
        <w:spacing w:after="120" w:line="276"/>
      </w:pPr>
      <w:r>
        <w:rPr>
          <w:sz w:val="22"/>
          <w:szCs w:val="22"/>
        </w:rPr>
        <w:t xml:space="preserve">Ejemplo real de cromatografía — el puntaje final (</w:t>
      </w:r>
      <w:r>
        <w:rPr>
          <w:rFonts w:ascii="Consolas" w:cs="Consolas" w:eastAsia="Consolas" w:hAnsi="Consolas"/>
          <w:sz w:val="20"/>
          <w:szCs w:val="20"/>
        </w:rPr>
        <w:t xml:space="preserve">suma_score_peso</w:t>
      </w:r>
      <w:r>
        <w:rPr>
          <w:sz w:val="22"/>
          <w:szCs w:val="22"/>
        </w:rPr>
        <w:t xml:space="preserve">) se traduce así: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pct" w:w="28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pct" w:w="28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Semáforo</w:t>
            </w:r>
          </w:p>
        </w:tc>
        <w:tc>
          <w:tcPr>
            <w:tcW w:type="pct" w:w="2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1.2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Muy Bueno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● Verde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– 1.5</w:t>
            </w:r>
          </w:p>
        </w:tc>
        <w:tc>
          <w:tcPr>
            <w:tcW w:type="pct" w:w="2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Bueno</w:t>
            </w:r>
          </w:p>
        </w:tc>
        <w:tc>
          <w:tcPr>
            <w:tcW w:type="pct" w:w="2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● Verde</w:t>
            </w:r>
          </w:p>
        </w:tc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– 2.0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Medio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9A825"/>
                <w:sz w:val="20"/>
                <w:szCs w:val="20"/>
              </w:rPr>
              <w:t xml:space="preserve">● Amarillo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 – 3.0</w:t>
            </w:r>
          </w:p>
        </w:tc>
        <w:tc>
          <w:tcPr>
            <w:tcW w:type="pct" w:w="2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Malo</w:t>
            </w:r>
          </w:p>
        </w:tc>
        <w:tc>
          <w:tcPr>
            <w:tcW w:type="pct" w:w="2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● Rojo</w:t>
            </w:r>
          </w:p>
        </w:tc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3.0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Muy Malo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● Rojo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1.3 Las reglas dependen del tipo de transformador y del tipo de aceite</w:t>
      </w:r>
    </w:p>
    <w:p>
      <w:pPr>
        <w:spacing w:after="120" w:line="276"/>
      </w:pPr>
      <w:r>
        <w:rPr>
          <w:sz w:val="22"/>
          <w:szCs w:val="22"/>
        </w:rPr>
        <w:t xml:space="preserve">Este es el punto que tú señalaste, y es correcto. </w:t>
      </w:r>
      <w:r>
        <w:rPr>
          <w:b/>
          <w:bCs/>
          <w:sz w:val="22"/>
          <w:szCs w:val="22"/>
        </w:rPr>
        <w:t xml:space="preserve">Las normas no son únicas: cambian según el tipo de transformador y, sobre todo, según el tipo de aceite.</w:t>
      </w:r>
      <w:r>
        <w:rPr>
          <w:sz w:val="22"/>
          <w:szCs w:val="22"/>
        </w:rPr>
        <w:t xml:space="preserve"> El sistema primero mira qué aceite tiene el transformador, y según eso aplica una fórmula distinta: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aceite</w:t>
            </w:r>
          </w:p>
        </w:tc>
        <w:tc>
          <w:tcPr>
            <w:tcW w:type="pct" w:w="1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4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Variante de cálculo</w:t>
            </w:r>
          </w:p>
        </w:tc>
        <w:tc>
          <w:tcPr>
            <w:tcW w:type="pct" w:w="18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 total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MINERAL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Potencia / Distribución / Horno (según tipo de trafo)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3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SILICONA</w:t>
            </w:r>
          </w:p>
        </w:tc>
        <w:tc>
          <w:tcPr>
            <w:tcW w:type="pct" w:w="1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4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Silicona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VEGETAL SOYA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Vegetal soya (usa menos gases)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pct" w:w="3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VEGETAL GIRASOL</w:t>
            </w:r>
          </w:p>
        </w:tc>
        <w:tc>
          <w:tcPr>
            <w:tcW w:type="pct" w:w="1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4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Vegetal girasol (usa menos gases)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Y dentro del aceite mineral, el cálculo cambia otra vez según el </w:t>
      </w:r>
      <w:r>
        <w:rPr>
          <w:b/>
          <w:bCs/>
          <w:sz w:val="22"/>
          <w:szCs w:val="22"/>
        </w:rPr>
        <w:t xml:space="preserve">tipo de transformador</w:t>
      </w:r>
      <w:r>
        <w:rPr>
          <w:sz w:val="22"/>
          <w:szCs w:val="22"/>
        </w:rPr>
        <w:t xml:space="preserve">: Potencia (tipo 1), Distribución (tipo 2) u Horno (tipo 3). </w:t>
      </w:r>
      <w:r>
        <w:rPr>
          <w:sz w:val="22"/>
          <w:szCs w:val="22"/>
        </w:rPr>
        <w:t xml:space="preserve">Es decir, hay reglas anidadas: aceite → tipo de trafo → fórmula. Lo mismo ocurre en la prueba fisicoquímica, que varía por nivel de tensión (bajo / medio / alto) y por tipo de aceite.</w:t>
      </w:r>
    </w:p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Problemas del sistema actual</w:t>
      </w:r>
    </w:p>
    <w:p>
      <w:pPr>
        <w:spacing w:after="120" w:line="276"/>
      </w:pPr>
      <w:r>
        <w:rPr>
          <w:sz w:val="22"/>
          <w:szCs w:val="22"/>
        </w:rPr>
        <w:t xml:space="preserve">El sistema de Ruby funciona y tiene años de datos reales, pero está construido de una forma que hace muy difícil mantenerlo y escalarlo. Estos son los problemas concretos que se encontraron, y que </w:t>
      </w:r>
      <w:r>
        <w:rPr>
          <w:b/>
          <w:bCs/>
          <w:sz w:val="22"/>
          <w:szCs w:val="22"/>
        </w:rPr>
        <w:t xml:space="preserve">no deben trasladarse</w:t>
      </w:r>
      <w:r>
        <w:rPr>
          <w:sz w:val="22"/>
          <w:szCs w:val="22"/>
        </w:rPr>
        <w:t xml:space="preserve"> a la nueva versión.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2.1 Problemas de seguridad (corregir sí o sí)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pct" w:w="1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pct" w:w="5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hacer en la versión nueva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Contraseñas en texto plano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GRAVE</w:t>
            </w:r>
          </w:p>
        </w:tc>
        <w:tc>
          <w:tcPr>
            <w:tcW w:type="pct" w:w="5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columna real_password se descarta por completo. Laravel ya cifra las contraseñas correctamente (hash bcrypt).</w:t>
            </w:r>
          </w:p>
        </w:tc>
      </w:tr>
      <w:tr>
        <w:tc>
          <w:tcPr>
            <w:tcW w:type="pct" w:w="3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hecha a mano (sin librería)</w:t>
            </w:r>
          </w:p>
        </w:tc>
        <w:tc>
          <w:tcPr>
            <w:tcW w:type="pct" w:w="1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9A825"/>
                <w:sz w:val="20"/>
                <w:szCs w:val="20"/>
              </w:rPr>
              <w:t xml:space="preserve">Alto</w:t>
            </w:r>
          </w:p>
        </w:tc>
        <w:tc>
          <w:tcPr>
            <w:tcW w:type="pct" w:w="5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reemplaza por el sistema de autenticación de Laravel, ya probado y seguro.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2.2 Problemas de diseño de la base de datos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pct" w:w="5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Listas de IDs metidas dentro de un campo de texto (users.customer_id y profiles.country_id son longtext)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las tablas de relación que ya existen (user_customers, profile_countries). Laravel las maneja de forma nativa.</w:t>
            </w:r>
          </w:p>
        </w:tc>
      </w:tr>
      <w:tr>
        <w:tc>
          <w:tcPr>
            <w:tcW w:type="pct" w:w="4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Tipos inconsistentes en claves foráneas (user_id a veces es número, a veces texto)</w:t>
            </w:r>
          </w:p>
        </w:tc>
        <w:tc>
          <w:tcPr>
            <w:tcW w:type="pct" w:w="5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Normalizar todo a un solo tipo de identificador.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 con 7 columnas sheet1..sheet7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Convertir esas columnas repetidas en filas de una tabla hija.</w:t>
            </w:r>
          </w:p>
        </w:tc>
      </w:tr>
      <w:tr>
        <w:tc>
          <w:tcPr>
            <w:tcW w:type="pct" w:w="4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 vistas SQL con IDs fijos en el nombre (view_devanado_..._transformer_id_147)</w:t>
            </w:r>
          </w:p>
        </w:tc>
        <w:tc>
          <w:tcPr>
            <w:tcW w:type="pct" w:w="5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Se descartan por completo. Se reemplazan por una sola consulta con parámetros.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2.3 El problema central: las reglas están enterradas en el código</w:t>
      </w:r>
    </w:p>
    <w:p>
      <w:pPr>
        <w:spacing w:after="120" w:line="276"/>
      </w:pPr>
      <w:r>
        <w:rPr>
          <w:sz w:val="22"/>
          <w:szCs w:val="22"/>
        </w:rPr>
        <w:t xml:space="preserve">Este es el problema más importante para la escalabilidad. Las normas de diagnóstico (los pesos, los umbrales, los límites por tipo de aceite) están </w:t>
      </w:r>
      <w:r>
        <w:rPr>
          <w:b/>
          <w:bCs/>
          <w:sz w:val="22"/>
          <w:szCs w:val="22"/>
        </w:rPr>
        <w:t xml:space="preserve">escritas a mano dentro del código</w:t>
      </w:r>
      <w:r>
        <w:rPr>
          <w:sz w:val="22"/>
          <w:szCs w:val="22"/>
        </w:rPr>
        <w:t xml:space="preserve">, con números fijos. Por eso el modelo </w:t>
      </w:r>
      <w:r>
        <w:rPr>
          <w:rFonts w:ascii="Consolas" w:cs="Consolas" w:eastAsia="Consolas" w:hAnsi="Consolas"/>
          <w:sz w:val="20"/>
          <w:szCs w:val="20"/>
        </w:rPr>
        <w:t xml:space="preserve">chromatographical.rb</w:t>
      </w:r>
      <w:r>
        <w:rPr>
          <w:sz w:val="22"/>
          <w:szCs w:val="22"/>
        </w:rPr>
        <w:t xml:space="preserve"> tiene 179 métodos casi idénticos: el mismo cálculo copiado una vez por cada tipo de aceite.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2"/>
          <w:szCs w:val="22"/>
        </w:rPr>
        <w:t xml:space="preserve">Consecuencia 1: </w:t>
      </w:r>
      <w:r>
        <w:rPr>
          <w:sz w:val="22"/>
          <w:szCs w:val="22"/>
        </w:rPr>
        <w:t xml:space="preserve">para cambiar un umbral o agregar un tipo de aceite hay que reprogramar.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2"/>
          <w:szCs w:val="22"/>
        </w:rPr>
        <w:t xml:space="preserve">Consecuencia 2: </w:t>
      </w:r>
      <w:r>
        <w:rPr>
          <w:sz w:val="22"/>
          <w:szCs w:val="22"/>
        </w:rPr>
        <w:t xml:space="preserve">un ingeniero no puede ajustar una norma sin un desarrollador.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2"/>
          <w:szCs w:val="22"/>
        </w:rPr>
        <w:t xml:space="preserve">Consecuencia 3: </w:t>
      </w:r>
      <w:r>
        <w:rPr>
          <w:sz w:val="22"/>
          <w:szCs w:val="22"/>
        </w:rPr>
        <w:t xml:space="preserve">el código es enorme y frágil (archivos de decenas de miles de líneas).</w:t>
      </w:r>
    </w:p>
    <w:p>
      <w:pPr>
        <w:spacing w:after="120" w:line="276"/>
      </w:pPr>
      <w:r>
        <w:rPr>
          <w:sz w:val="22"/>
          <w:szCs w:val="22"/>
        </w:rPr>
        <w:t xml:space="preserve">La solución se explica en la sección 4.2. En resumen: </w:t>
      </w:r>
      <w:r>
        <w:rPr>
          <w:b/>
          <w:bCs/>
          <w:sz w:val="22"/>
          <w:szCs w:val="22"/>
        </w:rPr>
        <w:t xml:space="preserve">las reglas dejan de ser código y pasan a ser datos editables en la base de datos.</w:t>
      </w:r>
    </w:p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Mapeo: qué pasa con cada parte de la base de datos vieja</w:t>
      </w:r>
    </w:p>
    <w:p>
      <w:pPr>
        <w:spacing w:after="120" w:line="276"/>
      </w:pPr>
      <w:r>
        <w:rPr>
          <w:sz w:val="22"/>
          <w:szCs w:val="22"/>
        </w:rPr>
        <w:t xml:space="preserve">La base vieja tiene 58 tablas reales (más 25 vistas basura que se descartan). Aquí se clasifican según qué hacer con cada una. La leyenda de acciones: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2E7D32"/>
          <w:sz w:val="22"/>
          <w:szCs w:val="22"/>
        </w:rPr>
        <w:t xml:space="preserve">YA EXISTE</w:t>
      </w:r>
      <w:r>
        <w:rPr>
          <w:sz w:val="22"/>
          <w:szCs w:val="22"/>
        </w:rPr>
        <w:t xml:space="preserve"> — tu base SaaS de Laravel ya lo tiene. Solo se migran los datos, no la estructura.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1F4E79"/>
          <w:sz w:val="22"/>
          <w:szCs w:val="22"/>
        </w:rPr>
        <w:t xml:space="preserve">CREAR</w:t>
      </w:r>
      <w:r>
        <w:rPr>
          <w:sz w:val="22"/>
          <w:szCs w:val="22"/>
        </w:rPr>
        <w:t xml:space="preserve"> — es del dominio de transformadores; hay que crear la tabla nueva en Laravel.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F9A825"/>
          <w:sz w:val="22"/>
          <w:szCs w:val="22"/>
        </w:rPr>
        <w:t xml:space="preserve">REDISEÑAR</w:t>
      </w:r>
      <w:r>
        <w:rPr>
          <w:sz w:val="22"/>
          <w:szCs w:val="22"/>
        </w:rPr>
        <w:t xml:space="preserve"> — se crea, pero con una estructura distinta y mejor que la vieja.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C62828"/>
          <w:sz w:val="22"/>
          <w:szCs w:val="22"/>
        </w:rPr>
        <w:t xml:space="preserve">DESCARTAR</w:t>
      </w:r>
      <w:r>
        <w:rPr>
          <w:sz w:val="22"/>
          <w:szCs w:val="22"/>
        </w:rPr>
        <w:t xml:space="preserve"> — no se migra.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3.1 Plataforma (usuarios, permisos, clientes) — en su mayoría ya la tienes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vieja (Ruby)</w:t>
            </w:r>
          </w:p>
        </w:tc>
        <w:tc>
          <w:tcPr>
            <w:tcW w:type="pct" w:w="18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4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Destino en Laravel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— migrar datos, descartar real_password/salt</w:t>
            </w:r>
          </w:p>
        </w:tc>
      </w:tr>
      <w:tr>
        <w:tc>
          <w:tcPr>
            <w:tcW w:type="pct" w:w="3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profiles, profile_accesses, accesses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roles/permisos de Laravel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profile_countries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Relación rol–país</w:t>
            </w:r>
          </w:p>
        </w:tc>
      </w:tr>
      <w:tr>
        <w:tc>
          <w:tcPr>
            <w:tcW w:type="pct" w:w="3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countries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pct" w:w="3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user_customers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Relación usuario–cliente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YA EXISTE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AuditLog</w:t>
            </w:r>
          </w:p>
        </w:tc>
      </w:tr>
      <w:tr>
        <w:tc>
          <w:tcPr>
            <w:tcW w:type="pct" w:w="3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customer_locations, customer_areas, customer_substations</w:t>
            </w:r>
          </w:p>
        </w:tc>
        <w:tc>
          <w:tcPr>
            <w:tcW w:type="pct" w:w="1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Jerarquía geográfica del cliente (falta en la base)</w:t>
            </w:r>
          </w:p>
        </w:tc>
      </w:tr>
      <w:tr>
        <w:tc>
          <w:tcPr>
            <w:tcW w:type="pct" w:w="3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user_notifications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REDISEÑAR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notificaciones de Laravel (normalizar user_id)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3.2 Dominio de transformadores — hay que crearlo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vieja</w:t>
            </w:r>
          </w:p>
        </w:tc>
        <w:tc>
          <w:tcPr>
            <w:tcW w:type="pct" w:w="1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5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transformers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Entidad central. Revisar columnas de caché de diagnóstico (num_health, state_health)</w:t>
            </w:r>
          </w:p>
        </w:tc>
      </w:tr>
      <w:tr>
        <w:tc>
          <w:tcPr>
            <w:tcW w:type="pct" w:w="3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transformer_types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Catálogo: Potencia / Distribución / Horno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oil_types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Catálogo: Mineral / Silicona / Vegetal soya / Vegetal girasol</w:t>
            </w:r>
          </w:p>
        </w:tc>
      </w:tr>
      <w:tr>
        <w:tc>
          <w:tcPr>
            <w:tcW w:type="pct" w:w="3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connection_types, conmutation_types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Catálogos de conexión y conmutación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transformer_preservations, marks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Catálogos (preservación, marca)</w:t>
            </w:r>
          </w:p>
        </w:tc>
      </w:tr>
      <w:tr>
        <w:tc>
          <w:tcPr>
            <w:tcW w:type="pct" w:w="3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bornals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5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 bornes/ensayos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3.3 Diagnósticos (el corazón) — crear, con reglas externalizadas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vieja</w:t>
            </w:r>
          </w:p>
        </w:tc>
        <w:tc>
          <w:tcPr>
            <w:tcW w:type="pct" w:w="1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4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chromatographicals + chromatographical_dga_diags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 de cromas. Las reglas van a tablas de parámetros (sección 4.2)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chromatographical_duvals, duvals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Triángulo/pentágono de Duval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physicals + physical_*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REDISEÑAR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 fisicoquímica. Mismo patrón, reglas externalizadas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ieee_diags + ieee_diag_details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Diagnóstico IEEE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furanos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Furanos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devanados + devanado_* + electricals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REDISEÑAR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Devanados/eléctricas. Aquí estaban las 25 vistas basura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factors, gas, gas_keys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Tablas de apoyo de los cálculos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3.4 Otros — revisar caso por caso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vieja</w:t>
            </w:r>
          </w:p>
        </w:tc>
        <w:tc>
          <w:tcPr>
            <w:tcW w:type="pct" w:w="1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44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reports, report_details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REDISEÑAR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sheet1..sheet7; normalizar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posts, comments, physical_posts, option_posts, type_comments, newspapers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REVISAR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usan? Probable contenido/blog interno. Confirmar antes de migrar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meetings, meet_events, events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REVISAR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Agenda/reuniones. Confirmar si siguen en uso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import_cromas, import_transformers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REDISEÑAR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Importadores de Excel — rehacer en Laravel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search_transformer_per_users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DESCARTAR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Caché de búsquedas; Laravel lo resuelve distinto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transformer_graphs, transformer_tests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CREAR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Definición de gráficos y catálogo de pruebas</w:t>
            </w:r>
          </w:p>
        </w:tc>
      </w:tr>
      <w:t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schema_migrations, ar_internal_metadata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DESCARTAR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Internos de Rails; no aplican</w:t>
            </w:r>
          </w:p>
        </w:tc>
      </w:tr>
      <w:tr>
        <w:tc>
          <w:tcPr>
            <w:tcW w:type="pct" w:w="4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vistas view_devanado_*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DESCARTAR</w:t>
            </w:r>
          </w:p>
        </w:tc>
        <w:tc>
          <w:tcPr>
            <w:tcW w:type="pct" w:w="44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Deuda técnica; reemplazar por consulta parametrizada</w:t>
            </w:r>
          </w:p>
        </w:tc>
      </w:tr>
    </w:tbl>
    <w:p>
      <w:pPr>
        <w:pageBreakBefore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El plan, por fases</w:t>
      </w:r>
    </w:p>
    <w:p>
      <w:pPr>
        <w:spacing w:after="120" w:line="276"/>
      </w:pPr>
      <w:r>
        <w:rPr>
          <w:sz w:val="22"/>
          <w:szCs w:val="22"/>
        </w:rPr>
        <w:t xml:space="preserve">Las tres cosas que planteaste al inicio — migrar Rails→Laravel, usar tu base SaaS, y reestructurar la base de datos — </w:t>
      </w:r>
      <w:r>
        <w:rPr>
          <w:b/>
          <w:bCs/>
          <w:sz w:val="22"/>
          <w:szCs w:val="22"/>
        </w:rPr>
        <w:t xml:space="preserve">no son tres opciones distintas: son tres fases del mismo proyecto</w:t>
      </w:r>
      <w:r>
        <w:rPr>
          <w:sz w:val="22"/>
          <w:szCs w:val="22"/>
        </w:rPr>
        <w:t xml:space="preserve">, y se hacen en orden.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4.1 Las fases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5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pct" w:w="28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Mapa (este doc)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Entender el dominio y decidir qué se conserva/descarta/rediseña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Este documento, aprobado por ti</w:t>
            </w:r>
          </w:p>
        </w:tc>
      </w:tr>
      <w:tr>
        <w:tc>
          <w:tcPr>
            <w:tcW w:type="pct" w:w="2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Esquema nuevo</w:t>
            </w:r>
          </w:p>
        </w:tc>
        <w:tc>
          <w:tcPr>
            <w:tcW w:type="pct" w:w="5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Diseñar las tablas limpias en Laravel: primero catálogos y transformadores, luego diagnósticos</w:t>
            </w:r>
          </w:p>
        </w:tc>
        <w:tc>
          <w:tcPr>
            <w:tcW w:type="pct" w:w="2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Migraciones de Laravel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Tablas de reglas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las tablas de parámetros y cargar las normas (pesos, umbrales) como datos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Tablas + datos de normas</w:t>
            </w:r>
          </w:p>
        </w:tc>
      </w:tr>
      <w:tr>
        <w:tc>
          <w:tcPr>
            <w:tcW w:type="pct" w:w="20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Migrar datos</w:t>
            </w:r>
          </w:p>
        </w:tc>
        <w:tc>
          <w:tcPr>
            <w:tcW w:type="pct" w:w="5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Pasar los datos históricos del sistema viejo al esquema nuevo, corrigiendo los problemas</w:t>
            </w:r>
          </w:p>
        </w:tc>
        <w:tc>
          <w:tcPr>
            <w:tcW w:type="pct" w:w="28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Scripts de migración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Portar cálculos</w:t>
            </w:r>
          </w:p>
        </w:tc>
        <w:tc>
          <w:tcPr>
            <w:tcW w:type="pct" w:w="5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Traducir la lógica de diagnóstico de Ruby a PHP, verificando que dé el mismo resultado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Servicios de diagnóstico en PHP + pruebas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4.2 La decisión de diseño más importante: reglas como datos, no como código</w:t>
      </w:r>
    </w:p>
    <w:p>
      <w:pPr>
        <w:spacing w:after="120" w:line="276"/>
      </w:pPr>
      <w:r>
        <w:rPr>
          <w:sz w:val="22"/>
          <w:szCs w:val="22"/>
        </w:rPr>
        <w:t xml:space="preserve">En lugar de copiar los 179 métodos repetidos de Ruby, la versión nueva guarda las normas en </w:t>
      </w:r>
      <w:r>
        <w:rPr>
          <w:b/>
          <w:bCs/>
          <w:sz w:val="22"/>
          <w:szCs w:val="22"/>
        </w:rPr>
        <w:t xml:space="preserve">tablas de parámetros</w:t>
      </w:r>
      <w:r>
        <w:rPr>
          <w:sz w:val="22"/>
          <w:szCs w:val="22"/>
        </w:rPr>
        <w:t xml:space="preserve">. Así, el cálculo se escribe </w:t>
      </w:r>
      <w:r>
        <w:rPr>
          <w:b/>
          <w:bCs/>
          <w:sz w:val="22"/>
          <w:szCs w:val="22"/>
        </w:rPr>
        <w:t xml:space="preserve">una sola vez</w:t>
      </w:r>
      <w:r>
        <w:rPr>
          <w:sz w:val="22"/>
          <w:szCs w:val="22"/>
        </w:rPr>
        <w:t xml:space="preserve"> y lee los valores desde la base de datos.</w:t>
      </w:r>
    </w:p>
    <w:p>
      <w:pPr>
        <w:spacing w:after="120" w:line="276"/>
      </w:pPr>
      <w:r>
        <w:rPr>
          <w:sz w:val="22"/>
          <w:szCs w:val="22"/>
        </w:rPr>
        <w:t xml:space="preserve">Ejemplo de cómo se vería una tabla de límites de gases (en lugar de tenerlos fijos en el código):</w:t>
      </w:r>
    </w:p>
    <w:tbl>
      <w:tblPr>
        <w:tblW w:type="pct" w:w="100%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gas</w:t>
            </w:r>
          </w:p>
        </w:tc>
        <w:tc>
          <w:tcPr>
            <w:tcW w:type="pct" w:w="2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tipo_aceite</w:t>
            </w:r>
          </w:p>
        </w:tc>
        <w:tc>
          <w:tcPr>
            <w:tcW w:type="pct" w:w="2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tipo_trafo</w:t>
            </w:r>
          </w:p>
        </w:tc>
        <w:tc>
          <w:tcPr>
            <w:tcW w:type="pct" w:w="12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pct" w:w="1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umbral_bueno</w:t>
            </w:r>
          </w:p>
        </w:tc>
        <w:tc>
          <w:tcPr>
            <w:tcW w:type="pct" w:w="16%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umbral_malo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Mineral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Potencia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pct" w:w="1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CH4</w:t>
            </w:r>
          </w:p>
        </w:tc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Mineral</w:t>
            </w:r>
          </w:p>
        </w:tc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Potencia</w:t>
            </w:r>
          </w:p>
        </w:tc>
        <w:tc>
          <w:tcPr>
            <w:tcW w:type="pct" w:w="1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C2H2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Mineral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Distribución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pct" w:w="1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Vegetal soya</w:t>
            </w:r>
          </w:p>
        </w:tc>
        <w:tc>
          <w:tcPr>
            <w:tcW w:type="pct" w:w="2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(todos)</w:t>
            </w:r>
          </w:p>
        </w:tc>
        <w:tc>
          <w:tcPr>
            <w:tcW w:type="pct" w:w="12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6%"/>
            <w:shd w:fill="F4F8F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(Los valores de ejemplo son ilustrativos; los reales se extraen del código de Ruby en la Fase 3.) </w:t>
      </w:r>
      <w:r>
        <w:rPr>
          <w:b/>
          <w:bCs/>
          <w:sz w:val="22"/>
          <w:szCs w:val="22"/>
        </w:rPr>
        <w:t xml:space="preserve">Con esto, un ingeniero puede ajustar una norma desde una pantalla, sin tocar el código</w:t>
      </w:r>
      <w:r>
        <w:rPr>
          <w:sz w:val="22"/>
          <w:szCs w:val="22"/>
        </w:rPr>
        <w:t xml:space="preserve">, y agregar un tipo de aceite nuevo es agregar filas, no reprogramar. Eso es exactamente la base de datos optimizable y escalable que buscabas.</w:t>
      </w:r>
    </w:p>
    <w:p>
      <w:pPr>
        <w:pStyle w:val="Heading2"/>
        <w:spacing w:after="100" w:before="240"/>
      </w:pPr>
      <w:r>
        <w:rPr>
          <w:b/>
          <w:bCs/>
          <w:color w:val="2E5C8A"/>
          <w:sz w:val="25"/>
          <w:szCs w:val="25"/>
        </w:rPr>
        <w:t xml:space="preserve">4.3 Qué decisión necesito de ti para seguir</w:t>
      </w:r>
    </w:p>
    <w:p>
      <w:pPr>
        <w:spacing w:after="120" w:line="276"/>
      </w:pPr>
      <w:r>
        <w:rPr>
          <w:sz w:val="22"/>
          <w:szCs w:val="22"/>
        </w:rPr>
        <w:t xml:space="preserve">Para avanzar a la Fase 2 hay tres preguntas de negocio que solo tú puedes responder: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2"/>
          <w:szCs w:val="22"/>
        </w:rPr>
        <w:t xml:space="preserve">Datos históricos: </w:t>
      </w:r>
      <w:r>
        <w:rPr>
          <w:sz w:val="22"/>
          <w:szCs w:val="22"/>
        </w:rPr>
        <w:t xml:space="preserve">¿hay que conservar los años de mediciones del sistema viejo, o solo importa que la nueva app funcione de aquí en adelante? Esto define si la Fase 4 es grande o pequeña.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2"/>
          <w:szCs w:val="22"/>
        </w:rPr>
        <w:t xml:space="preserve">Módulos dudosos: </w:t>
      </w:r>
      <w:r>
        <w:rPr>
          <w:sz w:val="22"/>
          <w:szCs w:val="22"/>
        </w:rPr>
        <w:t xml:space="preserve">¿se siguen usando posts, comentarios, reuniones/eventos y periódicos (newspapers)? Si no, los descartamos y se simplifica todo.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2"/>
          <w:szCs w:val="22"/>
        </w:rPr>
        <w:t xml:space="preserve">Punto de partida: </w:t>
      </w:r>
      <w:r>
        <w:rPr>
          <w:sz w:val="22"/>
          <w:szCs w:val="22"/>
        </w:rPr>
        <w:t xml:space="preserve">¿prefieres que empecemos creando el esquema del transformador y sus catálogos (lo más sencillo y la base de todo), o prefieres ver primero un ejemplo completo de una prueba — por ejemplo cromas — portada de principio a fin para validar el enfoque?</w:t>
      </w:r>
    </w:p>
    <w:p>
      <w:pPr>
        <w:spacing w:after="60"/>
      </w:pPr>
      <w:r>
        <w:t xml:space="preserve"/>
      </w:r>
    </w:p>
    <w:p>
      <w:pPr>
        <w:pBdr>
          <w:top w:val="single" w:color="1F4E79" w:sz="6"/>
        </w:pBdr>
        <w:spacing w:before="200"/>
      </w:pPr>
      <w:r>
        <w:rPr>
          <w:b/>
          <w:bCs/>
          <w:color w:val="1F4E79"/>
          <w:sz w:val="22"/>
          <w:szCs w:val="22"/>
        </w:rPr>
        <w:t xml:space="preserve">Resumen en una frase: </w:t>
      </w:r>
      <w:r>
        <w:rPr>
          <w:sz w:val="22"/>
          <w:szCs w:val="22"/>
        </w:rPr>
        <w:t xml:space="preserve">tu base de Laravel ya resuelve toda la plataforma (usuarios, permisos, multi-tenant, clientes); el trabajo real es traer el dominio de transformadores y, sobre todo, convertir las reglas de diagnóstico de código enterrado a datos editables.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TR APP — Plan de migración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 APP</dc:creator>
  <cp:lastModifiedBy>Un-named</cp:lastModifiedBy>
  <cp:revision>1</cp:revision>
  <dcterms:created xsi:type="dcterms:W3CDTF">2026-05-29T19:27:59.219Z</dcterms:created>
  <dcterms:modified xsi:type="dcterms:W3CDTF">2026-05-29T19:27:59.219Z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