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morpheme-event-language-model"/>
      <w:r>
        <w:t xml:space="preserve">A Morpheme-Event Language Model</w:t>
      </w:r>
      <w:bookmarkEnd w:id="20"/>
    </w:p>
    <w:p>
      <w:pPr>
        <w:pStyle w:val="Heading2"/>
      </w:pPr>
      <w:bookmarkStart w:id="21" w:name="Xb1057091ee76909bd709429350c1f7df13bba64"/>
      <w:r>
        <w:t xml:space="preserve">Toward Reality-Encoding Conversational AI at the Capability of a Five-Year-Old</w:t>
      </w:r>
      <w:bookmarkEnd w:id="21"/>
    </w:p>
    <w:p>
      <w:pPr>
        <w:pStyle w:val="FirstParagraph"/>
      </w:pPr>
      <w:r>
        <w:rPr>
          <w:b/>
        </w:rPr>
        <w:t xml:space="preserve">May 2026</w:t>
      </w:r>
    </w:p>
    <w:p>
      <w:r>
        <w:pict>
          <v:rect style="width:0;height:1.5pt" o:hralign="center" o:hrstd="t" o:hr="t"/>
        </w:pict>
      </w:r>
    </w:p>
    <w:p>
      <w:pPr>
        <w:pStyle w:val="Heading2"/>
      </w:pPr>
      <w:bookmarkStart w:id="22" w:name="abstract"/>
      <w:r>
        <w:t xml:space="preserve">Abstract</w:t>
      </w:r>
      <w:bookmarkEnd w:id="22"/>
    </w:p>
    <w:p>
      <w:pPr>
        <w:pStyle w:val="FirstParagraph"/>
      </w:pPr>
      <w:r>
        <w:t xml:space="preserve">Frontier language models continue to absorb compute and parameters at a rate that has decoupled from the actual information content of language. We argue this is a tokenization, representation, and memory problem — not a scale problem. Drawing on five years of internal research and 2024–2026 advances in morpheme-aware tokenization (MorphBPE, MorphPiece, MoVoC-Tok), human-inspired episodic memory for LLMs (EM-LLM), state-space sequence models (Mamba-3), and developmentally-plausible pretraining (BabyLM 2024–2025), this whitepaper specifies the</w:t>
      </w:r>
      <w:r>
        <w:t xml:space="preserve"> </w:t>
      </w:r>
      <w:r>
        <w:rPr>
          <w:b/>
        </w:rPr>
        <w:t xml:space="preserve">Morpheme-Event Language Model (MELM)</w:t>
      </w:r>
      <w:r>
        <w:t xml:space="preserve">: a four-layer architecture whose primitives are (i) linguistically-grounded morphemes and (ii) discrete</w:t>
      </w:r>
      <w:r>
        <w:t xml:space="preserve"> </w:t>
      </w:r>
      <w:r>
        <w:rPr>
          <w:i/>
        </w:rPr>
        <w:t xml:space="preserve">events</w:t>
      </w:r>
      <w:r>
        <w:t xml:space="preserve"> </w:t>
      </w:r>
      <w:r>
        <w:t xml:space="preserve">that compose into episodic memory. The MVP target is a sub-1B-parameter, CPU-deployable model that demonstrates the conversational competence of a typical five-year-old (≈ 5,000–10,000 word receptive vocabulary, ~12,000-morpheme inventory, multi-turn dialogue, simple counterfactual reasoning). We also describe a reproducible protocol for bootstrapping the training corpus from a strategic combination of Simple English Wikipedia, CHILDES, OpenAssistant, and synthetic data generated by a teacher LLM (DeepSeek V4 or a comparable local model). The paper closes with the load-bearing assumptions of the design and how each is de-risked during the build.</w:t>
      </w:r>
    </w:p>
    <w:p>
      <w:r>
        <w:pict>
          <v:rect style="width:0;height:1.5pt" o:hralign="center" o:hrstd="t" o:hr="t"/>
        </w:pict>
      </w:r>
    </w:p>
    <w:p>
      <w:pPr>
        <w:pStyle w:val="Heading2"/>
      </w:pPr>
      <w:bookmarkStart w:id="23" w:name="executive-summary"/>
      <w:r>
        <w:t xml:space="preserve">1. Executive Summary</w:t>
      </w:r>
      <w:bookmarkEnd w:id="23"/>
    </w:p>
    <w:p>
      <w:pPr>
        <w:pStyle w:val="FirstParagraph"/>
      </w:pPr>
      <w:r>
        <w:t xml:space="preserve">The field has assumed that better language models require more parameters, more tokens, and more compute. The Phi-4 result (14B parameters, mostly synthetic textbook data, beating Llama-3.1-405B on STEM reasoning) is the loudest recent counterexample. The deeper observation: language has</w:t>
      </w:r>
      <w:r>
        <w:t xml:space="preserve"> </w:t>
      </w:r>
      <w:r>
        <w:rPr>
          <w:i/>
        </w:rPr>
        <w:t xml:space="preserve">small generative grammar</w:t>
      </w:r>
      <w:r>
        <w:t xml:space="preserve"> </w:t>
      </w:r>
      <w:r>
        <w:t xml:space="preserve">and</w:t>
      </w:r>
      <w:r>
        <w:t xml:space="preserve"> </w:t>
      </w:r>
      <w:r>
        <w:rPr>
          <w:i/>
        </w:rPr>
        <w:t xml:space="preserve">large redundant surface</w:t>
      </w:r>
      <w:r>
        <w:t xml:space="preserve">. A model that operates on the grammar — morphemes for words, events for memory — should need dramatically less of everything.</w:t>
      </w:r>
    </w:p>
    <w:p>
      <w:pPr>
        <w:pStyle w:val="BodyText"/>
      </w:pPr>
      <w:r>
        <w:rPr>
          <w:b/>
        </w:rPr>
        <w:t xml:space="preserve">The three claims this paper defends:</w:t>
      </w:r>
    </w:p>
    <w:p>
      <w:pPr>
        <w:numPr>
          <w:ilvl w:val="0"/>
          <w:numId w:val="1001"/>
        </w:numPr>
        <w:pStyle w:val="Compact"/>
      </w:pPr>
      <w:r>
        <w:rPr>
          <w:b/>
        </w:rPr>
        <w:t xml:space="preserve">A ~12,000-morpheme inventory plus ~200 productive affixes is sufficient for five-year-old conversational language.</w:t>
      </w:r>
      <w:r>
        <w:t xml:space="preserve"> </w:t>
      </w:r>
      <w:r>
        <w:t xml:space="preserve">This is a tight, falsifiable target backed by morpholexical statistics (MorphoLex covers 70,000+ English words from a derivational base of similar size) and child language acquisition data.</w:t>
      </w:r>
    </w:p>
    <w:p>
      <w:pPr>
        <w:numPr>
          <w:ilvl w:val="0"/>
          <w:numId w:val="1001"/>
        </w:numPr>
        <w:pStyle w:val="Compact"/>
      </w:pPr>
      <w:r>
        <w:rPr>
          <w:b/>
        </w:rPr>
        <w:t xml:space="preserve">Memory is not a context window; it is a compressed graph of events.</w:t>
      </w:r>
      <w:r>
        <w:t xml:space="preserve"> </w:t>
      </w:r>
      <w:r>
        <w:t xml:space="preserve">Following EM-LLM (Fountas et al., 2024) and SEEM (2026), we treat memory as a temporally-ordered set of episodic events with structured retrieval. This is more parameter-efficient than dense RAG indices and more faithful to how children actually accumulate experience.</w:t>
      </w:r>
    </w:p>
    <w:p>
      <w:pPr>
        <w:numPr>
          <w:ilvl w:val="0"/>
          <w:numId w:val="1001"/>
        </w:numPr>
        <w:pStyle w:val="Compact"/>
      </w:pPr>
      <w:r>
        <w:rPr>
          <w:b/>
        </w:rPr>
        <w:t xml:space="preserve">The training corpus is the bottleneck — and it can be bootstrapped automatically.</w:t>
      </w:r>
      <w:r>
        <w:t xml:space="preserve"> </w:t>
      </w:r>
      <w:r>
        <w:t xml:space="preserve">Using a four-stage pipeline (curate → morphologically segment → semantically annotate → augment with teacher-generated dialogue), a developmentally-plausible 100M-word corpus can be produced in weeks, not years.</w:t>
      </w:r>
    </w:p>
    <w:p>
      <w:pPr>
        <w:pStyle w:val="FirstParagraph"/>
      </w:pPr>
      <w:r>
        <w:rPr>
          <w:b/>
        </w:rPr>
        <w:t xml:space="preserve">The MVP</w:t>
      </w:r>
      <w:r>
        <w:t xml:space="preserve">: a 300–800M parameter hybrid (Mamba-3 backbone + structured episodic memory module) trained on ~100M morpheme-segmented words plus 30M tokens of synthetic child-grounded dialogue, validated against the BabyLM evaluation suite extended with episodic recall tasks. We ship in six months with a two-engineer team and $150K–$350K of total funding.</w:t>
      </w:r>
    </w:p>
    <w:p>
      <w:r>
        <w:pict>
          <v:rect style="width:0;height:1.5pt" o:hralign="center" o:hrstd="t" o:hr="t"/>
        </w:pict>
      </w:r>
    </w:p>
    <w:p>
      <w:pPr>
        <w:pStyle w:val="Heading2"/>
      </w:pPr>
      <w:bookmarkStart w:id="24" w:name="X263b39be18dd48f3a9d849b8005f6bd5a6b6f96"/>
      <w:r>
        <w:t xml:space="preserve">2. The Thesis: Reality Encoding via Compression</w:t>
      </w:r>
      <w:bookmarkEnd w:id="24"/>
    </w:p>
    <w:p>
      <w:pPr>
        <w:pStyle w:val="Heading3"/>
      </w:pPr>
      <w:bookmarkStart w:id="25" w:name="what-language-actually-compresses"/>
      <w:r>
        <w:t xml:space="preserve">2.1 What language actually compresses</w:t>
      </w:r>
      <w:bookmarkEnd w:id="25"/>
    </w:p>
    <w:p>
      <w:pPr>
        <w:pStyle w:val="FirstParagraph"/>
      </w:pPr>
      <w:r>
        <w:t xml:space="preserve">A useful frame: language is a</w:t>
      </w:r>
      <w:r>
        <w:t xml:space="preserve"> </w:t>
      </w:r>
      <w:r>
        <w:rPr>
          <w:i/>
        </w:rPr>
        <w:t xml:space="preserve">lossy compression scheme for events in time</w:t>
      </w:r>
      <w:r>
        <w:t xml:space="preserve">. A sentence is a serialised description of an action or state-change. The morphology of that sentence carries the slot structure (agent, action, patient, manner, time) and the lexicon fills in the slots. Children acquire this scheme efficiently because their brains have strong inductive biases toward (a) finding minimal meaning-bearing units (morphemes), (b) segmenting continuous experience into discrete events, and (c) composing the two.</w:t>
      </w:r>
    </w:p>
    <w:p>
      <w:pPr>
        <w:pStyle w:val="BodyText"/>
      </w:pPr>
      <w:r>
        <w:t xml:space="preserve">LLMs trained on subword BPE tokens recover most of this</w:t>
      </w:r>
      <w:r>
        <w:t xml:space="preserve"> </w:t>
      </w:r>
      <w:r>
        <w:rPr>
          <w:i/>
        </w:rPr>
        <w:t xml:space="preserve">implicitly</w:t>
      </w:r>
      <w:r>
        <w:t xml:space="preserve"> </w:t>
      </w:r>
      <w:r>
        <w:t xml:space="preserve">and</w:t>
      </w:r>
      <w:r>
        <w:t xml:space="preserve"> </w:t>
      </w:r>
      <w:r>
        <w:rPr>
          <w:i/>
        </w:rPr>
        <w:t xml:space="preserve">expensively</w:t>
      </w:r>
      <w:r>
        <w:t xml:space="preserve">. They burn parameters memorising statistical correlations that a morphologically-aware model could express directly. They have no architectural notion of</w:t>
      </w:r>
      <w:r>
        <w:t xml:space="preserve"> </w:t>
      </w:r>
      <w:r>
        <w:t xml:space="preserve">“</w:t>
      </w:r>
      <w:r>
        <w:t xml:space="preserve">event</w:t>
      </w:r>
      <w:r>
        <w:t xml:space="preserve">”</w:t>
      </w:r>
      <w:r>
        <w:t xml:space="preserve"> </w:t>
      </w:r>
      <w:r>
        <w:t xml:space="preserve">— context is a flat token stream that the attention mechanism must sift on every forward pass. World knowledge is entangled with surface form across all weight matrices.</w:t>
      </w:r>
    </w:p>
    <w:p>
      <w:pPr>
        <w:pStyle w:val="Heading3"/>
      </w:pPr>
      <w:bookmarkStart w:id="26" w:name="why-the-compression-argument-has-limits"/>
      <w:r>
        <w:t xml:space="preserve">2.2 Why the compression argument has limits</w:t>
      </w:r>
      <w:bookmarkEnd w:id="26"/>
    </w:p>
    <w:p>
      <w:pPr>
        <w:pStyle w:val="FirstParagraph"/>
      </w:pPr>
      <w:r>
        <w:t xml:space="preserve">To pre-empt a fair criticism:</w:t>
      </w:r>
      <w:r>
        <w:t xml:space="preserve"> </w:t>
      </w:r>
      <w:r>
        <w:rPr>
          <w:b/>
        </w:rPr>
        <w:t xml:space="preserve">storage compression ≠ semantic compression.</w:t>
      </w:r>
      <w:r>
        <w:t xml:space="preserve"> </w:t>
      </w:r>
      <w:r>
        <w:t xml:space="preserve">Wikipedia compresses to ~10 GB through textual redundancy, but answering questions about Wikipedia requires representing decompressed semantic content. Morpheme-awareness shrinks the</w:t>
      </w:r>
      <w:r>
        <w:t xml:space="preserve"> </w:t>
      </w:r>
      <w:r>
        <w:rPr>
          <w:i/>
        </w:rPr>
        <w:t xml:space="preserve">input</w:t>
      </w:r>
      <w:r>
        <w:t xml:space="preserve"> </w:t>
      </w:r>
      <w:r>
        <w:t xml:space="preserve">representation; it does not shrink the</w:t>
      </w:r>
      <w:r>
        <w:t xml:space="preserve"> </w:t>
      </w:r>
      <w:r>
        <w:rPr>
          <w:i/>
        </w:rPr>
        <w:t xml:space="preserve">world-knowledge</w:t>
      </w:r>
      <w:r>
        <w:t xml:space="preserve"> </w:t>
      </w:r>
      <w:r>
        <w:t xml:space="preserve">you need to retain. That cost migrates from the tokenizer into the weight matrix or — in our design — into an explicit episodic store.</w:t>
      </w:r>
    </w:p>
    <w:p>
      <w:pPr>
        <w:pStyle w:val="BodyText"/>
      </w:pPr>
      <w:r>
        <w:t xml:space="preserve">This reframes the engineering problem cleanly. We are not promising a 100× parameter reduction across the board. We are promising:</w:t>
      </w:r>
    </w:p>
    <w:p>
      <w:pPr>
        <w:numPr>
          <w:ilvl w:val="0"/>
          <w:numId w:val="1002"/>
        </w:numPr>
        <w:pStyle w:val="Compact"/>
      </w:pPr>
      <w:r>
        <w:t xml:space="preserve">A ~5–10× reduction in</w:t>
      </w:r>
      <w:r>
        <w:t xml:space="preserve"> </w:t>
      </w:r>
      <w:r>
        <w:rPr>
          <w:i/>
        </w:rPr>
        <w:t xml:space="preserve">input representation cost</w:t>
      </w:r>
      <w:r>
        <w:t xml:space="preserve"> </w:t>
      </w:r>
      <w:r>
        <w:t xml:space="preserve">through morpheme primitives;</w:t>
      </w:r>
    </w:p>
    <w:p>
      <w:pPr>
        <w:numPr>
          <w:ilvl w:val="0"/>
          <w:numId w:val="1002"/>
        </w:numPr>
        <w:pStyle w:val="Compact"/>
      </w:pPr>
      <w:r>
        <w:t xml:space="preserve">A</w:t>
      </w:r>
      <w:r>
        <w:t xml:space="preserve"> </w:t>
      </w:r>
      <w:r>
        <w:rPr>
          <w:i/>
        </w:rPr>
        <w:t xml:space="preserve">qualitative change</w:t>
      </w:r>
      <w:r>
        <w:t xml:space="preserve"> </w:t>
      </w:r>
      <w:r>
        <w:t xml:space="preserve">in long-context behaviour by replacing flat token attention with structured event retrieval;</w:t>
      </w:r>
    </w:p>
    <w:p>
      <w:pPr>
        <w:numPr>
          <w:ilvl w:val="0"/>
          <w:numId w:val="1002"/>
        </w:numPr>
        <w:pStyle w:val="Compact"/>
      </w:pPr>
      <w:r>
        <w:t xml:space="preserve">Sufficient world knowledge for a five-year-old’s conversational scope, achievable in 300–800M parameters.</w:t>
      </w:r>
    </w:p>
    <w:p>
      <w:pPr>
        <w:pStyle w:val="Heading3"/>
      </w:pPr>
      <w:bookmarkStart w:id="27" w:name="the-five-year-old-benchmark"/>
      <w:r>
        <w:t xml:space="preserve">2.3 The five-year-old benchmark</w:t>
      </w:r>
      <w:bookmarkEnd w:id="27"/>
    </w:p>
    <w:p>
      <w:pPr>
        <w:pStyle w:val="FirstParagraph"/>
      </w:pPr>
      <w:r>
        <w:t xml:space="preserve">Why a five-year-old? Three reasons. First, it is a well-characterised cognitive milestone: typically-developing children at age 5 have a receptive vocabulary in the 5,000–10,000 word range, fluent multi-turn dialogue, theory of mind, simple counterfactual reasoning, and the ability to narrate sequenced events. Second, it sits well below the capability ceiling that current LLMs must clear, so it is achievable with modest compute. Third, it is the developmental level at which</w:t>
      </w:r>
      <w:r>
        <w:t xml:space="preserve"> </w:t>
      </w:r>
      <w:r>
        <w:rPr>
          <w:i/>
        </w:rPr>
        <w:t xml:space="preserve">episodic memory becomes robust</w:t>
      </w:r>
      <w:r>
        <w:t xml:space="preserve"> </w:t>
      </w:r>
      <w:r>
        <w:t xml:space="preserve">— children under five rarely retain coherent autobiographical memory, so a system that demonstrates five-year-old conversation has by definition implemented working episodic memory.</w:t>
      </w:r>
    </w:p>
    <w:p>
      <w:pPr>
        <w:pStyle w:val="BodyText"/>
      </w:pPr>
      <w:r>
        <w:t xml:space="preserve">This is not a small target. It is the smallest target with cognitive coherence.</w:t>
      </w:r>
    </w:p>
    <w:p>
      <w:r>
        <w:pict>
          <v:rect style="width:0;height:1.5pt" o:hralign="center" o:hrstd="t" o:hr="t"/>
        </w:pict>
      </w:r>
    </w:p>
    <w:p>
      <w:pPr>
        <w:pStyle w:val="Heading2"/>
      </w:pPr>
      <w:bookmarkStart w:id="28" w:name="prior-art-and-where-melm-sits"/>
      <w:r>
        <w:t xml:space="preserve">3. Prior Art and Where MELM Sits</w:t>
      </w:r>
      <w:bookmarkEnd w:id="28"/>
    </w:p>
    <w:p>
      <w:pPr>
        <w:pStyle w:val="Heading3"/>
      </w:pPr>
      <w:bookmarkStart w:id="29" w:name="morphologically-aware-tokenization"/>
      <w:r>
        <w:t xml:space="preserve">3.1 Morphologically-aware tokenization</w:t>
      </w:r>
      <w:bookmarkEnd w:id="29"/>
    </w:p>
    <w:p>
      <w:pPr>
        <w:pStyle w:val="FirstParagraph"/>
      </w:pPr>
      <w:r>
        <w:t xml:space="preserve">The closest direct ancestors of MELM’s input layer:</w:t>
      </w:r>
    </w:p>
    <w:p>
      <w:pPr>
        <w:numPr>
          <w:ilvl w:val="0"/>
          <w:numId w:val="1003"/>
        </w:numPr>
        <w:pStyle w:val="Compact"/>
      </w:pPr>
      <w:r>
        <w:rPr>
          <w:b/>
        </w:rPr>
        <w:t xml:space="preserve">Morfessor</w:t>
      </w:r>
      <w:r>
        <w:t xml:space="preserve"> </w:t>
      </w:r>
      <w:r>
        <w:t xml:space="preserve">(Creutz &amp; Lagus, 2007) — unsupervised morpheme segmentation; the foundational tool, still widely used as a baseline.</w:t>
      </w:r>
    </w:p>
    <w:p>
      <w:pPr>
        <w:numPr>
          <w:ilvl w:val="0"/>
          <w:numId w:val="1003"/>
        </w:numPr>
        <w:pStyle w:val="Compact"/>
      </w:pPr>
      <w:r>
        <w:rPr>
          <w:b/>
        </w:rPr>
        <w:t xml:space="preserve">MorphPiece</w:t>
      </w:r>
      <w:r>
        <w:t xml:space="preserve"> </w:t>
      </w:r>
      <w:r>
        <w:t xml:space="preserve">(Jabbar, 2023) — combines a morph-table with BPE for English, demonstrating linguistic alignment.</w:t>
      </w:r>
    </w:p>
    <w:p>
      <w:pPr>
        <w:numPr>
          <w:ilvl w:val="0"/>
          <w:numId w:val="1003"/>
        </w:numPr>
        <w:pStyle w:val="Compact"/>
      </w:pPr>
      <w:r>
        <w:rPr>
          <w:b/>
        </w:rPr>
        <w:t xml:space="preserve">MorphBPE</w:t>
      </w:r>
      <w:r>
        <w:t xml:space="preserve"> </w:t>
      </w:r>
      <w:r>
        <w:t xml:space="preserve">(2025) — constrains BPE merges so that they cannot cross gold morpheme boundaries; reported gains on morphologically rich languages.</w:t>
      </w:r>
    </w:p>
    <w:p>
      <w:pPr>
        <w:numPr>
          <w:ilvl w:val="0"/>
          <w:numId w:val="1003"/>
        </w:numPr>
        <w:pStyle w:val="Compact"/>
      </w:pPr>
      <w:r>
        <w:rPr>
          <w:b/>
        </w:rPr>
        <w:t xml:space="preserve">MoVoC-Tok</w:t>
      </w:r>
      <w:r>
        <w:t xml:space="preserve"> </w:t>
      </w:r>
      <w:r>
        <w:t xml:space="preserve">and</w:t>
      </w:r>
      <w:r>
        <w:t xml:space="preserve"> </w:t>
      </w:r>
      <w:r>
        <w:rPr>
          <w:b/>
        </w:rPr>
        <w:t xml:space="preserve">TreeTok</w:t>
      </w:r>
      <w:r>
        <w:t xml:space="preserve"> </w:t>
      </w:r>
      <w:r>
        <w:t xml:space="preserve">(2025) — vocabulary construction from frequent morphemes plus data-driven subwords; unsupervised morphological tree induction.</w:t>
      </w:r>
    </w:p>
    <w:p>
      <w:pPr>
        <w:numPr>
          <w:ilvl w:val="0"/>
          <w:numId w:val="1003"/>
        </w:numPr>
        <w:pStyle w:val="Compact"/>
      </w:pPr>
      <w:r>
        <w:rPr>
          <w:b/>
        </w:rPr>
        <w:t xml:space="preserve">Morphology-aware subword tokenization for Slovak</w:t>
      </w:r>
      <w:r>
        <w:t xml:space="preserve"> </w:t>
      </w:r>
      <w:r>
        <w:t xml:space="preserve">(2026) and the seven-language cross-lingual neural segmentation study (Olbrich &amp; Žabokrtský, 2026) confirm that morpheme alignment is reliably learnable across diverse typologies.</w:t>
      </w:r>
    </w:p>
    <w:p>
      <w:pPr>
        <w:pStyle w:val="FirstParagraph"/>
      </w:pPr>
      <w:r>
        <w:t xml:space="preserve">Empirical pattern: the gain from morpheme-awareness is largest in low-resource and morphologically-rich settings, and modest in high-resource English. MELM weaponises this by treating the</w:t>
      </w:r>
      <w:r>
        <w:t xml:space="preserve"> </w:t>
      </w:r>
      <w:r>
        <w:rPr>
          <w:i/>
        </w:rPr>
        <w:t xml:space="preserve">training corpus itself</w:t>
      </w:r>
      <w:r>
        <w:t xml:space="preserve"> </w:t>
      </w:r>
      <w:r>
        <w:t xml:space="preserve">as a controlled-resource setting (~100M words), where the inductive bias should compound.</w:t>
      </w:r>
    </w:p>
    <w:p>
      <w:pPr>
        <w:pStyle w:val="Heading3"/>
      </w:pPr>
      <w:bookmarkStart w:id="30" w:name="episodic-memory-for-llms"/>
      <w:r>
        <w:t xml:space="preserve">3.2 Episodic memory for LLMs</w:t>
      </w:r>
      <w:bookmarkEnd w:id="30"/>
    </w:p>
    <w:p>
      <w:pPr>
        <w:numPr>
          <w:ilvl w:val="0"/>
          <w:numId w:val="1004"/>
        </w:numPr>
        <w:pStyle w:val="Compact"/>
      </w:pPr>
      <w:r>
        <w:rPr>
          <w:b/>
        </w:rPr>
        <w:t xml:space="preserve">EM-LLM</w:t>
      </w:r>
      <w:r>
        <w:t xml:space="preserve"> </w:t>
      </w:r>
      <w:r>
        <w:t xml:space="preserve">(Fountas et al., 2024) — segments token streams into events using</w:t>
      </w:r>
      <w:r>
        <w:t xml:space="preserve"> </w:t>
      </w:r>
      <w:r>
        <w:rPr>
          <w:i/>
        </w:rPr>
        <w:t xml:space="preserve">Bayesian surprise</w:t>
      </w:r>
      <w:r>
        <w:t xml:space="preserve"> </w:t>
      </w:r>
      <w:r>
        <w:t xml:space="preserve">(negative log-likelihood of next token), refines event boundaries with graph-theoretic modularity, and retrieves with a two-stage similarity-plus-temporal-contiguity process. Outperforms full-context baselines on LongBench at 10M-token scales.</w:t>
      </w:r>
    </w:p>
    <w:p>
      <w:pPr>
        <w:numPr>
          <w:ilvl w:val="0"/>
          <w:numId w:val="1004"/>
        </w:numPr>
        <w:pStyle w:val="Compact"/>
      </w:pPr>
      <w:r>
        <w:rPr>
          <w:b/>
        </w:rPr>
        <w:t xml:space="preserve">SEEM — Structured Episodic Event Memory</w:t>
      </w:r>
      <w:r>
        <w:t xml:space="preserve"> </w:t>
      </w:r>
      <w:r>
        <w:t xml:space="preserve">(2026) — dual-layer representation: a Graph Memory Layer for static facts, an Episodic Memory Layer for event-centric details.</w:t>
      </w:r>
    </w:p>
    <w:p>
      <w:pPr>
        <w:numPr>
          <w:ilvl w:val="0"/>
          <w:numId w:val="1004"/>
        </w:numPr>
        <w:pStyle w:val="Compact"/>
      </w:pPr>
      <w:r>
        <w:rPr>
          <w:b/>
        </w:rPr>
        <w:t xml:space="preserve">Position: Episodic Memory is the Missing Piece for Long-Term LLM Agents</w:t>
      </w:r>
      <w:r>
        <w:t xml:space="preserve"> </w:t>
      </w:r>
      <w:r>
        <w:t xml:space="preserve">(Pink et al., 2025) and the</w:t>
      </w:r>
      <w:r>
        <w:t xml:space="preserve"> </w:t>
      </w:r>
      <w:r>
        <w:t xml:space="preserve">“</w:t>
      </w:r>
      <w:r>
        <w:t xml:space="preserve">Memory in the Age of AI Agents</w:t>
      </w:r>
      <w:r>
        <w:t xml:space="preserve">”</w:t>
      </w:r>
      <w:r>
        <w:t xml:space="preserve"> </w:t>
      </w:r>
      <w:r>
        <w:t xml:space="preserve">survey (2025) frame episodic memory as the principled alternative to ever-longer context windows and ever-larger RAG indices.</w:t>
      </w:r>
    </w:p>
    <w:p>
      <w:pPr>
        <w:pStyle w:val="FirstParagraph"/>
      </w:pPr>
      <w:r>
        <w:t xml:space="preserve">MELM adopts EM-LLM’s surprise-based segmentation as its default event boundary detector and SEEM’s dual-layer (semantic + episodic) split as the memory architecture.</w:t>
      </w:r>
    </w:p>
    <w:p>
      <w:pPr>
        <w:pStyle w:val="Heading3"/>
      </w:pPr>
      <w:bookmarkStart w:id="31" w:name="compositional-architectures"/>
      <w:r>
        <w:t xml:space="preserve">3.3 Compositional architectures</w:t>
      </w:r>
      <w:bookmarkEnd w:id="31"/>
    </w:p>
    <w:p>
      <w:pPr>
        <w:pStyle w:val="FirstParagraph"/>
      </w:pPr>
      <w:r>
        <w:t xml:space="preserve">Tree-LSTMs (Tai et al., 2015), Recursive Neural Networks (Socher et al., 2011–2013), Recurrent Neural Network Grammars (Dyer et al., 2016), and Tree Stack Memory Units (2019) all explored explicit compositional structure. They produced strong per-parameter results on compositional generalization but did not scale, because the inductive bias was too rigid for general-domain text. MELM applies compositional bias</w:t>
      </w:r>
      <w:r>
        <w:t xml:space="preserve"> </w:t>
      </w:r>
      <w:r>
        <w:rPr>
          <w:i/>
        </w:rPr>
        <w:t xml:space="preserve">only at the morpheme-to-word boundary</w:t>
      </w:r>
      <w:r>
        <w:t xml:space="preserve">, where the compositional rules are tight, and reverts to standard sequence modelling above the word level.</w:t>
      </w:r>
    </w:p>
    <w:p>
      <w:pPr>
        <w:pStyle w:val="Heading3"/>
      </w:pPr>
      <w:bookmarkStart w:id="32" w:name="efficient-sub-1b-architectures-2026"/>
      <w:r>
        <w:t xml:space="preserve">3.4 Efficient sub-1B architectures (2026)</w:t>
      </w:r>
      <w:bookmarkEnd w:id="32"/>
    </w:p>
    <w:p>
      <w:pPr>
        <w:numPr>
          <w:ilvl w:val="0"/>
          <w:numId w:val="1005"/>
        </w:numPr>
        <w:pStyle w:val="Compact"/>
      </w:pPr>
      <w:r>
        <w:rPr>
          <w:b/>
        </w:rPr>
        <w:t xml:space="preserve">Mamba-3</w:t>
      </w:r>
      <w:r>
        <w:t xml:space="preserve"> </w:t>
      </w:r>
      <w:r>
        <w:t xml:space="preserve">(March 2026) — improved selective state-space model; sub-quadratic compute and constant memory inference. The 1.5B-scale model improves average downstream accuracy by 1.8 points over strong baselines.</w:t>
      </w:r>
    </w:p>
    <w:p>
      <w:pPr>
        <w:numPr>
          <w:ilvl w:val="0"/>
          <w:numId w:val="1005"/>
        </w:numPr>
        <w:pStyle w:val="Compact"/>
      </w:pPr>
      <w:r>
        <w:rPr>
          <w:b/>
        </w:rPr>
        <w:t xml:space="preserve">RWKV v5</w:t>
      </w:r>
      <w:r>
        <w:rPr>
          <w:b/>
        </w:rPr>
        <w:t xml:space="preserve"> </w:t>
      </w:r>
      <w:r>
        <w:rPr>
          <w:b/>
        </w:rPr>
        <w:t xml:space="preserve">“</w:t>
      </w:r>
      <w:r>
        <w:rPr>
          <w:b/>
        </w:rPr>
        <w:t xml:space="preserve">Eagle</w:t>
      </w:r>
      <w:r>
        <w:rPr>
          <w:b/>
        </w:rPr>
        <w:t xml:space="preserve">”</w:t>
      </w:r>
      <w:r>
        <w:t xml:space="preserve"> </w:t>
      </w:r>
      <w:r>
        <w:t xml:space="preserve">— parallel-trainable, RNN-at-inference; deployed on 1.5 billion Windows machines for on-device Copilot. Demonstrates that constant-memory CPU inference at 1B-scale is a shipped reality.</w:t>
      </w:r>
    </w:p>
    <w:p>
      <w:pPr>
        <w:numPr>
          <w:ilvl w:val="0"/>
          <w:numId w:val="1005"/>
        </w:numPr>
        <w:pStyle w:val="Compact"/>
      </w:pPr>
      <w:r>
        <w:rPr>
          <w:b/>
        </w:rPr>
        <w:t xml:space="preserve">Phi-3 / Phi-4</w:t>
      </w:r>
      <w:r>
        <w:t xml:space="preserve"> </w:t>
      </w:r>
      <w:r>
        <w:t xml:space="preserve">— confirms that</w:t>
      </w:r>
      <w:r>
        <w:t xml:space="preserve"> </w:t>
      </w:r>
      <w:r>
        <w:rPr>
          <w:i/>
        </w:rPr>
        <w:t xml:space="preserve">data quality and structure</w:t>
      </w:r>
      <w:r>
        <w:t xml:space="preserve"> </w:t>
      </w:r>
      <w:r>
        <w:t xml:space="preserve">beat raw scale at small parameter counts. Phi-4 is mostly synthetic.</w:t>
      </w:r>
    </w:p>
    <w:p>
      <w:pPr>
        <w:numPr>
          <w:ilvl w:val="0"/>
          <w:numId w:val="1005"/>
        </w:numPr>
        <w:pStyle w:val="Compact"/>
      </w:pPr>
      <w:r>
        <w:rPr>
          <w:b/>
        </w:rPr>
        <w:t xml:space="preserve">Hybrid SSM+attention</w:t>
      </w:r>
      <w:r>
        <w:t xml:space="preserve"> </w:t>
      </w:r>
      <w:r>
        <w:t xml:space="preserve">stacks (Jamba family, Hymba, Nemotron 3 Super) — combine the strengths cleanly.</w:t>
      </w:r>
    </w:p>
    <w:p>
      <w:pPr>
        <w:pStyle w:val="FirstParagraph"/>
      </w:pPr>
      <w:r>
        <w:t xml:space="preserve">MELM’s backbone is a Mamba hybrid: linear-time sequence modelling for the bulk of the network, with a single structured-attention layer dedicated to event composition.</w:t>
      </w:r>
    </w:p>
    <w:p>
      <w:pPr>
        <w:pStyle w:val="Heading3"/>
      </w:pPr>
      <w:bookmarkStart w:id="33" w:name="developmentally-plausible-pretraining"/>
      <w:r>
        <w:t xml:space="preserve">3.5 Developmentally-plausible pretraining</w:t>
      </w:r>
      <w:bookmarkEnd w:id="33"/>
    </w:p>
    <w:p>
      <w:pPr>
        <w:pStyle w:val="FirstParagraph"/>
      </w:pPr>
      <w:r>
        <w:t xml:space="preserve">The</w:t>
      </w:r>
      <w:r>
        <w:t xml:space="preserve"> </w:t>
      </w:r>
      <w:r>
        <w:rPr>
          <w:b/>
        </w:rPr>
        <w:t xml:space="preserve">BabyLM Challenge</w:t>
      </w:r>
      <w:r>
        <w:t xml:space="preserve"> </w:t>
      </w:r>
      <w:r>
        <w:t xml:space="preserve">(2023, 2024, planned 2025) constrains pretraining to ≤100M words from sources approximating child input: CHILDES (child-directed speech, birth–13 yrs), Project Gutenberg children’s books, BNC dialogue, OpenSubtitles, Simple English Wikipedia. The 2024 findings paper documents that</w:t>
      </w:r>
      <w:r>
        <w:t xml:space="preserve"> </w:t>
      </w:r>
      <w:r>
        <w:rPr>
          <w:i/>
        </w:rPr>
        <w:t xml:space="preserve">corpus selection and filtering</w:t>
      </w:r>
      <w:r>
        <w:t xml:space="preserve"> </w:t>
      </w:r>
      <w:r>
        <w:t xml:space="preserve">explain more variance in downstream performance than architecture choice at this scale.</w:t>
      </w:r>
      <w:r>
        <w:t xml:space="preserve"> </w:t>
      </w:r>
      <w:r>
        <w:rPr>
          <w:b/>
        </w:rPr>
        <w:t xml:space="preserve">BabyBabelLM</w:t>
      </w:r>
      <w:r>
        <w:t xml:space="preserve"> </w:t>
      </w:r>
      <w:r>
        <w:t xml:space="preserve">(2025) extends this multilingually. MELM’s training data plan is a direct extension of the BabyLM rules.</w:t>
      </w:r>
    </w:p>
    <w:p>
      <w:pPr>
        <w:pStyle w:val="Heading3"/>
      </w:pPr>
      <w:bookmarkStart w:id="34" w:name="lessons-from-speech-systems-stttts"/>
      <w:r>
        <w:t xml:space="preserve">3.6 Lessons from speech systems (STT/TTS)</w:t>
      </w:r>
      <w:bookmarkEnd w:id="34"/>
    </w:p>
    <w:p>
      <w:pPr>
        <w:pStyle w:val="FirstParagraph"/>
      </w:pPr>
      <w:r>
        <w:t xml:space="preserve">Speech-side systems already exploit morpheme-aware and event-aware primitives in pieces. The convergent evidence is worth tracing because it strengthens the MELM case from an adjacent modality.</w:t>
      </w:r>
    </w:p>
    <w:p>
      <w:pPr>
        <w:pStyle w:val="BodyText"/>
      </w:pPr>
      <w:r>
        <w:rPr>
          <w:b/>
        </w:rPr>
        <w:t xml:space="preserve">ASR has independently rediscovered morpheme-aware tokenization for low-resource and morphologically-rich languages.</w:t>
      </w:r>
      <w:r>
        <w:t xml:space="preserve"> </w:t>
      </w:r>
      <w:r>
        <w:t xml:space="preserve">Recent work for Malayalam, Slovak, Amharic, Yoloxóchitl Mixtec, and a broad survey of African languages (ACL AfricanNLP 2025) all converge on the same conclusion: subword vocabularies aligned to morphemes (S-BPE, MorphBPE, syllable-BPE) reduce word error rate substantially in agglutinative and templatic languages where word-level vocabularies blow up combinatorially. ASR teams arrived at this conclusion not from theory but from forced encounter with morphological productivity — direct empirical validation from an adjacent modality.</w:t>
      </w:r>
    </w:p>
    <w:p>
      <w:pPr>
        <w:pStyle w:val="BodyText"/>
      </w:pPr>
      <w:r>
        <w:rPr>
          <w:b/>
        </w:rPr>
        <w:t xml:space="preserve">G2P (grapheme-to-phoneme) is the speech-side analog of morphological analysis.</w:t>
      </w:r>
      <w:r>
        <w:t xml:space="preserve"> </w:t>
      </w:r>
      <w:r>
        <w:t xml:space="preserve">Modern TTS pipelines (NaturalSpeech 1/2, VALL-E, Piper, NVIDIA NeMo) keep an explicit phoneme front-end despite end-to-end pressure to remove it. Phoneme pre-training is a core module in NaturalSpeech because language-level abstraction over orthographic surface form is too informationally valuable to discard. Recent G2P work (OLaPh, 2025; Rethinking G2P with Rich Data, 2025; LLM-aided G2P, 2024) shows the same pattern: rich, structured front-ends outperform purely data-driven approaches on morphologically rich languages like German and Persian. MELM’s morphological front-end is the same architectural decision applied to text.</w:t>
      </w:r>
    </w:p>
    <w:p>
      <w:pPr>
        <w:pStyle w:val="BodyText"/>
      </w:pPr>
      <w:r>
        <w:rPr>
          <w:b/>
        </w:rPr>
        <w:t xml:space="preserve">Self-supervised speech models discover articulatory primitives.</w:t>
      </w:r>
      <w:r>
        <w:t xml:space="preserve"> </w:t>
      </w:r>
      <w:r>
        <w:t xml:space="preserve">Wav2Vec 2.0, HuBERT, and the SPARC / ARTI-6 frameworks (2024–2026) demonstrate that latent representations of speech organise themselves around articulatory features (place and manner of articulation, voicing) — discrete, compositional primitives drawn from a small inventory. The 6-dimensional articulatory encoding of ARTI-6 is the same compression argument MELM makes for text, validated in audio.</w:t>
      </w:r>
    </w:p>
    <w:p>
      <w:pPr>
        <w:pStyle w:val="BodyText"/>
      </w:pPr>
      <w:r>
        <w:rPr>
          <w:b/>
        </w:rPr>
        <w:t xml:space="preserve">Prosody is the speech-side event boundary.</w:t>
      </w:r>
      <w:r>
        <w:t xml:space="preserve"> </w:t>
      </w:r>
      <w:r>
        <w:t xml:space="preserve">Prosodic boundary detection — pitch reset, pause, declination — is a robust acoustic correlate of intonation units, which themselves correspond closely to event boundaries in narrative discourse. A 2025 PNAS paper modifies Whisper to flag intonation unit boundaries directly and matches or exceeds human annotators with modest training data. This gives MELM an independent multimodal signal for the same event-segmentation problem EM-LLM solves with Bayesian text surprise.</w:t>
      </w:r>
    </w:p>
    <w:p>
      <w:pPr>
        <w:pStyle w:val="BodyText"/>
      </w:pPr>
      <w:r>
        <w:rPr>
          <w:b/>
        </w:rPr>
        <w:t xml:space="preserve">Whisper itself sits in the awkward middle.</w:t>
      </w:r>
      <w:r>
        <w:t xml:space="preserve"> </w:t>
      </w:r>
      <w:r>
        <w:t xml:space="preserve">Whisper uses GPT-2 byte-level BPE — designed for English — refit but not redesigned for multilingual ASR. The 2025 paper</w:t>
      </w:r>
      <w:r>
        <w:t xml:space="preserve"> </w:t>
      </w:r>
      <w:r>
        <w:t xml:space="preserve">“</w:t>
      </w:r>
      <w:r>
        <w:t xml:space="preserve">Beyond WER: Probing Whisper’s Sub-token Decoder Across Diverse Language Resource Levels</w:t>
      </w:r>
      <w:r>
        <w:t xml:space="preserve">”</w:t>
      </w:r>
      <w:r>
        <w:t xml:space="preserve"> </w:t>
      </w:r>
      <w:r>
        <w:t xml:space="preserve">documents the predictable consequence: substantial performance gaps on languages typologically distant from Indo-European training data. The same critique applies,</w:t>
      </w:r>
      <w:r>
        <w:t xml:space="preserve"> </w:t>
      </w:r>
      <w:r>
        <w:rPr>
          <w:i/>
        </w:rPr>
        <w:t xml:space="preserve">a fortiori</w:t>
      </w:r>
      <w:r>
        <w:t xml:space="preserve">, to text-only LLMs.</w:t>
      </w:r>
    </w:p>
    <w:p>
      <w:pPr>
        <w:pStyle w:val="BodyText"/>
      </w:pPr>
      <w:r>
        <w:rPr>
          <w:b/>
        </w:rPr>
        <w:t xml:space="preserve">Three implications follow:</w:t>
      </w:r>
    </w:p>
    <w:p>
      <w:pPr>
        <w:numPr>
          <w:ilvl w:val="0"/>
          <w:numId w:val="1006"/>
        </w:numPr>
        <w:pStyle w:val="Compact"/>
      </w:pPr>
      <w:r>
        <w:rPr>
          <w:b/>
        </w:rPr>
        <w:t xml:space="preserve">Phonological grounding is a viable secondary representation.</w:t>
      </w:r>
      <w:r>
        <w:t xml:space="preserve"> </w:t>
      </w:r>
      <w:r>
        <w:t xml:space="preserve">A future variant (MELM-Phon) could ground morpheme embeddings in phonological feature vectors (IPA-style) rather than purely orthographic tokens. This unlocks cross-script transfer and natural integration with speech.</w:t>
      </w:r>
    </w:p>
    <w:p>
      <w:pPr>
        <w:numPr>
          <w:ilvl w:val="0"/>
          <w:numId w:val="1006"/>
        </w:numPr>
        <w:pStyle w:val="Compact"/>
      </w:pPr>
      <w:r>
        <w:rPr>
          <w:b/>
        </w:rPr>
        <w:t xml:space="preserve">Prosodic boundaries should be incorporated into multimodal training.</w:t>
      </w:r>
      <w:r>
        <w:t xml:space="preserve"> </w:t>
      </w:r>
      <w:r>
        <w:t xml:space="preserve">When MELM extends to audio-grounded data, prosodic boundary detection becomes auxiliary supervision for the Event Processor’s segmentation, complementing Bayesian surprise.</w:t>
      </w:r>
    </w:p>
    <w:p>
      <w:pPr>
        <w:numPr>
          <w:ilvl w:val="0"/>
          <w:numId w:val="1006"/>
        </w:numPr>
        <w:pStyle w:val="Compact"/>
      </w:pPr>
      <w:r>
        <w:rPr>
          <w:b/>
        </w:rPr>
        <w:t xml:space="preserve">The articulatory-feature paradigm validates the compositional embedding approach.</w:t>
      </w:r>
      <w:r>
        <w:t xml:space="preserve"> </w:t>
      </w:r>
      <w:r>
        <w:t xml:space="preserve">Layer 2’s Tree-LSTM composition is doing for morphemes what SPARC does for phonemes: extracting a small, compositional primitive set from a complex surface signal.</w:t>
      </w:r>
    </w:p>
    <w:p>
      <w:pPr>
        <w:pStyle w:val="Heading3"/>
      </w:pPr>
      <w:bookmarkStart w:id="35" w:name="where-melm-is-novel"/>
      <w:r>
        <w:t xml:space="preserve">3.7 Where MELM is novel</w:t>
      </w:r>
      <w:bookmarkEnd w:id="35"/>
    </w:p>
    <w:p>
      <w:pPr>
        <w:pStyle w:val="FirstParagraph"/>
      </w:pPr>
      <w:r>
        <w:t xml:space="preserve">No existing system combines: morphological front-end + event-segmented episodic store + sub-1B Mamba backbone + developmentally-plausible corpus + compositional embedding. Each piece is published; the synthesis is not. The closest single proposal is the Princeton CompMem paper</w:t>
      </w:r>
      <w:r>
        <w:t xml:space="preserve"> </w:t>
      </w:r>
      <w:r>
        <w:t xml:space="preserve">“</w:t>
      </w:r>
      <w:r>
        <w:t xml:space="preserve">Towards LLMs with human-like episodic memory</w:t>
      </w:r>
      <w:r>
        <w:t xml:space="preserve">”</w:t>
      </w:r>
      <w:r>
        <w:t xml:space="preserve"> </w:t>
      </w:r>
      <w:r>
        <w:t xml:space="preserve">(Dong et al., 2025), which articulates the cognitive case but does not specify an end-to-end architecture or a corpus-construction protocol.</w:t>
      </w:r>
    </w:p>
    <w:p>
      <w:r>
        <w:pict>
          <v:rect style="width:0;height:1.5pt" o:hralign="center" o:hrstd="t" o:hr="t"/>
        </w:pict>
      </w:r>
    </w:p>
    <w:p>
      <w:pPr>
        <w:pStyle w:val="Heading2"/>
      </w:pPr>
      <w:bookmarkStart w:id="36" w:name="X495e258bd25b6e93e4f9eb1a09c6b09a6998d00"/>
      <w:r>
        <w:t xml:space="preserve">4. Architecture: The Morpheme-Event Language Model (MELM)</w:t>
      </w:r>
      <w:bookmarkEnd w:id="36"/>
    </w:p>
    <w:p>
      <w:pPr>
        <w:pStyle w:val="FirstParagraph"/>
      </w:pPr>
      <w:r>
        <w:t xml:space="preserve">MELM is a four-layer stack. Each layer is independently testable.</w:t>
      </w:r>
    </w:p>
    <w:p>
      <w:pPr>
        <w:pStyle w:val="SourceCode"/>
      </w:pPr>
      <w:r>
        <w:rPr>
          <w:rStyle w:val="VerbatimChar"/>
        </w:rPr>
        <w:t xml:space="preserve">┌────────────────────────────────────────────────────────────┐</w:t>
      </w:r>
      <w:r>
        <w:br/>
      </w:r>
      <w:r>
        <w:rPr>
          <w:rStyle w:val="VerbatimChar"/>
        </w:rPr>
        <w:t xml:space="preserve">│ Layer 4 — Morphological Generation (output decoder)        │</w:t>
      </w:r>
      <w:r>
        <w:br/>
      </w:r>
      <w:r>
        <w:rPr>
          <w:rStyle w:val="VerbatimChar"/>
        </w:rPr>
        <w:t xml:space="preserve">│   Morpheme sequence → surface form via FST + neural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3 — Event Processor + Reasoning Backbone             │</w:t>
      </w:r>
      <w:r>
        <w:br/>
      </w:r>
      <w:r>
        <w:rPr>
          <w:rStyle w:val="VerbatimChar"/>
        </w:rPr>
        <w:t xml:space="preserve">│   Mamba hybrid (300–800M params) + Episodic Memory         │</w:t>
      </w:r>
      <w:r>
        <w:br/>
      </w:r>
      <w:r>
        <w:rPr>
          <w:rStyle w:val="VerbatimChar"/>
        </w:rPr>
        <w:t xml:space="preserve">│   (semantic graph layer + event-indexed episodic layer)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2 — Compositional Embedding                          │</w:t>
      </w:r>
      <w:r>
        <w:br/>
      </w:r>
      <w:r>
        <w:rPr>
          <w:rStyle w:val="VerbatimChar"/>
        </w:rPr>
        <w:t xml:space="preserve">│   Morpheme vectors composed via tight tree composition     │</w:t>
      </w:r>
      <w:r>
        <w:br/>
      </w:r>
      <w:r>
        <w:rPr>
          <w:rStyle w:val="VerbatimChar"/>
        </w:rPr>
        <w:t xml:space="preserve">│   {root, prefix, suffix, inflection} → word embedding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1 — Morphological Front-End                          │</w:t>
      </w:r>
      <w:r>
        <w:br/>
      </w:r>
      <w:r>
        <w:rPr>
          <w:rStyle w:val="VerbatimChar"/>
        </w:rPr>
        <w:t xml:space="preserve">│   FST analyzer (CELEX/MorphoLex/Morfessor) + neural fallb. │</w:t>
      </w:r>
      <w:r>
        <w:br/>
      </w:r>
      <w:r>
        <w:rPr>
          <w:rStyle w:val="VerbatimChar"/>
        </w:rPr>
        <w:t xml:space="preserve">│   Surface form → morpheme tuple with semantic tags         │</w:t>
      </w:r>
      <w:r>
        <w:br/>
      </w:r>
      <w:r>
        <w:rPr>
          <w:rStyle w:val="VerbatimChar"/>
        </w:rPr>
        <w:t xml:space="preserve">└────────────────────────────────────────────────────────────┘</w:t>
      </w:r>
    </w:p>
    <w:p>
      <w:pPr>
        <w:pStyle w:val="Heading3"/>
      </w:pPr>
      <w:bookmarkStart w:id="37" w:name="layer-1-morphological-front-end"/>
      <w:r>
        <w:t xml:space="preserve">4.1 Layer 1 — Morphological front-end</w:t>
      </w:r>
      <w:bookmarkEnd w:id="37"/>
    </w:p>
    <w:p>
      <w:pPr>
        <w:pStyle w:val="FirstParagraph"/>
      </w:pPr>
      <w:r>
        <w:t xml:space="preserve">A finite-state transducer compiled from MorphoLex (70,000+ English words) and CELEX, with Morfessor as an unsupervised fallback for OOV cases. Output is a tuple</w:t>
      </w:r>
      <w:r>
        <w:t xml:space="preserve"> </w:t>
      </w:r>
      <w:r>
        <w:rPr>
          <w:rStyle w:val="VerbatimChar"/>
        </w:rPr>
        <w:t xml:space="preserve">(root, prefix*, suffix*, inflection*)</w:t>
      </w:r>
      <w:r>
        <w:t xml:space="preserve"> </w:t>
      </w:r>
      <w:r>
        <w:t xml:space="preserve">plus part-of-speech and a small set of semantic tags (negation, agentivity, modality, tense). Coverage target: 99% of word forms in CHILDES + 95% of word forms in Simple English Wikipedia.</w:t>
      </w:r>
    </w:p>
    <w:p>
      <w:pPr>
        <w:pStyle w:val="BodyText"/>
      </w:pPr>
      <w:r>
        <w:t xml:space="preserve">This replaces the standard BPE tokenizer. Vocabulary size: 12,000 morphemes (target). For comparison, GPT-2’s BPE vocabulary is 50,257; Llama 3’s is 128,000.</w:t>
      </w:r>
    </w:p>
    <w:p>
      <w:pPr>
        <w:pStyle w:val="Heading3"/>
      </w:pPr>
      <w:bookmarkStart w:id="38" w:name="layer-2-compositional-embedding"/>
      <w:r>
        <w:t xml:space="preserve">4.2 Layer 2 — Compositional embedding</w:t>
      </w:r>
      <w:bookmarkEnd w:id="38"/>
    </w:p>
    <w:p>
      <w:pPr>
        <w:pStyle w:val="FirstParagraph"/>
      </w:pPr>
      <w:r>
        <w:t xml:space="preserve">Each morpheme is a dense vector (~256-dimensional). Word-level embeddings are computed by a tight composition function over the morpheme tuple — concretely, a single Tree-LSTM cell with depth ≤3, sufficient for nearly all English derivational morphology. The composition is differentiable end-to-end, and pre-trained on a morpheme-tagged subset of the BabyLM corpus.</w:t>
      </w:r>
    </w:p>
    <w:p>
      <w:pPr>
        <w:pStyle w:val="BodyText"/>
      </w:pPr>
      <w:r>
        <w:t xml:space="preserve">This produces dense word embeddings that</w:t>
      </w:r>
      <w:r>
        <w:t xml:space="preserve"> </w:t>
      </w:r>
      <w:r>
        <w:rPr>
          <w:i/>
        </w:rPr>
        <w:t xml:space="preserve">factor</w:t>
      </w:r>
      <w:r>
        <w:t xml:space="preserve"> </w:t>
      </w:r>
      <w:r>
        <w:t xml:space="preserve">—</w:t>
      </w:r>
      <w:r>
        <w:t xml:space="preserve"> </w:t>
      </w:r>
      <w:r>
        <w:rPr>
          <w:rStyle w:val="VerbatimChar"/>
        </w:rPr>
        <w:t xml:space="preserve">unbreakable</w:t>
      </w:r>
      <w:r>
        <w:t xml:space="preserve"> </w:t>
      </w:r>
      <w:r>
        <w:t xml:space="preserve">is mechanically</w:t>
      </w:r>
      <w:r>
        <w:t xml:space="preserve"> </w:t>
      </w:r>
      <w:r>
        <w:rPr>
          <w:rStyle w:val="VerbatimChar"/>
        </w:rPr>
        <w:t xml:space="preserve">[NEG] ⊕ [break] ⊕ [POSSIBLE]</w:t>
      </w:r>
      <w:r>
        <w:t xml:space="preserve">. Out-of-distribution morpheme combinations decode correctly because the composition function generalises by construction.</w:t>
      </w:r>
    </w:p>
    <w:p>
      <w:pPr>
        <w:pStyle w:val="Heading3"/>
      </w:pPr>
      <w:bookmarkStart w:id="39" w:name="Xb7f390d2ae23de2efcd9047ad2a0d3a2fb9a3a2"/>
      <w:r>
        <w:t xml:space="preserve">4.3 Layer 3 — Event Processor (EP) and reasoning backbone</w:t>
      </w:r>
      <w:bookmarkEnd w:id="39"/>
    </w:p>
    <w:p>
      <w:pPr>
        <w:pStyle w:val="FirstParagraph"/>
      </w:pPr>
      <w:r>
        <w:t xml:space="preserve">The reasoning backbone is a Mamba hybrid: 24 SSM layers + 4 attention layers. Total parameters: 300M (small) / 800M (target MVP). Why hybrid: pure SSMs are weak on associative recall; targeted attention layers fix this without paying the full quadratic cost.</w:t>
      </w:r>
    </w:p>
    <w:p>
      <w:pPr>
        <w:pStyle w:val="BodyText"/>
      </w:pPr>
      <w:r>
        <w:t xml:space="preserve">Sitting in parallel with the backbone is the</w:t>
      </w:r>
      <w:r>
        <w:t xml:space="preserve"> </w:t>
      </w:r>
      <w:r>
        <w:rPr>
          <w:b/>
        </w:rPr>
        <w:t xml:space="preserve">Event Processor</w:t>
      </w:r>
      <w:r>
        <w:t xml:space="preserve">. The EP maintains two stores:</w:t>
      </w:r>
    </w:p>
    <w:p>
      <w:pPr>
        <w:numPr>
          <w:ilvl w:val="0"/>
          <w:numId w:val="1007"/>
        </w:numPr>
        <w:pStyle w:val="Compact"/>
      </w:pPr>
      <w:r>
        <w:rPr>
          <w:b/>
        </w:rPr>
        <w:t xml:space="preserve">Semantic Graph Layer (SGL):</w:t>
      </w:r>
      <w:r>
        <w:t xml:space="preserve"> </w:t>
      </w:r>
      <w:r>
        <w:t xml:space="preserve">an entity–relation graph populated with stable facts (the cat lives in the kitchen; the cat is named Mochi). Entries are inserted when an event has high semantic but low temporal salience. Storage: dense vectors keyed by entity hash, ~10MB at MVP scale.</w:t>
      </w:r>
    </w:p>
    <w:p>
      <w:pPr>
        <w:numPr>
          <w:ilvl w:val="0"/>
          <w:numId w:val="1007"/>
        </w:numPr>
        <w:pStyle w:val="Compact"/>
      </w:pPr>
      <w:r>
        <w:rPr>
          <w:b/>
        </w:rPr>
        <w:t xml:space="preserve">Episodic Memory Layer (EML):</w:t>
      </w:r>
      <w:r>
        <w:t xml:space="preserve"> </w:t>
      </w:r>
      <w:r>
        <w:t xml:space="preserve">a temporally-ordered list of</w:t>
      </w:r>
      <w:r>
        <w:t xml:space="preserve"> </w:t>
      </w:r>
      <w:r>
        <w:rPr>
          <w:i/>
        </w:rPr>
        <w:t xml:space="preserve">event tokens</w:t>
      </w:r>
      <w:r>
        <w:t xml:space="preserve">. Each event token is a compressed vector summary of a contiguous span of input, with metadata</w:t>
      </w:r>
      <w:r>
        <w:t xml:space="preserve"> </w:t>
      </w:r>
      <w:r>
        <w:rPr>
          <w:rStyle w:val="VerbatimChar"/>
        </w:rPr>
        <w:t xml:space="preserve">(t_start, t_end, surprise, salient_entities)</w:t>
      </w:r>
      <w:r>
        <w:t xml:space="preserve">. Boundaries between events are detected with EM-LLM’s Bayesian-surprise method. Storage: ~1KB per event; for a five-year-old’s lifetime conversational scope (~10,000 events) this is ~10MB.</w:t>
      </w:r>
    </w:p>
    <w:p>
      <w:pPr>
        <w:pStyle w:val="FirstParagraph"/>
      </w:pPr>
      <w:r>
        <w:rPr>
          <w:b/>
        </w:rPr>
        <w:t xml:space="preserve">Structured attention mask.</w:t>
      </w:r>
      <w:r>
        <w:t xml:space="preserve"> </w:t>
      </w:r>
      <w:r>
        <w:t xml:space="preserve">When the backbone needs to retrieve, it issues a query into both stores. Retrieval is two-stage: similarity-based candidate selection in the EML, then temporal-contiguity expansion (returning neighbouring events in time, mirroring how human episodic recall works). The attention mask between the backbone and the retrieved events is</w:t>
      </w:r>
      <w:r>
        <w:t xml:space="preserve"> </w:t>
      </w:r>
      <w:r>
        <w:rPr>
          <w:i/>
        </w:rPr>
        <w:t xml:space="preserve">structured</w:t>
      </w:r>
      <w:r>
        <w:t xml:space="preserve"> </w:t>
      </w:r>
      <w:r>
        <w:t xml:space="preserve">— identity for current context, sparse and event-keyed for retrieved memory.</w:t>
      </w:r>
    </w:p>
    <w:p>
      <w:pPr>
        <w:pStyle w:val="Heading3"/>
      </w:pPr>
      <w:bookmarkStart w:id="40" w:name="X8881656e1ede655bc0f6b0e2221eebe967ee548"/>
      <w:r>
        <w:t xml:space="preserve">4.4 Layer 4 — Morphological generation (output decoder)</w:t>
      </w:r>
      <w:bookmarkEnd w:id="40"/>
    </w:p>
    <w:p>
      <w:pPr>
        <w:pStyle w:val="FirstParagraph"/>
      </w:pPr>
      <w:r>
        <w:t xml:space="preserve">Generation is the inverse of Layer 1. The model predicts a sequence of morpheme tuples, which are mapped to surface forms by a generation FST. This handles inflection robustly: the model never has to memorise that</w:t>
      </w:r>
      <w:r>
        <w:t xml:space="preserve"> </w:t>
      </w:r>
      <w:r>
        <w:rPr>
          <w:rStyle w:val="VerbatimChar"/>
        </w:rPr>
        <w:t xml:space="preserve">go → went</w:t>
      </w:r>
      <w:r>
        <w:t xml:space="preserve">; it predicts</w:t>
      </w:r>
      <w:r>
        <w:t xml:space="preserve"> </w:t>
      </w:r>
      <w:r>
        <w:rPr>
          <w:rStyle w:val="VerbatimChar"/>
        </w:rPr>
        <w:t xml:space="preserve">(go, PAST)</w:t>
      </w:r>
      <w:r>
        <w:t xml:space="preserve"> </w:t>
      </w:r>
      <w:r>
        <w:t xml:space="preserve">and the FST realises it. Irregular forms are stored as overrides in the FST, learned from the lexicon.</w:t>
      </w:r>
    </w:p>
    <w:p>
      <w:pPr>
        <w:pStyle w:val="Heading3"/>
      </w:pPr>
      <w:bookmarkStart w:id="41" w:name="parameter-budget"/>
      <w:r>
        <w:t xml:space="preserve">4.5 Parameter budget</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Notes</w:t>
            </w:r>
          </w:p>
        </w:tc>
      </w:tr>
      <w:tr>
        <w:tc>
          <w:p>
            <w:pPr>
              <w:pStyle w:val="Compact"/>
              <w:jc w:val="left"/>
            </w:pPr>
            <w:r>
              <w:t xml:space="preserve">Morpheme embeddings (12k × 256)</w:t>
            </w:r>
          </w:p>
        </w:tc>
        <w:tc>
          <w:p>
            <w:pPr>
              <w:pStyle w:val="Compact"/>
              <w:jc w:val="left"/>
            </w:pPr>
            <w:r>
              <w:t xml:space="preserve">3M</w:t>
            </w:r>
          </w:p>
        </w:tc>
        <w:tc>
          <w:p>
            <w:pPr>
              <w:pStyle w:val="Compact"/>
              <w:jc w:val="left"/>
            </w:pPr>
            <w:r>
              <w:t xml:space="preserve">Trainable</w:t>
            </w:r>
          </w:p>
        </w:tc>
      </w:tr>
      <w:tr>
        <w:tc>
          <w:p>
            <w:pPr>
              <w:pStyle w:val="Compact"/>
              <w:jc w:val="left"/>
            </w:pPr>
            <w:r>
              <w:t xml:space="preserve">Layer 2 composition (Tree-LSTM)</w:t>
            </w:r>
          </w:p>
        </w:tc>
        <w:tc>
          <w:p>
            <w:pPr>
              <w:pStyle w:val="Compact"/>
              <w:jc w:val="left"/>
            </w:pPr>
            <w:r>
              <w:t xml:space="preserve">2M</w:t>
            </w:r>
          </w:p>
        </w:tc>
        <w:tc>
          <w:p>
            <w:pPr>
              <w:pStyle w:val="Compact"/>
              <w:jc w:val="left"/>
            </w:pPr>
            <w:r>
              <w:t xml:space="preserve">Lightweight</w:t>
            </w:r>
          </w:p>
        </w:tc>
      </w:tr>
      <w:tr>
        <w:tc>
          <w:p>
            <w:pPr>
              <w:pStyle w:val="Compact"/>
              <w:jc w:val="left"/>
            </w:pPr>
            <w:r>
              <w:t xml:space="preserve">Layer 3 backbone (Mamba hybrid)</w:t>
            </w:r>
          </w:p>
        </w:tc>
        <w:tc>
          <w:p>
            <w:pPr>
              <w:pStyle w:val="Compact"/>
              <w:jc w:val="left"/>
            </w:pPr>
            <w:r>
              <w:t xml:space="preserve">250–700M</w:t>
            </w:r>
          </w:p>
        </w:tc>
        <w:tc>
          <w:p>
            <w:pPr>
              <w:pStyle w:val="Compact"/>
              <w:jc w:val="left"/>
            </w:pPr>
            <w:r>
              <w:t xml:space="preserve">Bulk of model</w:t>
            </w:r>
          </w:p>
        </w:tc>
      </w:tr>
      <w:tr>
        <w:tc>
          <w:p>
            <w:pPr>
              <w:pStyle w:val="Compact"/>
              <w:jc w:val="left"/>
            </w:pPr>
            <w:r>
              <w:t xml:space="preserve">Event Processor (encoder + projector)</w:t>
            </w:r>
          </w:p>
        </w:tc>
        <w:tc>
          <w:p>
            <w:pPr>
              <w:pStyle w:val="Compact"/>
              <w:jc w:val="left"/>
            </w:pPr>
            <w:r>
              <w:t xml:space="preserve">30M</w:t>
            </w:r>
          </w:p>
        </w:tc>
        <w:tc>
          <w:p>
            <w:pPr>
              <w:pStyle w:val="Compact"/>
              <w:jc w:val="left"/>
            </w:pPr>
            <w:r>
              <w:t xml:space="preserve">Dedicated to event summarization</w:t>
            </w:r>
          </w:p>
        </w:tc>
      </w:tr>
      <w:tr>
        <w:tc>
          <w:p>
            <w:pPr>
              <w:pStyle w:val="Compact"/>
              <w:jc w:val="left"/>
            </w:pPr>
            <w:r>
              <w:t xml:space="preserve">Output projection</w:t>
            </w:r>
          </w:p>
        </w:tc>
        <w:tc>
          <w:p>
            <w:pPr>
              <w:pStyle w:val="Compact"/>
              <w:jc w:val="left"/>
            </w:pPr>
            <w:r>
              <w:t xml:space="preserve">3M</w:t>
            </w:r>
          </w:p>
        </w:tc>
        <w:tc>
          <w:p>
            <w:pPr>
              <w:pStyle w:val="Compact"/>
              <w:jc w:val="left"/>
            </w:pPr>
            <w:r>
              <w:t xml:space="preserve">Tied to morpheme embeddings where possible</w:t>
            </w:r>
          </w:p>
        </w:tc>
      </w:tr>
      <w:tr>
        <w:tc>
          <w:p>
            <w:pPr>
              <w:pStyle w:val="Compact"/>
              <w:jc w:val="left"/>
            </w:pPr>
            <w:r>
              <w:rPr>
                <w:b/>
              </w:rPr>
              <w:t xml:space="preserve">Total (MVP target)</w:t>
            </w:r>
          </w:p>
        </w:tc>
        <w:tc>
          <w:p>
            <w:pPr>
              <w:pStyle w:val="Compact"/>
              <w:jc w:val="left"/>
            </w:pPr>
            <w:r>
              <w:rPr>
                <w:b/>
              </w:rPr>
              <w:t xml:space="preserve">≈ 800M</w:t>
            </w:r>
          </w:p>
        </w:tc>
        <w:tc>
          <w:p>
            <w:pPr>
              <w:pStyle w:val="Compact"/>
              <w:jc w:val="left"/>
            </w:pPr>
            <w:r>
              <w:t xml:space="preserve">CPU-runnable with int8 quantization</w:t>
            </w:r>
          </w:p>
        </w:tc>
      </w:tr>
    </w:tbl>
    <w:p>
      <w:pPr>
        <w:pStyle w:val="BodyText"/>
      </w:pPr>
      <w:r>
        <w:t xml:space="preserve">By comparison, Phi-3-mini is 3.8B and runs on a phone. MELM-MVP at ~800M with constant-memory inference is conservatively within the same deployment envelope.</w:t>
      </w:r>
    </w:p>
    <w:p>
      <w:r>
        <w:pict>
          <v:rect style="width:0;height:1.5pt" o:hralign="center" o:hrstd="t" o:hr="t"/>
        </w:pict>
      </w:r>
    </w:p>
    <w:p>
      <w:pPr>
        <w:pStyle w:val="Heading2"/>
      </w:pPr>
      <w:bookmarkStart w:id="42" w:name="training-corpus-strategy"/>
      <w:r>
        <w:t xml:space="preserve">5. Training Corpus Strategy</w:t>
      </w:r>
      <w:bookmarkEnd w:id="42"/>
    </w:p>
    <w:p>
      <w:pPr>
        <w:pStyle w:val="FirstParagraph"/>
      </w:pPr>
      <w:r>
        <w:t xml:space="preserve">This is the strategic heart of the project. The corpus is the bottleneck, and prior work (Phi-3/4, BabyLM 2024 findings) confirms that</w:t>
      </w:r>
      <w:r>
        <w:t xml:space="preserve"> </w:t>
      </w:r>
      <w:r>
        <w:rPr>
          <w:i/>
        </w:rPr>
        <w:t xml:space="preserve">data quality and structure</w:t>
      </w:r>
      <w:r>
        <w:t xml:space="preserve"> </w:t>
      </w:r>
      <w:r>
        <w:t xml:space="preserve">are the dominant lever at this scale.</w:t>
      </w:r>
    </w:p>
    <w:p>
      <w:pPr>
        <w:pStyle w:val="Heading3"/>
      </w:pPr>
      <w:bookmarkStart w:id="43" w:name="source-mix"/>
      <w:r>
        <w:t xml:space="preserve">5.1 Source mix</w:t>
      </w:r>
      <w:bookmarkEnd w:id="43"/>
    </w:p>
    <w:p>
      <w:pPr>
        <w:pStyle w:val="FirstParagraph"/>
      </w:pPr>
      <w:r>
        <w:t xml:space="preserve">The MVP corpus is constructed from four pillars, each chosen for a specific quality: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Word count</w:t>
            </w:r>
          </w:p>
        </w:tc>
        <w:tc>
          <w:tcPr>
            <w:tcBorders>
              <w:bottom w:val="single"/>
            </w:tcBorders>
            <w:vAlign w:val="bottom"/>
          </w:tcPr>
          <w:p>
            <w:pPr>
              <w:pStyle w:val="Compact"/>
              <w:jc w:val="left"/>
            </w:pPr>
            <w:r>
              <w:t xml:space="preserve">Role</w:t>
            </w:r>
          </w:p>
        </w:tc>
      </w:tr>
      <w:tr>
        <w:tc>
          <w:p>
            <w:pPr>
              <w:pStyle w:val="Compact"/>
              <w:jc w:val="left"/>
            </w:pPr>
            <w:r>
              <w:rPr>
                <w:b/>
              </w:rPr>
              <w:t xml:space="preserve">CHILDES (English subset)</w:t>
            </w:r>
          </w:p>
        </w:tc>
        <w:tc>
          <w:p>
            <w:pPr>
              <w:pStyle w:val="Compact"/>
              <w:jc w:val="left"/>
            </w:pPr>
            <w:r>
              <w:t xml:space="preserve">~5M</w:t>
            </w:r>
          </w:p>
        </w:tc>
        <w:tc>
          <w:p>
            <w:pPr>
              <w:pStyle w:val="Compact"/>
              <w:jc w:val="left"/>
            </w:pPr>
            <w:r>
              <w:t xml:space="preserve">Developmental grounding; child-directed speech as syntactic core</w:t>
            </w:r>
          </w:p>
        </w:tc>
      </w:tr>
      <w:tr>
        <w:tc>
          <w:p>
            <w:pPr>
              <w:pStyle w:val="Compact"/>
              <w:jc w:val="left"/>
            </w:pPr>
            <w:r>
              <w:rPr>
                <w:b/>
              </w:rPr>
              <w:t xml:space="preserve">Simple English Wikipedia</w:t>
            </w:r>
          </w:p>
        </w:tc>
        <w:tc>
          <w:p>
            <w:pPr>
              <w:pStyle w:val="Compact"/>
              <w:jc w:val="left"/>
            </w:pPr>
            <w:r>
              <w:t xml:space="preserve">~30M</w:t>
            </w:r>
          </w:p>
        </w:tc>
        <w:tc>
          <w:p>
            <w:pPr>
              <w:pStyle w:val="Compact"/>
              <w:jc w:val="left"/>
            </w:pPr>
            <w:r>
              <w:t xml:space="preserve">Encyclopaedic world knowledge in age-appropriate register</w:t>
            </w:r>
          </w:p>
        </w:tc>
      </w:tr>
      <w:tr>
        <w:tc>
          <w:p>
            <w:pPr>
              <w:pStyle w:val="Compact"/>
              <w:jc w:val="left"/>
            </w:pPr>
            <w:r>
              <w:rPr>
                <w:b/>
              </w:rPr>
              <w:t xml:space="preserve">OpenAssistant Conversations (oasst1, English)</w:t>
            </w:r>
          </w:p>
        </w:tc>
        <w:tc>
          <w:p>
            <w:pPr>
              <w:pStyle w:val="Compact"/>
              <w:jc w:val="left"/>
            </w:pPr>
            <w:r>
              <w:t xml:space="preserve">~20M</w:t>
            </w:r>
          </w:p>
        </w:tc>
        <w:tc>
          <w:p>
            <w:pPr>
              <w:pStyle w:val="Compact"/>
              <w:jc w:val="left"/>
            </w:pPr>
            <w:r>
              <w:t xml:space="preserve">Multi-turn dialogue templates; instruction-following structure</w:t>
            </w:r>
          </w:p>
        </w:tc>
      </w:tr>
      <w:tr>
        <w:tc>
          <w:p>
            <w:pPr>
              <w:pStyle w:val="Compact"/>
              <w:jc w:val="left"/>
            </w:pPr>
            <w:r>
              <w:rPr>
                <w:b/>
              </w:rPr>
              <w:t xml:space="preserve">Children’s books (Gutenberg + curated)</w:t>
            </w:r>
          </w:p>
        </w:tc>
        <w:tc>
          <w:p>
            <w:pPr>
              <w:pStyle w:val="Compact"/>
              <w:jc w:val="left"/>
            </w:pPr>
            <w:r>
              <w:t xml:space="preserve">~15M</w:t>
            </w:r>
          </w:p>
        </w:tc>
        <w:tc>
          <w:p>
            <w:pPr>
              <w:pStyle w:val="Compact"/>
              <w:jc w:val="left"/>
            </w:pPr>
            <w:r>
              <w:t xml:space="preserve">Narrative coherence, event sequences</w:t>
            </w:r>
          </w:p>
        </w:tc>
      </w:tr>
      <w:tr>
        <w:tc>
          <w:p>
            <w:pPr>
              <w:pStyle w:val="Compact"/>
              <w:jc w:val="left"/>
            </w:pPr>
            <w:r>
              <w:rPr>
                <w:b/>
              </w:rPr>
              <w:t xml:space="preserve">Synthetic dialogue (teacher-LLM generated)</w:t>
            </w:r>
          </w:p>
        </w:tc>
        <w:tc>
          <w:p>
            <w:pPr>
              <w:pStyle w:val="Compact"/>
              <w:jc w:val="left"/>
            </w:pPr>
            <w:r>
              <w:t xml:space="preserve">~30M</w:t>
            </w:r>
          </w:p>
        </w:tc>
        <w:tc>
          <w:p>
            <w:pPr>
              <w:pStyle w:val="Compact"/>
              <w:jc w:val="left"/>
            </w:pPr>
            <w:r>
              <w:t xml:space="preserve">Targeted gap-filling: counterfactual reasoning, theory-of-mind dialogues, event recombination tasks</w:t>
            </w:r>
          </w:p>
        </w:tc>
      </w:tr>
      <w:tr>
        <w:tc>
          <w:p>
            <w:pPr>
              <w:pStyle w:val="Compact"/>
              <w:jc w:val="left"/>
            </w:pPr>
            <w:r>
              <w:rPr>
                <w:b/>
              </w:rPr>
              <w:t xml:space="preserve">Total</w:t>
            </w:r>
          </w:p>
        </w:tc>
        <w:tc>
          <w:p>
            <w:pPr>
              <w:pStyle w:val="Compact"/>
              <w:jc w:val="left"/>
            </w:pPr>
            <w:r>
              <w:t xml:space="preserve">~100M</w:t>
            </w:r>
          </w:p>
        </w:tc>
        <w:tc>
          <w:p>
            <w:pPr>
              <w:pStyle w:val="Compact"/>
              <w:jc w:val="left"/>
            </w:pPr>
            <w:r>
              <w:t xml:space="preserve">Within BabyLM Challenge budget</w:t>
            </w:r>
          </w:p>
        </w:tc>
      </w:tr>
    </w:tbl>
    <w:p>
      <w:pPr>
        <w:pStyle w:val="BodyText"/>
      </w:pPr>
      <w:r>
        <w:t xml:space="preserve">This is deliberately at or below the BabyLM 100M-word ceiling so that public results are directly comparable.</w:t>
      </w:r>
    </w:p>
    <w:p>
      <w:pPr>
        <w:pStyle w:val="Heading3"/>
      </w:pPr>
      <w:bookmarkStart w:id="44" w:name="the-four-stage-construction-pipeline"/>
      <w:r>
        <w:t xml:space="preserve">5.2 The four-stage construction pipeline</w:t>
      </w:r>
      <w:bookmarkEnd w:id="44"/>
    </w:p>
    <w:p>
      <w:pPr>
        <w:pStyle w:val="FirstParagraph"/>
      </w:pPr>
      <w:r>
        <w:rPr>
          <w:b/>
        </w:rPr>
        <w:t xml:space="preserve">Stage 1 — Curate.</w:t>
      </w:r>
      <w:r>
        <w:t xml:space="preserve"> </w:t>
      </w:r>
      <w:r>
        <w:t xml:space="preserve">We start from the BabyLM 2024 100M-word strict-track corpus, which is already deduplicated and child-suitability-filtered. We add OpenAssistant English conversations and our own curated children’s-book selections.</w:t>
      </w:r>
    </w:p>
    <w:p>
      <w:pPr>
        <w:pStyle w:val="BodyText"/>
      </w:pPr>
      <w:r>
        <w:rPr>
          <w:b/>
        </w:rPr>
        <w:t xml:space="preserve">Stage 2 — Morphologically segment.</w:t>
      </w:r>
      <w:r>
        <w:t xml:space="preserve"> </w:t>
      </w:r>
      <w:r>
        <w:t xml:space="preserve">Run every word through the Layer-1 FST. Words that fail the FST go to Morfessor; persistent failures are flagged for manual review. Output: a parallel corpus of</w:t>
      </w:r>
      <w:r>
        <w:t xml:space="preserve"> </w:t>
      </w:r>
      <w:r>
        <w:rPr>
          <w:rStyle w:val="VerbatimChar"/>
        </w:rPr>
        <w:t xml:space="preserve">(surface_form, morpheme_tuple)</w:t>
      </w:r>
      <w:r>
        <w:t xml:space="preserve"> </w:t>
      </w:r>
      <w:r>
        <w:t xml:space="preserve">pairs. This is the single most expensive offline step but is one-time.</w:t>
      </w:r>
    </w:p>
    <w:p>
      <w:pPr>
        <w:pStyle w:val="BodyText"/>
      </w:pPr>
      <w:r>
        <w:rPr>
          <w:b/>
        </w:rPr>
        <w:t xml:space="preserve">Stage 3 — Semantically annotate (event-level).</w:t>
      </w:r>
      <w:r>
        <w:t xml:space="preserve"> </w:t>
      </w:r>
      <w:r>
        <w:t xml:space="preserve">For each sentence, run an AMR (Abstract Meaning Representation) parser. Group AMRs into</w:t>
      </w:r>
      <w:r>
        <w:t xml:space="preserve"> </w:t>
      </w:r>
      <w:r>
        <w:rPr>
          <w:i/>
        </w:rPr>
        <w:t xml:space="preserve">event units</w:t>
      </w:r>
      <w:r>
        <w:t xml:space="preserve"> </w:t>
      </w:r>
      <w:r>
        <w:t xml:space="preserve">by clustering on overlapping participants and temporal connectives. The output is, per document, a list of event records</w:t>
      </w:r>
      <w:r>
        <w:t xml:space="preserve"> </w:t>
      </w:r>
      <w:r>
        <w:rPr>
          <w:rStyle w:val="VerbatimChar"/>
        </w:rPr>
        <w:t xml:space="preserve">(event_id, predicate, args, participants, time_index)</w:t>
      </w:r>
      <w:r>
        <w:t xml:space="preserve">. We use AMR rather than UCCA because the parser ecosystem is more mature.</w:t>
      </w:r>
    </w:p>
    <w:p>
      <w:pPr>
        <w:pStyle w:val="BodyText"/>
      </w:pPr>
      <w:r>
        <w:rPr>
          <w:b/>
        </w:rPr>
        <w:t xml:space="preserve">Stage 4 — Augment with synthetic dialogue.</w:t>
      </w:r>
      <w:r>
        <w:t xml:space="preserve"> </w:t>
      </w:r>
      <w:r>
        <w:t xml:space="preserve">A teacher LLM (DeepSeek V4 via API, or a local 70B equivalent such as Llama 3.3 70B) generates targeted training data for capability gaps the four organic sources do not cover well:</w:t>
      </w:r>
    </w:p>
    <w:p>
      <w:pPr>
        <w:numPr>
          <w:ilvl w:val="0"/>
          <w:numId w:val="1008"/>
        </w:numPr>
        <w:pStyle w:val="Compact"/>
      </w:pPr>
      <w:r>
        <w:t xml:space="preserve">Counterfactual reasoning (</w:t>
      </w:r>
      <w:r>
        <w:t xml:space="preserve">“</w:t>
      </w:r>
      <w:r>
        <w:t xml:space="preserve">If the cat had not jumped, the cup would not have…</w:t>
      </w:r>
      <w:r>
        <w:t xml:space="preserve">”</w:t>
      </w:r>
      <w:r>
        <w:t xml:space="preserve">)</w:t>
      </w:r>
    </w:p>
    <w:p>
      <w:pPr>
        <w:numPr>
          <w:ilvl w:val="0"/>
          <w:numId w:val="1008"/>
        </w:numPr>
        <w:pStyle w:val="Compact"/>
      </w:pPr>
      <w:r>
        <w:t xml:space="preserve">Theory of mind (</w:t>
      </w:r>
      <w:r>
        <w:t xml:space="preserve">“</w:t>
      </w:r>
      <w:r>
        <w:t xml:space="preserve">Mochi thinks the food is in the bowl, but you moved it.</w:t>
      </w:r>
      <w:r>
        <w:t xml:space="preserve">”</w:t>
      </w:r>
      <w:r>
        <w:t xml:space="preserve">)</w:t>
      </w:r>
    </w:p>
    <w:p>
      <w:pPr>
        <w:numPr>
          <w:ilvl w:val="0"/>
          <w:numId w:val="1008"/>
        </w:numPr>
        <w:pStyle w:val="Compact"/>
      </w:pPr>
      <w:r>
        <w:t xml:space="preserve">Event recombination across episodic boundaries (</w:t>
      </w:r>
      <w:r>
        <w:t xml:space="preserve">“</w:t>
      </w:r>
      <w:r>
        <w:t xml:space="preserve">Yesterday you told me about… today, how does that connect to…</w:t>
      </w:r>
      <w:r>
        <w:t xml:space="preserve">”</w:t>
      </w:r>
      <w:r>
        <w:t xml:space="preserve">)</w:t>
      </w:r>
    </w:p>
    <w:p>
      <w:pPr>
        <w:numPr>
          <w:ilvl w:val="0"/>
          <w:numId w:val="1008"/>
        </w:numPr>
        <w:pStyle w:val="Compact"/>
      </w:pPr>
      <w:r>
        <w:t xml:space="preserve">Self-correction and clarification dialogues</w:t>
      </w:r>
    </w:p>
    <w:p>
      <w:pPr>
        <w:pStyle w:val="FirstParagraph"/>
      </w:pPr>
      <w:r>
        <w:t xml:space="preserve">Synthetic data is templated, not free-generation: the teacher LLM is given a pre-existing event record from Stage 3 and asked to produce a child-appropriate dialogue</w:t>
      </w:r>
      <w:r>
        <w:t xml:space="preserve"> </w:t>
      </w:r>
      <w:r>
        <w:rPr>
          <w:i/>
        </w:rPr>
        <w:t xml:space="preserve">grounded</w:t>
      </w:r>
      <w:r>
        <w:t xml:space="preserve"> </w:t>
      </w:r>
      <w:r>
        <w:t xml:space="preserve">in that event. This grounding step is critical — it is the difference between Phi-style</w:t>
      </w:r>
      <w:r>
        <w:t xml:space="preserve"> </w:t>
      </w:r>
      <w:r>
        <w:t xml:space="preserve">“</w:t>
      </w:r>
      <w:r>
        <w:t xml:space="preserve">high-quality textbook</w:t>
      </w:r>
      <w:r>
        <w:t xml:space="preserve">”</w:t>
      </w:r>
      <w:r>
        <w:t xml:space="preserve"> </w:t>
      </w:r>
      <w:r>
        <w:t xml:space="preserve">data and the slop of unconditioned synthetic generation.</w:t>
      </w:r>
    </w:p>
    <w:p>
      <w:pPr>
        <w:pStyle w:val="BodyText"/>
      </w:pPr>
      <w:r>
        <w:t xml:space="preserve">The DeepSeek-R1 distillation pipeline (which produced 800k high-quality synthetic reasoning samples in its first release) is the explicit template here. The methodology is reproducible with any sufficiently capable teacher model.</w:t>
      </w:r>
    </w:p>
    <w:p>
      <w:pPr>
        <w:pStyle w:val="Heading3"/>
      </w:pPr>
      <w:bookmarkStart w:id="45" w:name="quality-controls"/>
      <w:r>
        <w:t xml:space="preserve">5.3 Quality controls</w:t>
      </w:r>
      <w:bookmarkEnd w:id="45"/>
    </w:p>
    <w:p>
      <w:pPr>
        <w:numPr>
          <w:ilvl w:val="0"/>
          <w:numId w:val="1009"/>
        </w:numPr>
        <w:pStyle w:val="Compact"/>
      </w:pPr>
      <w:r>
        <w:rPr>
          <w:b/>
        </w:rPr>
        <w:t xml:space="preserve">Vocabulary cap.</w:t>
      </w:r>
      <w:r>
        <w:t xml:space="preserve"> </w:t>
      </w:r>
      <w:r>
        <w:t xml:space="preserve">Reject any sentence that requires more than 12,000 distinct morphemes to express.</w:t>
      </w:r>
    </w:p>
    <w:p>
      <w:pPr>
        <w:numPr>
          <w:ilvl w:val="0"/>
          <w:numId w:val="1009"/>
        </w:numPr>
        <w:pStyle w:val="Compact"/>
      </w:pPr>
      <w:r>
        <w:rPr>
          <w:b/>
        </w:rPr>
        <w:t xml:space="preserve">Reading-age filter.</w:t>
      </w:r>
      <w:r>
        <w:t xml:space="preserve"> </w:t>
      </w:r>
      <w:r>
        <w:t xml:space="preserve">Run each generated text through a Flesch-Kincaid filter; target reading age ≤ 8.</w:t>
      </w:r>
    </w:p>
    <w:p>
      <w:pPr>
        <w:numPr>
          <w:ilvl w:val="0"/>
          <w:numId w:val="1009"/>
        </w:numPr>
        <w:pStyle w:val="Compact"/>
      </w:pPr>
      <w:r>
        <w:rPr>
          <w:b/>
        </w:rPr>
        <w:t xml:space="preserve">Event-density floor.</w:t>
      </w:r>
      <w:r>
        <w:t xml:space="preserve"> </w:t>
      </w:r>
      <w:r>
        <w:t xml:space="preserve">Reject documents with &lt; 1 event per 80 tokens (low information density).</w:t>
      </w:r>
    </w:p>
    <w:p>
      <w:pPr>
        <w:numPr>
          <w:ilvl w:val="0"/>
          <w:numId w:val="1009"/>
        </w:numPr>
        <w:pStyle w:val="Compact"/>
      </w:pPr>
      <w:r>
        <w:rPr>
          <w:b/>
        </w:rPr>
        <w:t xml:space="preserve">Held-out probe set.</w:t>
      </w:r>
      <w:r>
        <w:t xml:space="preserve"> </w:t>
      </w:r>
      <w:r>
        <w:t xml:space="preserve">Reserve 10% of CHILDES specifically for evaluation, never for training.</w:t>
      </w:r>
    </w:p>
    <w:p>
      <w:r>
        <w:pict>
          <v:rect style="width:0;height:1.5pt" o:hralign="center" o:hrstd="t" o:hr="t"/>
        </w:pict>
      </w:r>
    </w:p>
    <w:p>
      <w:pPr>
        <w:pStyle w:val="Heading2"/>
      </w:pPr>
      <w:bookmarkStart w:id="46" w:name="evaluation-plan"/>
      <w:r>
        <w:t xml:space="preserve">6. Evaluation Plan</w:t>
      </w:r>
      <w:bookmarkEnd w:id="46"/>
    </w:p>
    <w:p>
      <w:pPr>
        <w:pStyle w:val="FirstParagraph"/>
      </w:pPr>
      <w:r>
        <w:t xml:space="preserve">A model that claims five-year-old conversational competence must clear a structured evaluation. We propose three benchmark families:</w:t>
      </w:r>
    </w:p>
    <w:p>
      <w:pPr>
        <w:pStyle w:val="Heading3"/>
      </w:pPr>
      <w:bookmarkStart w:id="47" w:name="babylm-aligned-evaluation"/>
      <w:r>
        <w:t xml:space="preserve">6.1 BabyLM-aligned evaluation</w:t>
      </w:r>
      <w:bookmarkEnd w:id="47"/>
    </w:p>
    <w:p>
      <w:pPr>
        <w:pStyle w:val="FirstParagraph"/>
      </w:pPr>
      <w:r>
        <w:t xml:space="preserve">Run the standard BabyLM 2024/2025 evaluation suite (BLiMP for syntactic generalization, GLUE-derived NLU subset, EWoK for world knowledge). Pass criterion: outperform the BabyLM 2024 strict-track baseline at equivalent parameter count.</w:t>
      </w:r>
    </w:p>
    <w:p>
      <w:pPr>
        <w:pStyle w:val="Heading3"/>
      </w:pPr>
      <w:bookmarkStart w:id="48" w:name="Xb1afcf1cc8722fa46f74ca67e63754543e5335f"/>
      <w:r>
        <w:t xml:space="preserve">6.2 Five-year-old conversational benchmark (new)</w:t>
      </w:r>
      <w:bookmarkEnd w:id="48"/>
    </w:p>
    <w:p>
      <w:pPr>
        <w:pStyle w:val="FirstParagraph"/>
      </w:pPr>
      <w:r>
        <w:t xml:space="preserve">A bespoke suite, adapted from established developmental psycholinguistics instruments, covering:</w:t>
      </w:r>
    </w:p>
    <w:p>
      <w:pPr>
        <w:numPr>
          <w:ilvl w:val="0"/>
          <w:numId w:val="1010"/>
        </w:numPr>
        <w:pStyle w:val="Compact"/>
      </w:pPr>
      <w:r>
        <w:rPr>
          <w:b/>
        </w:rPr>
        <w:t xml:space="preserve">Receptive vocabulary</w:t>
      </w:r>
      <w:r>
        <w:t xml:space="preserve"> </w:t>
      </w:r>
      <w:r>
        <w:t xml:space="preserve">— Peabody-style picture-vocabulary probes.</w:t>
      </w:r>
    </w:p>
    <w:p>
      <w:pPr>
        <w:numPr>
          <w:ilvl w:val="0"/>
          <w:numId w:val="1010"/>
        </w:numPr>
        <w:pStyle w:val="Compact"/>
      </w:pPr>
      <w:r>
        <w:rPr>
          <w:b/>
        </w:rPr>
        <w:t xml:space="preserve">Productive grammar</w:t>
      </w:r>
      <w:r>
        <w:t xml:space="preserve"> </w:t>
      </w:r>
      <w:r>
        <w:t xml:space="preserve">— elicited production of past tense, plural, comparative, possessive, with a 50/50 mix of regular and irregular targets.</w:t>
      </w:r>
    </w:p>
    <w:p>
      <w:pPr>
        <w:numPr>
          <w:ilvl w:val="0"/>
          <w:numId w:val="1010"/>
        </w:numPr>
        <w:pStyle w:val="Compact"/>
      </w:pPr>
      <w:r>
        <w:rPr>
          <w:b/>
        </w:rPr>
        <w:t xml:space="preserve">Multi-turn dialogue coherence</w:t>
      </w:r>
      <w:r>
        <w:t xml:space="preserve"> </w:t>
      </w:r>
      <w:r>
        <w:t xml:space="preserve">— three-turn dialogues scored for reference resolution, on-topic continuation, and politeness.</w:t>
      </w:r>
    </w:p>
    <w:p>
      <w:pPr>
        <w:numPr>
          <w:ilvl w:val="0"/>
          <w:numId w:val="1010"/>
        </w:numPr>
        <w:pStyle w:val="Compact"/>
      </w:pPr>
      <w:r>
        <w:rPr>
          <w:b/>
        </w:rPr>
        <w:t xml:space="preserve">Theory of mind</w:t>
      </w:r>
      <w:r>
        <w:t xml:space="preserve"> </w:t>
      </w:r>
      <w:r>
        <w:t xml:space="preserve">— adapted Sally-Anne and false-belief tasks at age-appropriate complexity.</w:t>
      </w:r>
    </w:p>
    <w:p>
      <w:pPr>
        <w:numPr>
          <w:ilvl w:val="0"/>
          <w:numId w:val="1010"/>
        </w:numPr>
        <w:pStyle w:val="Compact"/>
      </w:pPr>
      <w:r>
        <w:rPr>
          <w:b/>
        </w:rPr>
        <w:t xml:space="preserve">Counterfactual reasoning</w:t>
      </w:r>
      <w:r>
        <w:t xml:space="preserve"> </w:t>
      </w:r>
      <w:r>
        <w:t xml:space="preserve">— short scenarios with</w:t>
      </w:r>
      <w:r>
        <w:t xml:space="preserve"> </w:t>
      </w:r>
      <w:r>
        <w:t xml:space="preserve">“</w:t>
      </w:r>
      <w:r>
        <w:t xml:space="preserve">what if</w:t>
      </w:r>
      <w:r>
        <w:t xml:space="preserve">”</w:t>
      </w:r>
      <w:r>
        <w:t xml:space="preserve"> </w:t>
      </w:r>
      <w:r>
        <w:t xml:space="preserve">prompts.</w:t>
      </w:r>
    </w:p>
    <w:p>
      <w:pPr>
        <w:pStyle w:val="Heading3"/>
      </w:pPr>
      <w:bookmarkStart w:id="49" w:name="episodic-recall-the-differentiator"/>
      <w:r>
        <w:t xml:space="preserve">6.3 Episodic recall (the differentiator)</w:t>
      </w:r>
      <w:bookmarkEnd w:id="49"/>
    </w:p>
    <w:p>
      <w:pPr>
        <w:pStyle w:val="FirstParagraph"/>
      </w:pPr>
      <w:r>
        <w:t xml:space="preserve">This is where MELM should pull away from BPE+RAG baselines:</w:t>
      </w:r>
    </w:p>
    <w:p>
      <w:pPr>
        <w:numPr>
          <w:ilvl w:val="0"/>
          <w:numId w:val="1011"/>
        </w:numPr>
        <w:pStyle w:val="Compact"/>
      </w:pPr>
      <w:r>
        <w:rPr>
          <w:b/>
        </w:rPr>
        <w:t xml:space="preserve">Same-day recall</w:t>
      </w:r>
      <w:r>
        <w:t xml:space="preserve"> </w:t>
      </w:r>
      <w:r>
        <w:t xml:space="preserve">— within a session, retrieve event details after distractor turns.</w:t>
      </w:r>
    </w:p>
    <w:p>
      <w:pPr>
        <w:numPr>
          <w:ilvl w:val="0"/>
          <w:numId w:val="1011"/>
        </w:numPr>
        <w:pStyle w:val="Compact"/>
      </w:pPr>
      <w:r>
        <w:rPr>
          <w:b/>
        </w:rPr>
        <w:t xml:space="preserve">Cross-day recall</w:t>
      </w:r>
      <w:r>
        <w:t xml:space="preserve"> </w:t>
      </w:r>
      <w:r>
        <w:t xml:space="preserve">— retrieve event details after persistence and reload.</w:t>
      </w:r>
    </w:p>
    <w:p>
      <w:pPr>
        <w:numPr>
          <w:ilvl w:val="0"/>
          <w:numId w:val="1011"/>
        </w:numPr>
        <w:pStyle w:val="Compact"/>
      </w:pPr>
      <w:r>
        <w:rPr>
          <w:b/>
        </w:rPr>
        <w:t xml:space="preserve">Event recombination</w:t>
      </w:r>
      <w:r>
        <w:t xml:space="preserve"> </w:t>
      </w:r>
      <w:r>
        <w:t xml:space="preserve">— answer questions that require linking two events not previously linked.</w:t>
      </w:r>
    </w:p>
    <w:p>
      <w:pPr>
        <w:numPr>
          <w:ilvl w:val="0"/>
          <w:numId w:val="1011"/>
        </w:numPr>
        <w:pStyle w:val="Compact"/>
      </w:pPr>
      <w:r>
        <w:rPr>
          <w:b/>
        </w:rPr>
        <w:t xml:space="preserve">Temporal contiguity recall</w:t>
      </w:r>
      <w:r>
        <w:t xml:space="preserve"> </w:t>
      </w:r>
      <w:r>
        <w:t xml:space="preserve">— given a target event, recall the immediately preceding and following events. This directly probes the temporal-contiguity retrieval mechanism inherited from EM-LLM.</w:t>
      </w:r>
    </w:p>
    <w:p>
      <w:pPr>
        <w:pStyle w:val="Heading3"/>
      </w:pPr>
      <w:bookmarkStart w:id="50" w:name="baselines"/>
      <w:r>
        <w:t xml:space="preserve">6.4 Baselines</w:t>
      </w:r>
      <w:bookmarkEnd w:id="50"/>
    </w:p>
    <w:p>
      <w:pPr>
        <w:pStyle w:val="FirstParagraph"/>
      </w:pPr>
      <w:r>
        <w:t xml:space="preserve">Three head-to-head baselines, all matched on training compute:</w:t>
      </w:r>
    </w:p>
    <w:p>
      <w:pPr>
        <w:numPr>
          <w:ilvl w:val="0"/>
          <w:numId w:val="1012"/>
        </w:numPr>
        <w:pStyle w:val="Compact"/>
      </w:pPr>
      <w:r>
        <w:rPr>
          <w:b/>
        </w:rPr>
        <w:t xml:space="preserve">BPE-baseline:</w:t>
      </w:r>
      <w:r>
        <w:t xml:space="preserve"> </w:t>
      </w:r>
      <w:r>
        <w:t xml:space="preserve">identical Mamba backbone, identical corpus, standard BPE tokenizer, no episodic memory.</w:t>
      </w:r>
    </w:p>
    <w:p>
      <w:pPr>
        <w:numPr>
          <w:ilvl w:val="0"/>
          <w:numId w:val="1012"/>
        </w:numPr>
        <w:pStyle w:val="Compact"/>
      </w:pPr>
      <w:r>
        <w:rPr>
          <w:b/>
        </w:rPr>
        <w:t xml:space="preserve">RAG-baseline:</w:t>
      </w:r>
      <w:r>
        <w:t xml:space="preserve"> </w:t>
      </w:r>
      <w:r>
        <w:t xml:space="preserve">same backbone, BPE, with a vector-store RAG over the corpus.</w:t>
      </w:r>
    </w:p>
    <w:p>
      <w:pPr>
        <w:numPr>
          <w:ilvl w:val="0"/>
          <w:numId w:val="1012"/>
        </w:numPr>
        <w:pStyle w:val="Compact"/>
      </w:pPr>
      <w:r>
        <w:rPr>
          <w:b/>
        </w:rPr>
        <w:t xml:space="preserve">Full-context-baseline:</w:t>
      </w:r>
      <w:r>
        <w:t xml:space="preserve"> </w:t>
      </w:r>
      <w:r>
        <w:t xml:space="preserve">same backbone, BPE, with the maximum context window the architecture supports.</w:t>
      </w:r>
    </w:p>
    <w:p>
      <w:pPr>
        <w:pStyle w:val="FirstParagraph"/>
      </w:pPr>
      <w:r>
        <w:t xml:space="preserve">A successful MELM should outperform (1) on per-parameter generalization, outperform (2) on episodic recall and parameter cost, and approach (3) on quality at a fraction of the compute.</w:t>
      </w:r>
    </w:p>
    <w:p>
      <w:r>
        <w:pict>
          <v:rect style="width:0;height:1.5pt" o:hralign="center" o:hrstd="t" o:hr="t"/>
        </w:pict>
      </w:r>
    </w:p>
    <w:p>
      <w:pPr>
        <w:pStyle w:val="Heading2"/>
      </w:pPr>
      <w:bookmarkStart w:id="51" w:name="assumptions-and-risk-mitigation"/>
      <w:r>
        <w:t xml:space="preserve">7. Assumptions and Risk Mitigation</w:t>
      </w:r>
      <w:bookmarkEnd w:id="51"/>
    </w:p>
    <w:p>
      <w:pPr>
        <w:pStyle w:val="FirstParagraph"/>
      </w:pPr>
      <w:r>
        <w:t xml:space="preserve">The MELM design rests on six load-bearing assumptions. Each is supported by current literature and instrumented during the build so that we know early if anything needs adjusting. None of them, alone or together, blocks the MVP shipping on time.</w:t>
      </w:r>
    </w:p>
    <w:p>
      <w:pPr>
        <w:pStyle w:val="Heading3"/>
      </w:pPr>
      <w:bookmarkStart w:id="52" w:name="X3bfb449c8865500c9be8a1d9988349ae24104db"/>
      <w:r>
        <w:t xml:space="preserve">A1. A 12,000-morpheme inventory is sufficient for five-year-old conversational competence.</w:t>
      </w:r>
      <w:bookmarkEnd w:id="52"/>
    </w:p>
    <w:p>
      <w:pPr>
        <w:pStyle w:val="FirstParagraph"/>
      </w:pPr>
      <w:r>
        <w:t xml:space="preserve">This sits comfortably above the operational floor implied by MorphoLex, which catalogues derivational morphology for 70,000+ English words from a much smaller underlying base. Arithmetic check: a five-year-old’s ~5,000-word productive vocabulary expressed as roughly 1,500–3,000 lemmas × ~100 productive affixes lands well inside 12,000.</w:t>
      </w:r>
    </w:p>
    <w:p>
      <w:pPr>
        <w:pStyle w:val="BodyText"/>
      </w:pPr>
      <w:r>
        <w:rPr>
          <w:i/>
        </w:rPr>
        <w:t xml:space="preserve">Risk:</w:t>
      </w:r>
      <w:r>
        <w:t xml:space="preserve"> </w:t>
      </w:r>
      <w:r>
        <w:t xml:space="preserve">coverage on Simple English Wikipedia falls below the 95% target.</w:t>
      </w:r>
      <w:r>
        <w:t xml:space="preserve"> </w:t>
      </w:r>
      <w:r>
        <w:rPr>
          <w:i/>
        </w:rPr>
        <w:t xml:space="preserve">Mitigation:</w:t>
      </w:r>
      <w:r>
        <w:t xml:space="preserve"> </w:t>
      </w:r>
      <w:r>
        <w:t xml:space="preserve">we sweep four vocabulary sizes (4k, 8k, 12k, 20k) during the M2–M3 ablations and instrument live OOV-fallback rates throughout training. The Morfessor unsupervised fallback covers any residual gap automatically. Vocabulary can be grown at any time without retraining the backbone — only the embedding matrix changes.</w:t>
      </w:r>
    </w:p>
    <w:p>
      <w:pPr>
        <w:pStyle w:val="Heading3"/>
      </w:pPr>
      <w:bookmarkStart w:id="53" w:name="X8fe558bd1b55cb805f664ffabcc6ad18e314afb"/>
      <w:r>
        <w:t xml:space="preserve">A2. The Event Processor’s structured attention mask can be learned, anchored by EM-LLM’s Bayesian-surprise prior.</w:t>
      </w:r>
      <w:bookmarkEnd w:id="53"/>
    </w:p>
    <w:p>
      <w:pPr>
        <w:pStyle w:val="FirstParagraph"/>
      </w:pPr>
      <w:r>
        <w:t xml:space="preserve">EM-LLM’s surprise-based segmentation is well-validated and ships in our build by Month 1 as a working baseline (no training required). Letting the mask learn from this prior is a low-risk extension on a known-good starting point.</w:t>
      </w:r>
    </w:p>
    <w:p>
      <w:pPr>
        <w:pStyle w:val="BodyText"/>
      </w:pPr>
      <w:r>
        <w:rPr>
          <w:i/>
        </w:rPr>
        <w:t xml:space="preserve">Risk:</w:t>
      </w:r>
      <w:r>
        <w:t xml:space="preserve"> </w:t>
      </w:r>
      <w:r>
        <w:t xml:space="preserve">learned masks fail to converge or overfit to surrogate features.</w:t>
      </w:r>
      <w:r>
        <w:t xml:space="preserve"> </w:t>
      </w:r>
      <w:r>
        <w:rPr>
          <w:i/>
        </w:rPr>
        <w:t xml:space="preserve">Mitigation:</w:t>
      </w:r>
      <w:r>
        <w:t xml:space="preserve"> </w:t>
      </w:r>
      <w:r>
        <w:t xml:space="preserve">three-way ablation in M3 — fixed mask (the EM-LLM default), learnable-with-prior, learned-from-scratch. We ship whichever wins. Worst case we ship the fixed-mask configuration that already beats SOTA on LongBench.</w:t>
      </w:r>
    </w:p>
    <w:p>
      <w:pPr>
        <w:pStyle w:val="Heading3"/>
      </w:pPr>
      <w:bookmarkStart w:id="54" w:name="X26d0136e4354b9b07d67a4fa63a46f13434083b"/>
      <w:r>
        <w:t xml:space="preserve">A3. Explicit event storage outperforms RAG on episodic recall.</w:t>
      </w:r>
      <w:bookmarkEnd w:id="54"/>
    </w:p>
    <w:p>
      <w:pPr>
        <w:pStyle w:val="FirstParagraph"/>
      </w:pPr>
      <w:r>
        <w:t xml:space="preserve">EM-LLM has already demonstrated this at scale — up to 40% improvement on retrieval and QA tasks against SOTA RAG baselines, including performance that surpasses full-context models. RAG remains competitive on flat factual lookup but degrades sharply on cross-day and event-recombination tasks. Our architecture inherits this property.</w:t>
      </w:r>
    </w:p>
    <w:p>
      <w:pPr>
        <w:pStyle w:val="BodyText"/>
      </w:pPr>
      <w:r>
        <w:rPr>
          <w:i/>
        </w:rPr>
        <w:t xml:space="preserve">Risk:</w:t>
      </w:r>
      <w:r>
        <w:t xml:space="preserve"> </w:t>
      </w:r>
      <w:r>
        <w:t xml:space="preserve">a state-of-the-art RAG variant (LongRAG, hybrid retrievers) closes the gap.</w:t>
      </w:r>
      <w:r>
        <w:t xml:space="preserve"> </w:t>
      </w:r>
      <w:r>
        <w:rPr>
          <w:i/>
        </w:rPr>
        <w:t xml:space="preserve">Mitigation:</w:t>
      </w:r>
      <w:r>
        <w:t xml:space="preserve"> </w:t>
      </w:r>
      <w:r>
        <w:t xml:space="preserve">M5 runs a clean head-to-head against LongRAG-style baselines. Even a tied result is publishable and differentiating; a clean win re-prices the project.</w:t>
      </w:r>
    </w:p>
    <w:p>
      <w:pPr>
        <w:pStyle w:val="Heading3"/>
      </w:pPr>
      <w:bookmarkStart w:id="55" w:name="X9b3abb728a0dc6c3a58c766cb66cf1cd071c97f"/>
      <w:r>
        <w:t xml:space="preserve">A4. There is a recoverable mapping between MELM event tokens and AMR sub-graphs.</w:t>
      </w:r>
      <w:bookmarkEnd w:id="55"/>
    </w:p>
    <w:p>
      <w:pPr>
        <w:pStyle w:val="FirstParagraph"/>
      </w:pPr>
      <w:r>
        <w:t xml:space="preserve">The Stage-3 annotation pipeline aligns events with AMR structures during corpus construction. AMR parsers (SPRING, AMRBART) are mature and the formalism is well-studied (DMR 2025 workshop, AMR Survey 2025). The mapping question is therefore well-posed.</w:t>
      </w:r>
    </w:p>
    <w:p>
      <w:pPr>
        <w:pStyle w:val="BodyText"/>
      </w:pPr>
      <w:r>
        <w:rPr>
          <w:i/>
        </w:rPr>
        <w:t xml:space="preserve">Risk:</w:t>
      </w:r>
      <w:r>
        <w:t xml:space="preserve"> </w:t>
      </w:r>
      <w:r>
        <w:t xml:space="preserve">event tokens encode features orthogonal to AMR, making the mapping noisy.</w:t>
      </w:r>
      <w:r>
        <w:t xml:space="preserve"> </w:t>
      </w:r>
      <w:r>
        <w:rPr>
          <w:i/>
        </w:rPr>
        <w:t xml:space="preserve">Mitigation:</w:t>
      </w:r>
      <w:r>
        <w:t xml:space="preserve"> </w:t>
      </w:r>
      <w:r>
        <w:t xml:space="preserve">we probe the mapping with a classifier in M5. High accuracy is a strong narrative (</w:t>
      </w:r>
      <w:r>
        <w:t xml:space="preserve">“</w:t>
      </w:r>
      <w:r>
        <w:t xml:space="preserve">MELM memory is symbolic-system-interoperable</w:t>
      </w:r>
      <w:r>
        <w:t xml:space="preserve">”</w:t>
      </w:r>
      <w:r>
        <w:t xml:space="preserve">). Low accuracy reframes as</w:t>
      </w:r>
      <w:r>
        <w:t xml:space="preserve"> </w:t>
      </w:r>
      <w:r>
        <w:t xml:space="preserve">“</w:t>
      </w:r>
      <w:r>
        <w:t xml:space="preserve">MELM events are an alternative formalism worth studying</w:t>
      </w:r>
      <w:r>
        <w:t xml:space="preserve">”</w:t>
      </w:r>
      <w:r>
        <w:t xml:space="preserve"> </w:t>
      </w:r>
      <w:r>
        <w:t xml:space="preserve">— also publishable, also differentiating.</w:t>
      </w:r>
    </w:p>
    <w:p>
      <w:pPr>
        <w:pStyle w:val="Heading3"/>
      </w:pPr>
      <w:bookmarkStart w:id="56" w:name="Xac5178917193755d348b0c20d4cb37f1d399ddd"/>
      <w:r>
        <w:t xml:space="preserve">A5. The morpheme embedding space supports cross-lingual transfer when extended.</w:t>
      </w:r>
      <w:bookmarkEnd w:id="56"/>
    </w:p>
    <w:p>
      <w:pPr>
        <w:pStyle w:val="FirstParagraph"/>
      </w:pPr>
      <w:r>
        <w:t xml:space="preserve">Recent literature (Cross-Linguistic Transfer in Multilingual NLP: The Role of Language Families and Morphology, 2025) confirms morphological similarity is a stronger predictor of transfer than lexical similarity. BabyBabelLM (2025) provides developmentally-plausible corpora in multiple languages, removing the data bottleneck for multilingual work.</w:t>
      </w:r>
    </w:p>
    <w:p>
      <w:pPr>
        <w:pStyle w:val="BodyText"/>
      </w:pPr>
      <w:r>
        <w:rPr>
          <w:i/>
        </w:rPr>
        <w:t xml:space="preserve">Risk:</w:t>
      </w:r>
      <w:r>
        <w:t xml:space="preserve"> </w:t>
      </w:r>
      <w:r>
        <w:t xml:space="preserve">the multilingual extension under-performs the English baseline.</w:t>
      </w:r>
      <w:r>
        <w:t xml:space="preserve"> </w:t>
      </w:r>
      <w:r>
        <w:rPr>
          <w:i/>
        </w:rPr>
        <w:t xml:space="preserve">Mitigation:</w:t>
      </w:r>
      <w:r>
        <w:t xml:space="preserve"> </w:t>
      </w:r>
      <w:r>
        <w:t xml:space="preserve">multilingual is explicitly Phase 2, off the MVP critical path. The MVP succeeds on English alone. Phase-2 work becomes vastly easier to fund and staff once the demo lands.</w:t>
      </w:r>
    </w:p>
    <w:p>
      <w:pPr>
        <w:pStyle w:val="Heading3"/>
      </w:pPr>
      <w:bookmarkStart w:id="57" w:name="X4e06003cb8d4c525f346bc55ea83f6dc6b09b7e"/>
      <w:r>
        <w:t xml:space="preserve">A6. The morpheme-aware advantage holds clearly at MVP scale.</w:t>
      </w:r>
      <w:bookmarkEnd w:id="57"/>
    </w:p>
    <w:p>
      <w:pPr>
        <w:pStyle w:val="FirstParagraph"/>
      </w:pPr>
      <w:r>
        <w:t xml:space="preserve">The empirical literature is unambiguous: morphological inductive bias is strongest in the sub-1B-parameter, sub-200M-token regime where MELM operates. The Findings of the Second BabyLM Challenge (2024) document this directly. Phi-3 results confirm the same pattern on data-quality grounds.</w:t>
      </w:r>
    </w:p>
    <w:p>
      <w:pPr>
        <w:pStyle w:val="BodyText"/>
      </w:pPr>
      <w:r>
        <w:rPr>
          <w:i/>
        </w:rPr>
        <w:t xml:space="preserve">Risk:</w:t>
      </w:r>
      <w:r>
        <w:t xml:space="preserve"> </w:t>
      </w:r>
      <w:r>
        <w:t xml:space="preserve">the advantage erodes faster than expected as scale grows.</w:t>
      </w:r>
      <w:r>
        <w:t xml:space="preserve"> </w:t>
      </w:r>
      <w:r>
        <w:rPr>
          <w:i/>
        </w:rPr>
        <w:t xml:space="preserve">Mitigation:</w:t>
      </w:r>
      <w:r>
        <w:t xml:space="preserve"> </w:t>
      </w:r>
      <w:r>
        <w:t xml:space="preserve">we measure the gap continuously through M2–M4. Even in a worst case, MELM ships as a competitive sub-1B model running on CPU with episodic memory — the engineering value is intact and the demo lands regardless. The architectural premise is refined on Phase-2 funding.</w:t>
      </w:r>
    </w:p>
    <w:p>
      <w:r>
        <w:pict>
          <v:rect style="width:0;height:1.5pt" o:hralign="center" o:hrstd="t" o:hr="t"/>
        </w:pict>
      </w:r>
    </w:p>
    <w:p>
      <w:pPr>
        <w:pStyle w:val="Heading2"/>
      </w:pPr>
      <w:bookmarkStart w:id="58" w:name="roadmap-team-and-budget"/>
      <w:r>
        <w:t xml:space="preserve">8. Roadmap, Team, and Budget</w:t>
      </w:r>
      <w:bookmarkEnd w:id="58"/>
    </w:p>
    <w:p>
      <w:pPr>
        <w:pStyle w:val="FirstParagraph"/>
      </w:pPr>
      <w:r>
        <w:t xml:space="preserve">We ship MELM-MVP — an 800M-parameter model demonstrating five-year-old conversational competence and episodic recall — in six months with a two-engineer team and $150K–$350K of total funding. The rest of this section walks through how.</w:t>
      </w:r>
    </w:p>
    <w:p>
      <w:pPr>
        <w:pStyle w:val="Heading3"/>
      </w:pPr>
      <w:bookmarkStart w:id="59" w:name="what-carries-the-weight"/>
      <w:r>
        <w:t xml:space="preserve">8.1 What carries the weight</w:t>
      </w:r>
      <w:bookmarkEnd w:id="59"/>
    </w:p>
    <w:p>
      <w:pPr>
        <w:pStyle w:val="FirstParagraph"/>
      </w:pPr>
      <w:r>
        <w:t xml:space="preserve">Three open-source components do most of the heavy lifting, which is why the build stays small.</w:t>
      </w:r>
    </w:p>
    <w:p>
      <w:pPr>
        <w:pStyle w:val="BodyText"/>
      </w:pPr>
      <w:r>
        <w:rPr>
          <w:b/>
        </w:rPr>
        <w:t xml:space="preserve">(i) EM-LLM</w:t>
      </w:r>
      <w:r>
        <w:t xml:space="preserve"> </w:t>
      </w:r>
      <w:r>
        <w:t xml:space="preserve">(</w:t>
      </w:r>
      <w:hyperlink r:id="rId60">
        <w:r>
          <w:rPr>
            <w:rStyle w:val="Hyperlink"/>
          </w:rPr>
          <w:t xml:space="preserve">github.com/em-llm/EM-LLM-model</w:t>
        </w:r>
      </w:hyperlink>
      <w:r>
        <w:t xml:space="preserve">) is a zero-training wrapper that runs over any transformer LLM. The repo ships with Mistral, Llama 3, Llama 3.1, Phi-3-mini, and Phi-3.5-mini as supported base models. Layer 3’s Event Processor enters our build as integration work, not novel research.</w:t>
      </w:r>
    </w:p>
    <w:p>
      <w:pPr>
        <w:pStyle w:val="BodyText"/>
      </w:pPr>
      <w:r>
        <w:rPr>
          <w:b/>
        </w:rPr>
        <w:t xml:space="preserve">(ii) Pretrained Mamba checkpoints</w:t>
      </w:r>
      <w:r>
        <w:t xml:space="preserve"> </w:t>
      </w:r>
      <w:r>
        <w:t xml:space="preserve">are openly available on HuggingFace at state-spaces/mamba-{130m, 370m, 790m, 1.4b, 2.8b}-hf, alongside NVIDIA’s Nemotron 3 Super (March 2026, an open Mamba-Transformer hybrid). We warm-start the Layer 3 backbone from a 790M Mamba checkpoint and fine-tune it. Layer 1 (morphological front-end) and Layer 2 (compositional embedding) are the only modules trained from random initialization, and both are small.</w:t>
      </w:r>
    </w:p>
    <w:p>
      <w:pPr>
        <w:pStyle w:val="BodyText"/>
      </w:pPr>
      <w:r>
        <w:rPr>
          <w:b/>
        </w:rPr>
        <w:t xml:space="preserve">(iii) BabyLM 2024</w:t>
      </w:r>
      <w:r>
        <w:t xml:space="preserve"> </w:t>
      </w:r>
      <w:r>
        <w:t xml:space="preserve">publishes the canonical 100M-word strict-track corpus on HuggingFace, already deduplicated and child-suitability-filtered. We download it, run morpheme segmentation and AMR annotation on top, and the corpus is ready in roughly two weeks of preprocessing.</w:t>
      </w:r>
    </w:p>
    <w:p>
      <w:pPr>
        <w:pStyle w:val="BodyText"/>
      </w:pPr>
      <w:r>
        <w:t xml:space="preserve">The remaining work is integration, fine-tuning, evaluation, and the bespoke benchmark design. Six months covers it.</w:t>
      </w:r>
    </w:p>
    <w:p>
      <w:pPr>
        <w:pStyle w:val="Heading3"/>
      </w:pPr>
      <w:bookmarkStart w:id="61" w:name="six-month-timeline"/>
      <w:r>
        <w:t xml:space="preserve">8.2 Six-month timeline</w:t>
      </w:r>
      <w:bookmarkEnd w:id="6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Key deliverable</w:t>
            </w:r>
          </w:p>
        </w:tc>
        <w:tc>
          <w:tcPr>
            <w:tcBorders>
              <w:bottom w:val="single"/>
            </w:tcBorders>
            <w:vAlign w:val="bottom"/>
          </w:tcPr>
          <w:p>
            <w:pPr>
              <w:pStyle w:val="Compact"/>
              <w:jc w:val="left"/>
            </w:pPr>
            <w:r>
              <w:t xml:space="preserve">Parallel work-streams</w:t>
            </w:r>
          </w:p>
        </w:tc>
        <w:tc>
          <w:tcPr>
            <w:tcBorders>
              <w:bottom w:val="single"/>
            </w:tcBorders>
            <w:vAlign w:val="bottom"/>
          </w:tcPr>
          <w:p>
            <w:pPr>
              <w:pStyle w:val="Compact"/>
              <w:jc w:val="left"/>
            </w:pPr>
            <w:r>
              <w:t xml:space="preserve">Spend</w:t>
            </w:r>
          </w:p>
        </w:tc>
      </w:tr>
      <w:tr>
        <w:tc>
          <w:p>
            <w:pPr>
              <w:pStyle w:val="Compact"/>
              <w:jc w:val="left"/>
            </w:pPr>
            <w:r>
              <w:rPr>
                <w:b/>
              </w:rPr>
              <w:t xml:space="preserve">1</w:t>
            </w:r>
          </w:p>
        </w:tc>
        <w:tc>
          <w:p>
            <w:pPr>
              <w:pStyle w:val="Compact"/>
              <w:jc w:val="left"/>
            </w:pPr>
            <w:r>
              <w:t xml:space="preserve">Foundations</w:t>
            </w:r>
          </w:p>
        </w:tc>
        <w:tc>
          <w:p>
            <w:pPr>
              <w:pStyle w:val="Compact"/>
              <w:jc w:val="left"/>
            </w:pPr>
            <w:r>
              <w:t xml:space="preserve">(a) Morpheme FST + Morfessor fallback validated on BabyLM; (b) EM-LLM wrapper running over Phi-3.5-mini and passing the Section 6.3 episodic-recall benchmark; (c) Cloud infra + AMR pipeline online</w:t>
            </w:r>
          </w:p>
        </w:tc>
        <w:tc>
          <w:p>
            <w:pPr>
              <w:pStyle w:val="Compact"/>
              <w:jc w:val="left"/>
            </w:pPr>
            <w:r>
              <w:t xml:space="preserve">A: morphology · B: EP validation · C: data</w:t>
            </w:r>
          </w:p>
        </w:tc>
        <w:tc>
          <w:p>
            <w:pPr>
              <w:pStyle w:val="Compact"/>
              <w:jc w:val="left"/>
            </w:pPr>
            <w:r>
              <w:t xml:space="preserve">~$3K</w:t>
            </w:r>
          </w:p>
        </w:tc>
      </w:tr>
      <w:tr>
        <w:tc>
          <w:p>
            <w:pPr>
              <w:pStyle w:val="Compact"/>
              <w:jc w:val="left"/>
            </w:pPr>
            <w:r>
              <w:rPr>
                <w:b/>
              </w:rPr>
              <w:t xml:space="preserve">2</w:t>
            </w:r>
          </w:p>
        </w:tc>
        <w:tc>
          <w:p>
            <w:pPr>
              <w:pStyle w:val="Compact"/>
              <w:jc w:val="left"/>
            </w:pPr>
            <w:r>
              <w:t xml:space="preserve">First end-to-end model</w:t>
            </w:r>
          </w:p>
        </w:tc>
        <w:tc>
          <w:p>
            <w:pPr>
              <w:pStyle w:val="Compact"/>
              <w:jc w:val="left"/>
            </w:pPr>
            <w:r>
              <w:t xml:space="preserve">MELM-Tiny (370M, warm-started from mamba-370m-hf) trained on morpheme-segmented BabyLM, passing BabyLM 2024 baselines</w:t>
            </w:r>
          </w:p>
        </w:tc>
        <w:tc>
          <w:p>
            <w:pPr>
              <w:pStyle w:val="Compact"/>
              <w:jc w:val="left"/>
            </w:pPr>
            <w:r>
              <w:t xml:space="preserve">Single integrated track</w:t>
            </w:r>
          </w:p>
        </w:tc>
        <w:tc>
          <w:p>
            <w:pPr>
              <w:pStyle w:val="Compact"/>
              <w:jc w:val="left"/>
            </w:pPr>
            <w:r>
              <w:t xml:space="preserve">~$6K</w:t>
            </w:r>
          </w:p>
        </w:tc>
      </w:tr>
      <w:tr>
        <w:tc>
          <w:p>
            <w:pPr>
              <w:pStyle w:val="Compact"/>
              <w:jc w:val="left"/>
            </w:pPr>
            <w:r>
              <w:rPr>
                <w:b/>
              </w:rPr>
              <w:t xml:space="preserve">3</w:t>
            </w:r>
          </w:p>
        </w:tc>
        <w:tc>
          <w:p>
            <w:pPr>
              <w:pStyle w:val="Compact"/>
              <w:jc w:val="left"/>
            </w:pPr>
            <w:r>
              <w:t xml:space="preserve">Synthetic augmentation + scale-up</w:t>
            </w:r>
          </w:p>
        </w:tc>
        <w:tc>
          <w:p>
            <w:pPr>
              <w:pStyle w:val="Compact"/>
              <w:jc w:val="left"/>
            </w:pPr>
            <w:r>
              <w:t xml:space="preserve">(a) 30M tokens of grounded synthetic dialogue via DeepSeek V4 API; (b) MELM-Small (~500M) trained with EP integrated</w:t>
            </w:r>
          </w:p>
        </w:tc>
        <w:tc>
          <w:p>
            <w:pPr>
              <w:pStyle w:val="Compact"/>
              <w:jc w:val="left"/>
            </w:pPr>
            <w:r>
              <w:t xml:space="preserve">A: synthetic data · B: backbone scale-up</w:t>
            </w:r>
          </w:p>
        </w:tc>
        <w:tc>
          <w:p>
            <w:pPr>
              <w:pStyle w:val="Compact"/>
              <w:jc w:val="left"/>
            </w:pPr>
            <w:r>
              <w:t xml:space="preserve">~$10K</w:t>
            </w:r>
          </w:p>
        </w:tc>
      </w:tr>
      <w:tr>
        <w:tc>
          <w:p>
            <w:pPr>
              <w:pStyle w:val="Compact"/>
              <w:jc w:val="left"/>
            </w:pPr>
            <w:r>
              <w:rPr>
                <w:b/>
              </w:rPr>
              <w:t xml:space="preserve">4</w:t>
            </w:r>
          </w:p>
        </w:tc>
        <w:tc>
          <w:p>
            <w:pPr>
              <w:pStyle w:val="Compact"/>
              <w:jc w:val="left"/>
            </w:pPr>
            <w:r>
              <w:t xml:space="preserve">MELM-MVP full training</w:t>
            </w:r>
          </w:p>
        </w:tc>
        <w:tc>
          <w:p>
            <w:pPr>
              <w:pStyle w:val="Compact"/>
              <w:jc w:val="left"/>
            </w:pPr>
            <w:r>
              <w:t xml:space="preserve">800M-param MELM-MVP, multi-epoch curriculum (CHILDES → encyclopedia → dialogue), continuous BabyLM evaluation, architecture ablations</w:t>
            </w:r>
          </w:p>
        </w:tc>
        <w:tc>
          <w:p>
            <w:pPr>
              <w:pStyle w:val="Compact"/>
              <w:jc w:val="left"/>
            </w:pPr>
            <w:r>
              <w:t xml:space="preserve">Single track</w:t>
            </w:r>
          </w:p>
        </w:tc>
        <w:tc>
          <w:p>
            <w:pPr>
              <w:pStyle w:val="Compact"/>
              <w:jc w:val="left"/>
            </w:pPr>
            <w:r>
              <w:t xml:space="preserve">~$15K</w:t>
            </w:r>
          </w:p>
        </w:tc>
      </w:tr>
      <w:tr>
        <w:tc>
          <w:p>
            <w:pPr>
              <w:pStyle w:val="Compact"/>
              <w:jc w:val="left"/>
            </w:pPr>
            <w:r>
              <w:rPr>
                <w:b/>
              </w:rPr>
              <w:t xml:space="preserve">5</w:t>
            </w:r>
          </w:p>
        </w:tc>
        <w:tc>
          <w:p>
            <w:pPr>
              <w:pStyle w:val="Compact"/>
              <w:jc w:val="left"/>
            </w:pPr>
            <w:r>
              <w:t xml:space="preserve">Benchmarks + baselines</w:t>
            </w:r>
          </w:p>
        </w:tc>
        <w:tc>
          <w:p>
            <w:pPr>
              <w:pStyle w:val="Compact"/>
              <w:jc w:val="left"/>
            </w:pPr>
            <w:r>
              <w:t xml:space="preserve">(a) Five-year-old conversational benchmark; (b) episodic recall benchmark; (c) BPE / RAG / full-context baselines run head-to-head</w:t>
            </w:r>
          </w:p>
        </w:tc>
        <w:tc>
          <w:p>
            <w:pPr>
              <w:pStyle w:val="Compact"/>
              <w:jc w:val="left"/>
            </w:pPr>
            <w:r>
              <w:t xml:space="preserve">A: benchmark dev · B: baseline runs</w:t>
            </w:r>
          </w:p>
        </w:tc>
        <w:tc>
          <w:p>
            <w:pPr>
              <w:pStyle w:val="Compact"/>
              <w:jc w:val="left"/>
            </w:pPr>
            <w:r>
              <w:t xml:space="preserve">~$8K</w:t>
            </w:r>
          </w:p>
        </w:tc>
      </w:tr>
      <w:tr>
        <w:tc>
          <w:p>
            <w:pPr>
              <w:pStyle w:val="Compact"/>
              <w:jc w:val="left"/>
            </w:pPr>
            <w:r>
              <w:rPr>
                <w:b/>
              </w:rPr>
              <w:t xml:space="preserve">6</w:t>
            </w:r>
          </w:p>
        </w:tc>
        <w:tc>
          <w:p>
            <w:pPr>
              <w:pStyle w:val="Compact"/>
              <w:jc w:val="left"/>
            </w:pPr>
            <w:r>
              <w:t xml:space="preserve">Polish + release</w:t>
            </w:r>
          </w:p>
        </w:tc>
        <w:tc>
          <w:p>
            <w:pPr>
              <w:pStyle w:val="Compact"/>
              <w:jc w:val="left"/>
            </w:pPr>
            <w:r>
              <w:t xml:space="preserve">Bug fixes, demo video, blog post, HuggingFace model card with weights, evaluation harness, open-source release</w:t>
            </w:r>
          </w:p>
        </w:tc>
        <w:tc>
          <w:p>
            <w:pPr>
              <w:pStyle w:val="Compact"/>
              <w:jc w:val="left"/>
            </w:pPr>
            <w:r>
              <w:t xml:space="preserve">Single track</w:t>
            </w:r>
          </w:p>
        </w:tc>
        <w:tc>
          <w:p>
            <w:pPr>
              <w:pStyle w:val="Compact"/>
              <w:jc w:val="left"/>
            </w:pPr>
            <w:r>
              <w:t xml:space="preserve">~$3K</w:t>
            </w:r>
          </w:p>
        </w:tc>
      </w:tr>
    </w:tbl>
    <w:p>
      <w:pPr>
        <w:pStyle w:val="Heading3"/>
      </w:pPr>
      <w:bookmarkStart w:id="62" w:name="build-vs.-buy"/>
      <w:r>
        <w:t xml:space="preserve">8.3 Build vs. buy</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Build or Buy</w:t>
            </w:r>
          </w:p>
        </w:tc>
        <w:tc>
          <w:tcPr>
            <w:tcBorders>
              <w:bottom w:val="single"/>
            </w:tcBorders>
            <w:vAlign w:val="bottom"/>
          </w:tcPr>
          <w:p>
            <w:pPr>
              <w:pStyle w:val="Compact"/>
              <w:jc w:val="left"/>
            </w:pPr>
            <w:r>
              <w:t xml:space="preserve">Source / Reason</w:t>
            </w:r>
          </w:p>
        </w:tc>
      </w:tr>
      <w:tr>
        <w:tc>
          <w:p>
            <w:pPr>
              <w:pStyle w:val="Compact"/>
              <w:jc w:val="left"/>
            </w:pPr>
            <w:r>
              <w:t xml:space="preserve">Morphological front-end (Layer 1)</w:t>
            </w:r>
          </w:p>
        </w:tc>
        <w:tc>
          <w:p>
            <w:pPr>
              <w:pStyle w:val="Compact"/>
              <w:jc w:val="left"/>
            </w:pPr>
            <w:r>
              <w:rPr>
                <w:b/>
              </w:rPr>
              <w:t xml:space="preserve">Buy + glue</w:t>
            </w:r>
          </w:p>
        </w:tc>
        <w:tc>
          <w:p>
            <w:pPr>
              <w:pStyle w:val="Compact"/>
              <w:jc w:val="left"/>
            </w:pPr>
            <w:r>
              <w:t xml:space="preserve">Morfessor 2.0 (open) + MorphoLex (downloadable) + CELEX (academic license) + foma/HFST for FST compilation</w:t>
            </w:r>
          </w:p>
        </w:tc>
      </w:tr>
      <w:tr>
        <w:tc>
          <w:p>
            <w:pPr>
              <w:pStyle w:val="Compact"/>
              <w:jc w:val="left"/>
            </w:pPr>
            <w:r>
              <w:t xml:space="preserve">Compositional embedding (Layer 2)</w:t>
            </w:r>
          </w:p>
        </w:tc>
        <w:tc>
          <w:p>
            <w:pPr>
              <w:pStyle w:val="Compact"/>
              <w:jc w:val="left"/>
            </w:pPr>
            <w:r>
              <w:rPr>
                <w:b/>
              </w:rPr>
              <w:t xml:space="preserve">Build (small)</w:t>
            </w:r>
          </w:p>
        </w:tc>
        <w:tc>
          <w:p>
            <w:pPr>
              <w:pStyle w:val="Compact"/>
              <w:jc w:val="left"/>
            </w:pPr>
            <w:r>
              <w:t xml:space="preserve">~2M params; single-cell Tree-LSTM is a few hundred lines of PyTorch</w:t>
            </w:r>
          </w:p>
        </w:tc>
      </w:tr>
      <w:tr>
        <w:tc>
          <w:p>
            <w:pPr>
              <w:pStyle w:val="Compact"/>
              <w:jc w:val="left"/>
            </w:pPr>
            <w:r>
              <w:t xml:space="preserve">Backbone body (Layer 3)</w:t>
            </w:r>
          </w:p>
        </w:tc>
        <w:tc>
          <w:p>
            <w:pPr>
              <w:pStyle w:val="Compact"/>
              <w:jc w:val="left"/>
            </w:pPr>
            <w:r>
              <w:rPr>
                <w:b/>
              </w:rPr>
              <w:t xml:space="preserve">Buy + fine-tune</w:t>
            </w:r>
          </w:p>
        </w:tc>
        <w:tc>
          <w:p>
            <w:pPr>
              <w:pStyle w:val="Compact"/>
              <w:jc w:val="left"/>
            </w:pPr>
            <w:r>
              <w:t xml:space="preserve">Warm-start from state-spaces/mamba-790m-hf or Nemotron 3 Super</w:t>
            </w:r>
          </w:p>
        </w:tc>
      </w:tr>
      <w:tr>
        <w:tc>
          <w:p>
            <w:pPr>
              <w:pStyle w:val="Compact"/>
              <w:jc w:val="left"/>
            </w:pPr>
            <w:r>
              <w:t xml:space="preserve">Event Processor (Layer 3 add-on)</w:t>
            </w:r>
          </w:p>
        </w:tc>
        <w:tc>
          <w:p>
            <w:pPr>
              <w:pStyle w:val="Compact"/>
              <w:jc w:val="left"/>
            </w:pPr>
            <w:r>
              <w:rPr>
                <w:b/>
              </w:rPr>
              <w:t xml:space="preserve">Buy + adapt</w:t>
            </w:r>
          </w:p>
        </w:tc>
        <w:tc>
          <w:p>
            <w:pPr>
              <w:pStyle w:val="Compact"/>
              <w:jc w:val="left"/>
            </w:pPr>
            <w:r>
              <w:t xml:space="preserve">EM-LLM repo as wrapper; light adaptation for our event-token format</w:t>
            </w:r>
          </w:p>
        </w:tc>
      </w:tr>
      <w:tr>
        <w:tc>
          <w:p>
            <w:pPr>
              <w:pStyle w:val="Compact"/>
              <w:jc w:val="left"/>
            </w:pPr>
            <w:r>
              <w:t xml:space="preserve">Output decoder (Layer 4)</w:t>
            </w:r>
          </w:p>
        </w:tc>
        <w:tc>
          <w:p>
            <w:pPr>
              <w:pStyle w:val="Compact"/>
              <w:jc w:val="left"/>
            </w:pPr>
            <w:r>
              <w:rPr>
                <w:b/>
              </w:rPr>
              <w:t xml:space="preserve">Build (small)</w:t>
            </w:r>
          </w:p>
        </w:tc>
        <w:tc>
          <w:p>
            <w:pPr>
              <w:pStyle w:val="Compact"/>
              <w:jc w:val="left"/>
            </w:pPr>
            <w:r>
              <w:t xml:space="preserve">Inverse of Layer 1; Tree-LSTM + FST realiser</w:t>
            </w:r>
          </w:p>
        </w:tc>
      </w:tr>
      <w:tr>
        <w:tc>
          <w:p>
            <w:pPr>
              <w:pStyle w:val="Compact"/>
              <w:jc w:val="left"/>
            </w:pPr>
            <w:r>
              <w:t xml:space="preserve">AMR annotation</w:t>
            </w:r>
          </w:p>
        </w:tc>
        <w:tc>
          <w:p>
            <w:pPr>
              <w:pStyle w:val="Compact"/>
              <w:jc w:val="left"/>
            </w:pPr>
            <w:r>
              <w:rPr>
                <w:b/>
              </w:rPr>
              <w:t xml:space="preserve">Buy</w:t>
            </w:r>
          </w:p>
        </w:tc>
        <w:tc>
          <w:p>
            <w:pPr>
              <w:pStyle w:val="Compact"/>
              <w:jc w:val="left"/>
            </w:pPr>
            <w:r>
              <w:t xml:space="preserve">SPRING / AMRBART pretrained parsers; batch on cheap T4 GPUs</w:t>
            </w:r>
          </w:p>
        </w:tc>
      </w:tr>
      <w:tr>
        <w:tc>
          <w:p>
            <w:pPr>
              <w:pStyle w:val="Compact"/>
              <w:jc w:val="left"/>
            </w:pPr>
            <w:r>
              <w:t xml:space="preserve">Corpus</w:t>
            </w:r>
          </w:p>
        </w:tc>
        <w:tc>
          <w:p>
            <w:pPr>
              <w:pStyle w:val="Compact"/>
              <w:jc w:val="left"/>
            </w:pPr>
            <w:r>
              <w:rPr>
                <w:b/>
              </w:rPr>
              <w:t xml:space="preserve">Download</w:t>
            </w:r>
          </w:p>
        </w:tc>
        <w:tc>
          <w:p>
            <w:pPr>
              <w:pStyle w:val="Compact"/>
              <w:jc w:val="left"/>
            </w:pPr>
            <w:r>
              <w:t xml:space="preserve">BabyLM 2024 100M strict track from HuggingFace</w:t>
            </w:r>
          </w:p>
        </w:tc>
      </w:tr>
      <w:tr>
        <w:tc>
          <w:p>
            <w:pPr>
              <w:pStyle w:val="Compact"/>
              <w:jc w:val="left"/>
            </w:pPr>
            <w:r>
              <w:t xml:space="preserve">Synthetic dialogue</w:t>
            </w:r>
          </w:p>
        </w:tc>
        <w:tc>
          <w:p>
            <w:pPr>
              <w:pStyle w:val="Compact"/>
              <w:jc w:val="left"/>
            </w:pPr>
            <w:r>
              <w:rPr>
                <w:b/>
              </w:rPr>
              <w:t xml:space="preserve">Buy via API</w:t>
            </w:r>
          </w:p>
        </w:tc>
        <w:tc>
          <w:p>
            <w:pPr>
              <w:pStyle w:val="Compact"/>
              <w:jc w:val="left"/>
            </w:pPr>
            <w:r>
              <w:t xml:space="preserve">DeepSeek V4 API (~$300–600 for 30M tokens) or local Llama-3.3-70B</w:t>
            </w:r>
          </w:p>
        </w:tc>
      </w:tr>
      <w:tr>
        <w:tc>
          <w:p>
            <w:pPr>
              <w:pStyle w:val="Compact"/>
              <w:jc w:val="left"/>
            </w:pPr>
            <w:r>
              <w:t xml:space="preserve">Training infra</w:t>
            </w:r>
          </w:p>
        </w:tc>
        <w:tc>
          <w:p>
            <w:pPr>
              <w:pStyle w:val="Compact"/>
              <w:jc w:val="left"/>
            </w:pPr>
            <w:r>
              <w:rPr>
                <w:b/>
              </w:rPr>
              <w:t xml:space="preserve">Buy</w:t>
            </w:r>
          </w:p>
        </w:tc>
        <w:tc>
          <w:p>
            <w:pPr>
              <w:pStyle w:val="Compact"/>
              <w:jc w:val="left"/>
            </w:pPr>
            <w:r>
              <w:t xml:space="preserve">HuggingFace Trainer + DeepSpeed ZeRO-3; Modal or Lambda for compute</w:t>
            </w:r>
          </w:p>
        </w:tc>
      </w:tr>
      <w:tr>
        <w:tc>
          <w:p>
            <w:pPr>
              <w:pStyle w:val="Compact"/>
              <w:jc w:val="left"/>
            </w:pPr>
            <w:r>
              <w:t xml:space="preserve">Evaluation harness</w:t>
            </w:r>
          </w:p>
        </w:tc>
        <w:tc>
          <w:p>
            <w:pPr>
              <w:pStyle w:val="Compact"/>
              <w:jc w:val="left"/>
            </w:pPr>
            <w:r>
              <w:rPr>
                <w:b/>
              </w:rPr>
              <w:t xml:space="preserve">Buy + extend</w:t>
            </w:r>
          </w:p>
        </w:tc>
        <w:tc>
          <w:p>
            <w:pPr>
              <w:pStyle w:val="Compact"/>
              <w:jc w:val="left"/>
            </w:pPr>
            <w:r>
              <w:t xml:space="preserve">EleutherAI lm-evaluation-harness as base; add bespoke five-year-old probes</w:t>
            </w:r>
          </w:p>
        </w:tc>
      </w:tr>
      <w:tr>
        <w:tc>
          <w:p>
            <w:pPr>
              <w:pStyle w:val="Compact"/>
              <w:jc w:val="left"/>
            </w:pPr>
            <w:r>
              <w:t xml:space="preserve">Episodic recall benchmark</w:t>
            </w:r>
          </w:p>
        </w:tc>
        <w:tc>
          <w:p>
            <w:pPr>
              <w:pStyle w:val="Compact"/>
              <w:jc w:val="left"/>
            </w:pPr>
            <w:r>
              <w:rPr>
                <w:b/>
              </w:rPr>
              <w:t xml:space="preserve">Build</w:t>
            </w:r>
          </w:p>
        </w:tc>
        <w:tc>
          <w:p>
            <w:pPr>
              <w:pStyle w:val="Compact"/>
              <w:jc w:val="left"/>
            </w:pPr>
            <w:r>
              <w:t xml:space="preserve">Adapt LongBench + ∞-Bench protocols for our event-segmentation tasks</w:t>
            </w:r>
          </w:p>
        </w:tc>
      </w:tr>
      <w:tr>
        <w:tc>
          <w:p>
            <w:pPr>
              <w:pStyle w:val="Compact"/>
              <w:jc w:val="left"/>
            </w:pPr>
            <w:r>
              <w:t xml:space="preserve">Cloud compute</w:t>
            </w:r>
          </w:p>
        </w:tc>
        <w:tc>
          <w:p>
            <w:pPr>
              <w:pStyle w:val="Compact"/>
              <w:jc w:val="left"/>
            </w:pPr>
            <w:r>
              <w:rPr>
                <w:b/>
              </w:rPr>
              <w:t xml:space="preserve">Buy</w:t>
            </w:r>
          </w:p>
        </w:tc>
        <w:tc>
          <w:p>
            <w:pPr>
              <w:pStyle w:val="Compact"/>
              <w:jc w:val="left"/>
            </w:pPr>
            <w:r>
              <w:t xml:space="preserve">Lambda H100 PCIe @ $2.49/hr or Modal @ ~$1.50/hr-equivalent (per-second billing); spot/preemptible for non-checkpointed work</w:t>
            </w:r>
          </w:p>
        </w:tc>
      </w:tr>
    </w:tbl>
    <w:p>
      <w:pPr>
        <w:pStyle w:val="BodyText"/>
      </w:pPr>
      <w:r>
        <w:t xml:space="preserve">We build only the architectural novelty. Everything else is integration of mature open-source. This is the same pattern Phi-3 and Mistral followed at larger scale — the engineering ratio those models achieved against bigger competitors came from data and integration, not novel infrastructure.</w:t>
      </w:r>
    </w:p>
    <w:p>
      <w:pPr>
        <w:pStyle w:val="Heading3"/>
      </w:pPr>
      <w:bookmarkStart w:id="63" w:name="compute-math"/>
      <w:r>
        <w:t xml:space="preserve">8.4 Compute math</w:t>
      </w:r>
      <w:bookmarkEnd w:id="63"/>
    </w:p>
    <w:p>
      <w:pPr>
        <w:pStyle w:val="FirstParagraph"/>
      </w:pPr>
      <w:r>
        <w:t xml:space="preserve">For a 790M-parameter model trained on ~200M tokens (BabyLM 100M + 30M synthetic + 70M repeated for curriculum and multi-epoch):</w:t>
      </w:r>
    </w:p>
    <w:p>
      <w:pPr>
        <w:numPr>
          <w:ilvl w:val="0"/>
          <w:numId w:val="1013"/>
        </w:numPr>
        <w:pStyle w:val="Compact"/>
      </w:pPr>
      <w:r>
        <w:t xml:space="preserve">Training FLOPs ≈ 6 × 8e8 × 2e8 ≈ 1e18 FLOPs</w:t>
      </w:r>
    </w:p>
    <w:p>
      <w:pPr>
        <w:numPr>
          <w:ilvl w:val="0"/>
          <w:numId w:val="1013"/>
        </w:numPr>
        <w:pStyle w:val="Compact"/>
      </w:pPr>
      <w:r>
        <w:t xml:space="preserve">H100 BF16 throughput ≈ 700 TFLOPS = 7e14 FLOPs/sec</w:t>
      </w:r>
    </w:p>
    <w:p>
      <w:pPr>
        <w:numPr>
          <w:ilvl w:val="0"/>
          <w:numId w:val="1013"/>
        </w:numPr>
        <w:pStyle w:val="Compact"/>
      </w:pPr>
      <w:r>
        <w:t xml:space="preserve">Single H100 wall-clock ≈ 1,400 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github.com/em-llm/EM-LLM-model" TargetMode="External" /></Relationships>
</file>

<file path=word/_rels/footnotes.xml.rels><?xml version="1.0" encoding="UTF-8"?>
<Relationships xmlns="http://schemas.openxmlformats.org/package/2006/relationships"><Relationship Type="http://schemas.openxmlformats.org/officeDocument/2006/relationships/hyperlink" Id="rId60" Target="https://github.com/em-llm/EM-LLM-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2026-05-04T16:12:28Z</dcterms:created>
  <dcterms:modified xsi:type="dcterms:W3CDTF">2026-05-04T16:12:28Z</dcterms:modified>
</cp:coreProperties>
</file>

<file path=docProps/custom.xml><?xml version="1.0" encoding="utf-8"?>
<Properties xmlns="http://schemas.openxmlformats.org/officeDocument/2006/custom-properties" xmlns:vt="http://schemas.openxmlformats.org/officeDocument/2006/docPropsVTypes"/>
</file>