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80197" w14:textId="77777777" w:rsidR="00DA1EA5" w:rsidRDefault="00DA1EA5" w:rsidP="00DA1EA5">
      <w:pPr>
        <w:jc w:val="center"/>
        <w:rPr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大学语文试卷</w:t>
      </w:r>
    </w:p>
    <w:p w14:paraId="6BD1FD9B" w14:textId="77777777" w:rsidR="00DA1EA5" w:rsidRDefault="00DA1EA5" w:rsidP="00DA1EA5">
      <w:pPr>
        <w:jc w:val="center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 xml:space="preserve"> </w:t>
      </w:r>
    </w:p>
    <w:p w14:paraId="71FB17F8" w14:textId="77777777" w:rsidR="00DA1EA5" w:rsidRDefault="00DA1EA5" w:rsidP="00DA1EA5">
      <w:pPr>
        <w:rPr>
          <w:rFonts w:hint="eastAsia"/>
          <w:b/>
          <w:bCs/>
          <w:sz w:val="28"/>
          <w:szCs w:val="28"/>
          <w:u w:val="single"/>
        </w:rPr>
      </w:pPr>
      <w:r>
        <w:rPr>
          <w:rFonts w:ascii="宋体" w:hAnsi="宋体" w:hint="eastAsia"/>
          <w:b/>
          <w:bCs/>
          <w:sz w:val="28"/>
          <w:szCs w:val="28"/>
        </w:rPr>
        <w:t>专业班级</w:t>
      </w:r>
      <w:r>
        <w:rPr>
          <w:rFonts w:ascii="宋体" w:hAnsi="宋体" w:hint="eastAsia"/>
          <w:b/>
          <w:bCs/>
          <w:sz w:val="28"/>
          <w:szCs w:val="28"/>
          <w:u w:val="single"/>
        </w:rPr>
        <w:t>：</w:t>
      </w:r>
      <w:r>
        <w:rPr>
          <w:rFonts w:hint="eastAsia"/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</w:rPr>
        <w:t xml:space="preserve">  </w:t>
      </w:r>
      <w:r>
        <w:rPr>
          <w:rFonts w:ascii="宋体" w:hAnsi="宋体" w:hint="eastAsia"/>
          <w:b/>
          <w:bCs/>
          <w:sz w:val="28"/>
          <w:szCs w:val="28"/>
        </w:rPr>
        <w:t>姓名</w:t>
      </w:r>
      <w:r>
        <w:rPr>
          <w:rFonts w:ascii="宋体" w:hAnsi="宋体" w:hint="eastAsia"/>
          <w:b/>
          <w:bCs/>
          <w:sz w:val="28"/>
          <w:szCs w:val="28"/>
          <w:u w:val="single"/>
        </w:rPr>
        <w:t>：</w:t>
      </w:r>
      <w:r>
        <w:rPr>
          <w:rFonts w:hint="eastAsia"/>
          <w:b/>
          <w:bCs/>
          <w:sz w:val="28"/>
          <w:szCs w:val="28"/>
          <w:u w:val="single"/>
        </w:rPr>
        <w:t xml:space="preserve">            </w:t>
      </w:r>
      <w:r>
        <w:rPr>
          <w:rFonts w:hint="eastAsia"/>
          <w:b/>
          <w:bCs/>
          <w:sz w:val="28"/>
          <w:szCs w:val="28"/>
        </w:rPr>
        <w:t xml:space="preserve">  </w:t>
      </w:r>
      <w:r>
        <w:rPr>
          <w:rFonts w:ascii="宋体" w:hAnsi="宋体" w:hint="eastAsia"/>
          <w:b/>
          <w:bCs/>
          <w:sz w:val="28"/>
          <w:szCs w:val="28"/>
        </w:rPr>
        <w:t>学号：</w:t>
      </w:r>
      <w:r>
        <w:rPr>
          <w:rFonts w:hint="eastAsia"/>
          <w:b/>
          <w:bCs/>
          <w:sz w:val="28"/>
          <w:szCs w:val="28"/>
          <w:u w:val="single"/>
        </w:rPr>
        <w:t xml:space="preserve">            </w:t>
      </w:r>
    </w:p>
    <w:p w14:paraId="48D37E41" w14:textId="77777777" w:rsidR="00DA1EA5" w:rsidRDefault="00DA1EA5" w:rsidP="00DA1EA5">
      <w:pPr>
        <w:rPr>
          <w:rFonts w:hint="eastAsia"/>
          <w:b/>
          <w:bCs/>
          <w:sz w:val="11"/>
          <w:szCs w:val="11"/>
          <w:u w:val="single"/>
        </w:rPr>
      </w:pPr>
      <w:r>
        <w:rPr>
          <w:b/>
          <w:bCs/>
          <w:sz w:val="11"/>
          <w:szCs w:val="11"/>
          <w:u w:val="single"/>
        </w:rPr>
        <w:t xml:space="preserve"> </w:t>
      </w:r>
    </w:p>
    <w:p w14:paraId="749F5283" w14:textId="77777777" w:rsidR="00DA1EA5" w:rsidRDefault="00DA1EA5" w:rsidP="00DA1EA5">
      <w:pPr>
        <w:numPr>
          <w:ilvl w:val="0"/>
          <w:numId w:val="1"/>
        </w:numPr>
        <w:autoSpaceDE w:val="0"/>
        <w:spacing w:line="360" w:lineRule="auto"/>
        <w:jc w:val="left"/>
        <w:rPr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简答题（</w:t>
      </w:r>
      <w:r>
        <w:rPr>
          <w:rFonts w:cs="Calibri" w:hint="eastAsia"/>
          <w:b/>
          <w:bCs/>
          <w:sz w:val="24"/>
          <w:szCs w:val="24"/>
        </w:rPr>
        <w:t>20</w:t>
      </w:r>
      <w:r>
        <w:rPr>
          <w:rFonts w:ascii="宋体" w:hAnsi="宋体" w:hint="eastAsia"/>
          <w:b/>
          <w:bCs/>
          <w:sz w:val="24"/>
          <w:szCs w:val="24"/>
        </w:rPr>
        <w:t>分）</w:t>
      </w:r>
    </w:p>
    <w:p w14:paraId="1F2D4FB2" w14:textId="6A0481C5" w:rsidR="00DA1EA5" w:rsidRPr="00DA1EA5" w:rsidRDefault="00DA1EA5" w:rsidP="00DA1EA5">
      <w:pPr>
        <w:autoSpaceDE w:val="0"/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</w:t>
      </w:r>
      <w:r>
        <w:rPr>
          <w:rFonts w:ascii="宋体" w:hAnsi="宋体"/>
          <w:sz w:val="24"/>
          <w:szCs w:val="24"/>
        </w:rPr>
        <w:t>.</w:t>
      </w:r>
      <w:r w:rsidRPr="00DA1EA5">
        <w:rPr>
          <w:rFonts w:ascii="宋体" w:hAnsi="宋体" w:hint="eastAsia"/>
          <w:sz w:val="24"/>
          <w:szCs w:val="24"/>
        </w:rPr>
        <w:t>根据艺术内容的特性，艺术可以分为哪几类？</w:t>
      </w:r>
    </w:p>
    <w:p w14:paraId="0192D01B" w14:textId="74D636B1" w:rsidR="00DA1EA5" w:rsidRDefault="00DA1EA5" w:rsidP="00DA1EA5">
      <w:pPr>
        <w:autoSpaceDE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答：以内容特征为依据，可以将艺术分为表现艺术和再现艺术。</w:t>
      </w:r>
    </w:p>
    <w:p w14:paraId="58FD07BB" w14:textId="4280929F" w:rsidR="00DA1EA5" w:rsidRDefault="00DA1EA5" w:rsidP="00DA1EA5">
      <w:pPr>
        <w:autoSpaceDE w:val="0"/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表现艺术：音乐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舞蹈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建筑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书法</w:t>
      </w:r>
    </w:p>
    <w:p w14:paraId="202EE7D5" w14:textId="3EE31A61" w:rsidR="00DA1EA5" w:rsidRPr="00DA1EA5" w:rsidRDefault="00DA1EA5" w:rsidP="00DA1EA5">
      <w:pPr>
        <w:autoSpaceDE w:val="0"/>
        <w:spacing w:line="360" w:lineRule="auto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再现艺术：绘画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雕塑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戏剧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电影</w:t>
      </w:r>
    </w:p>
    <w:p w14:paraId="28572CEB" w14:textId="2977D155" w:rsidR="00DA1EA5" w:rsidRDefault="00DA1EA5" w:rsidP="00DA1EA5">
      <w:pPr>
        <w:autoSpaceDE w:val="0"/>
        <w:spacing w:line="360" w:lineRule="auto"/>
        <w:rPr>
          <w:rFonts w:ascii="宋体" w:hAnsi="宋体"/>
          <w:sz w:val="24"/>
          <w:szCs w:val="24"/>
        </w:rPr>
      </w:pPr>
      <w:r>
        <w:rPr>
          <w:rFonts w:cs="Calibri" w:hint="eastAsia"/>
          <w:sz w:val="24"/>
          <w:szCs w:val="24"/>
        </w:rPr>
        <w:t>2.</w:t>
      </w:r>
      <w:r>
        <w:rPr>
          <w:rFonts w:ascii="宋体" w:hAnsi="宋体"/>
          <w:sz w:val="24"/>
          <w:szCs w:val="24"/>
        </w:rPr>
        <w:t>进行口语交际应用要注意哪些问题</w:t>
      </w:r>
      <w:r>
        <w:rPr>
          <w:rFonts w:ascii="宋体" w:hAnsi="宋体" w:hint="eastAsia"/>
          <w:sz w:val="24"/>
          <w:szCs w:val="24"/>
        </w:rPr>
        <w:t>？</w:t>
      </w:r>
    </w:p>
    <w:p w14:paraId="3889F929" w14:textId="3D355D46" w:rsidR="00DA1EA5" w:rsidRPr="00DA1EA5" w:rsidRDefault="00DA1EA5" w:rsidP="00DA1EA5">
      <w:pPr>
        <w:autoSpaceDE w:val="0"/>
        <w:spacing w:line="360" w:lineRule="auto"/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</w:pPr>
      <w:r w:rsidRPr="00DA1EA5">
        <w:rPr>
          <w:rFonts w:ascii="PingFangSC-Regular" w:hAnsi="PingFangSC-Regular" w:hint="eastAsia"/>
          <w:color w:val="000000"/>
          <w:sz w:val="24"/>
          <w:szCs w:val="24"/>
          <w:shd w:val="clear" w:color="auto" w:fill="FFFFFF"/>
        </w:rPr>
        <w:t>答</w:t>
      </w:r>
      <w:r>
        <w:rPr>
          <w:rFonts w:ascii="PingFangSC-Regular" w:hAnsi="PingFangSC-Regular" w:hint="eastAsia"/>
          <w:color w:val="000000"/>
          <w:sz w:val="24"/>
          <w:szCs w:val="24"/>
          <w:shd w:val="clear" w:color="auto" w:fill="FFFFFF"/>
        </w:rPr>
        <w:t>：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1</w:t>
      </w:r>
      <w:r>
        <w:rPr>
          <w:rFonts w:ascii="PingFangSC-Regular" w:hAnsi="PingFangSC-Regular" w:hint="eastAsia"/>
          <w:color w:val="000000"/>
          <w:sz w:val="24"/>
          <w:szCs w:val="24"/>
          <w:shd w:val="clear" w:color="auto" w:fill="FFFFFF"/>
        </w:rPr>
        <w:t>）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.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能认真听别人讲话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,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努力了解讲话的主要内容</w:t>
      </w:r>
      <w:r>
        <w:rPr>
          <w:rFonts w:ascii="PingFangSC-Regular" w:hAnsi="PingFangSC-Regular" w:hint="eastAsia"/>
          <w:color w:val="000000"/>
          <w:sz w:val="24"/>
          <w:szCs w:val="24"/>
          <w:shd w:val="clear" w:color="auto" w:fill="FFFFFF"/>
        </w:rPr>
        <w:t>；</w:t>
      </w:r>
    </w:p>
    <w:p w14:paraId="485D6DEB" w14:textId="43481182" w:rsidR="00DA1EA5" w:rsidRPr="00DA1EA5" w:rsidRDefault="00DA1EA5" w:rsidP="00DA1EA5">
      <w:pPr>
        <w:autoSpaceDE w:val="0"/>
        <w:spacing w:line="360" w:lineRule="auto"/>
        <w:ind w:firstLineChars="200" w:firstLine="480"/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</w:pP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2</w:t>
      </w:r>
      <w:r>
        <w:rPr>
          <w:rFonts w:ascii="PingFangSC-Regular" w:hAnsi="PingFangSC-Regular" w:hint="eastAsia"/>
          <w:color w:val="000000"/>
          <w:sz w:val="24"/>
          <w:szCs w:val="24"/>
          <w:shd w:val="clear" w:color="auto" w:fill="FFFFFF"/>
        </w:rPr>
        <w:t>）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.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听故事、看音像作品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,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能复述大意和精彩情节</w:t>
      </w:r>
      <w:r>
        <w:rPr>
          <w:rFonts w:ascii="PingFangSC-Regular" w:hAnsi="PingFangSC-Regular" w:hint="eastAsia"/>
          <w:color w:val="000000"/>
          <w:sz w:val="24"/>
          <w:szCs w:val="24"/>
          <w:shd w:val="clear" w:color="auto" w:fill="FFFFFF"/>
        </w:rPr>
        <w:t>；</w:t>
      </w:r>
    </w:p>
    <w:p w14:paraId="3D743950" w14:textId="3ED48237" w:rsidR="00DA1EA5" w:rsidRPr="00DA1EA5" w:rsidRDefault="00DA1EA5" w:rsidP="00DA1EA5">
      <w:pPr>
        <w:autoSpaceDE w:val="0"/>
        <w:spacing w:line="360" w:lineRule="auto"/>
        <w:ind w:firstLineChars="200" w:firstLine="480"/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</w:pP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3</w:t>
      </w:r>
      <w:r>
        <w:rPr>
          <w:rFonts w:ascii="PingFangSC-Regular" w:hAnsi="PingFangSC-Regular" w:hint="eastAsia"/>
          <w:color w:val="000000"/>
          <w:sz w:val="24"/>
          <w:szCs w:val="24"/>
          <w:shd w:val="clear" w:color="auto" w:fill="FFFFFF"/>
        </w:rPr>
        <w:t>）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.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能较完整地讲述小故事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,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能简要讲述自己感兴趣的见闻</w:t>
      </w:r>
      <w:r>
        <w:rPr>
          <w:rFonts w:ascii="PingFangSC-Regular" w:hAnsi="PingFangSC-Regular" w:hint="eastAsia"/>
          <w:color w:val="000000"/>
          <w:sz w:val="24"/>
          <w:szCs w:val="24"/>
          <w:shd w:val="clear" w:color="auto" w:fill="FFFFFF"/>
        </w:rPr>
        <w:t>；</w:t>
      </w:r>
    </w:p>
    <w:p w14:paraId="38A24AD7" w14:textId="79945796" w:rsidR="00DA1EA5" w:rsidRPr="00DA1EA5" w:rsidRDefault="00DA1EA5" w:rsidP="00DA1EA5">
      <w:pPr>
        <w:autoSpaceDE w:val="0"/>
        <w:spacing w:line="360" w:lineRule="auto"/>
        <w:ind w:firstLineChars="200" w:firstLine="480"/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</w:pP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4</w:t>
      </w:r>
      <w:r>
        <w:rPr>
          <w:rFonts w:ascii="PingFangSC-Regular" w:hAnsi="PingFangSC-Regular" w:hint="eastAsia"/>
          <w:color w:val="000000"/>
          <w:sz w:val="24"/>
          <w:szCs w:val="24"/>
          <w:shd w:val="clear" w:color="auto" w:fill="FFFFFF"/>
        </w:rPr>
        <w:t>）</w:t>
      </w:r>
      <w:r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.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与别人交谈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,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态度自然大方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,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有礼貌</w:t>
      </w:r>
      <w:r>
        <w:rPr>
          <w:rFonts w:ascii="PingFangSC-Regular" w:hAnsi="PingFangSC-Regular" w:hint="eastAsia"/>
          <w:color w:val="000000"/>
          <w:sz w:val="24"/>
          <w:szCs w:val="24"/>
          <w:shd w:val="clear" w:color="auto" w:fill="FFFFFF"/>
        </w:rPr>
        <w:t>；</w:t>
      </w:r>
    </w:p>
    <w:p w14:paraId="74A67867" w14:textId="1C8CAE6A" w:rsidR="00DA1EA5" w:rsidRPr="00DA1EA5" w:rsidRDefault="00DA1EA5" w:rsidP="00DA1EA5">
      <w:pPr>
        <w:autoSpaceDE w:val="0"/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5</w:t>
      </w:r>
      <w:r>
        <w:rPr>
          <w:rFonts w:ascii="PingFangSC-Regular" w:hAnsi="PingFangSC-Regular" w:hint="eastAsia"/>
          <w:color w:val="000000"/>
          <w:sz w:val="24"/>
          <w:szCs w:val="24"/>
          <w:shd w:val="clear" w:color="auto" w:fill="FFFFFF"/>
        </w:rPr>
        <w:t>）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.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有表达的自信心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.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积极参加讨论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,</w:t>
      </w:r>
      <w:r w:rsidRPr="00DA1EA5">
        <w:rPr>
          <w:rFonts w:ascii="PingFangSC-Regular" w:hAnsi="PingFangSC-Regular"/>
          <w:color w:val="000000"/>
          <w:sz w:val="24"/>
          <w:szCs w:val="24"/>
          <w:shd w:val="clear" w:color="auto" w:fill="FFFFFF"/>
        </w:rPr>
        <w:t>对感兴趣的话题发表自己的意见</w:t>
      </w:r>
      <w:r>
        <w:rPr>
          <w:rFonts w:ascii="PingFangSC-Regular" w:hAnsi="PingFangSC-Regular" w:hint="eastAsia"/>
          <w:color w:val="000000"/>
          <w:sz w:val="24"/>
          <w:szCs w:val="24"/>
          <w:shd w:val="clear" w:color="auto" w:fill="FFFFFF"/>
        </w:rPr>
        <w:t>。</w:t>
      </w:r>
    </w:p>
    <w:p w14:paraId="3362F143" w14:textId="77777777" w:rsidR="00DA1EA5" w:rsidRDefault="00DA1EA5" w:rsidP="00DA1EA5">
      <w:pPr>
        <w:numPr>
          <w:ilvl w:val="0"/>
          <w:numId w:val="1"/>
        </w:numPr>
        <w:autoSpaceDE w:val="0"/>
        <w:spacing w:line="360" w:lineRule="auto"/>
        <w:jc w:val="left"/>
        <w:rPr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论述题（</w:t>
      </w:r>
      <w:r>
        <w:rPr>
          <w:rFonts w:cs="Calibri" w:hint="eastAsia"/>
          <w:b/>
          <w:bCs/>
          <w:sz w:val="24"/>
          <w:szCs w:val="24"/>
        </w:rPr>
        <w:t>60</w:t>
      </w:r>
      <w:r>
        <w:rPr>
          <w:rFonts w:ascii="宋体" w:hAnsi="宋体" w:hint="eastAsia"/>
          <w:b/>
          <w:bCs/>
          <w:sz w:val="24"/>
          <w:szCs w:val="24"/>
        </w:rPr>
        <w:t>分）</w:t>
      </w:r>
    </w:p>
    <w:p w14:paraId="75CE7286" w14:textId="23E51B16" w:rsidR="00DA1EA5" w:rsidRPr="00DA1EA5" w:rsidRDefault="00DA1EA5" w:rsidP="00DA1EA5">
      <w:pPr>
        <w:autoSpaceDE w:val="0"/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</w:t>
      </w:r>
      <w:r>
        <w:rPr>
          <w:rFonts w:ascii="宋体" w:hAnsi="宋体"/>
          <w:sz w:val="24"/>
          <w:szCs w:val="24"/>
        </w:rPr>
        <w:t>.</w:t>
      </w:r>
      <w:r w:rsidRPr="00DA1EA5">
        <w:rPr>
          <w:rFonts w:ascii="宋体" w:hAnsi="宋体" w:hint="eastAsia"/>
          <w:sz w:val="24"/>
          <w:szCs w:val="24"/>
        </w:rPr>
        <w:t>试述中国</w:t>
      </w:r>
      <w:r w:rsidRPr="00DA1EA5">
        <w:rPr>
          <w:rFonts w:ascii="宋体" w:hAnsi="宋体"/>
          <w:sz w:val="24"/>
          <w:szCs w:val="24"/>
        </w:rPr>
        <w:t>传统文化</w:t>
      </w:r>
      <w:r w:rsidRPr="00DA1EA5">
        <w:rPr>
          <w:rFonts w:ascii="宋体" w:hAnsi="宋体" w:hint="eastAsia"/>
          <w:sz w:val="24"/>
          <w:szCs w:val="24"/>
        </w:rPr>
        <w:t>精神。</w:t>
      </w:r>
    </w:p>
    <w:p w14:paraId="38AB3D39" w14:textId="5C0BE42F" w:rsidR="00DA1EA5" w:rsidRDefault="00DA1EA5" w:rsidP="00DA1EA5">
      <w:pPr>
        <w:autoSpaceDE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刚健有为，自强不息：中国传统文化里一直贯穿着刚柔、动静、有为无为等一系列相互对立又相辅相成，有着深邃宪政精神的范畴；</w:t>
      </w:r>
    </w:p>
    <w:p w14:paraId="4F3DCA72" w14:textId="72C900AB" w:rsidR="00DA1EA5" w:rsidRDefault="00DA1EA5" w:rsidP="00DA1EA5">
      <w:pPr>
        <w:autoSpaceDE w:val="0"/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.</w:t>
      </w:r>
      <w:r w:rsidR="005B6644">
        <w:rPr>
          <w:rFonts w:hint="eastAsia"/>
          <w:sz w:val="24"/>
          <w:szCs w:val="24"/>
        </w:rPr>
        <w:t>人本主义精神：作为中国传统文化基本精神之一的人本主义，既不同于西方古典的以神为本，也不同于西方近代的最求个人的自由与民主价值；</w:t>
      </w:r>
    </w:p>
    <w:p w14:paraId="71FE9BE8" w14:textId="4FB00745" w:rsidR="005B6644" w:rsidRDefault="00DA1EA5" w:rsidP="005B6644">
      <w:pPr>
        <w:autoSpaceDE w:val="0"/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5B6644">
        <w:rPr>
          <w:rFonts w:hint="eastAsia"/>
          <w:sz w:val="24"/>
          <w:szCs w:val="24"/>
        </w:rPr>
        <w:t>）</w:t>
      </w:r>
      <w:r w:rsidR="005B6644">
        <w:rPr>
          <w:rFonts w:hint="eastAsia"/>
          <w:sz w:val="24"/>
          <w:szCs w:val="24"/>
        </w:rPr>
        <w:t>.</w:t>
      </w:r>
      <w:r w:rsidR="005B6644">
        <w:rPr>
          <w:rFonts w:hint="eastAsia"/>
          <w:sz w:val="24"/>
          <w:szCs w:val="24"/>
        </w:rPr>
        <w:t>天人合一：天人合一是中国传统文化发展中提出的一个重要思想。这一思想认为，自然的发展与人类的发展是互相影响互相作用的，人们应根据自然的变化来调整并规范自己的言行；</w:t>
      </w:r>
    </w:p>
    <w:p w14:paraId="7D4838E7" w14:textId="04BBC260" w:rsidR="00DA1EA5" w:rsidRDefault="00DA1EA5" w:rsidP="00DA1EA5">
      <w:pPr>
        <w:autoSpaceDE w:val="0"/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5B6644">
        <w:rPr>
          <w:rFonts w:hint="eastAsia"/>
          <w:sz w:val="24"/>
          <w:szCs w:val="24"/>
        </w:rPr>
        <w:t>）</w:t>
      </w:r>
      <w:r w:rsidR="005B6644">
        <w:rPr>
          <w:rFonts w:hint="eastAsia"/>
          <w:sz w:val="24"/>
          <w:szCs w:val="24"/>
        </w:rPr>
        <w:t>.</w:t>
      </w:r>
      <w:r w:rsidR="005B6644">
        <w:rPr>
          <w:rFonts w:hint="eastAsia"/>
          <w:sz w:val="24"/>
          <w:szCs w:val="24"/>
        </w:rPr>
        <w:t>礼治精神：中国传统文化，不仅贯彻落实者人本主义精神，而且也渗透着一种礼治精神。作为一种社会理想的礼治精神，其实质是强调社会的有序，坚持社会的秩序。</w:t>
      </w:r>
    </w:p>
    <w:p w14:paraId="0C0C810F" w14:textId="63DBD8C3" w:rsidR="00DA1EA5" w:rsidRPr="00DA1EA5" w:rsidRDefault="00DA1EA5" w:rsidP="00DA1EA5">
      <w:pPr>
        <w:autoSpaceDE w:val="0"/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2:</w:t>
      </w:r>
      <w:r>
        <w:rPr>
          <w:rFonts w:ascii="宋体" w:hAnsi="宋体"/>
          <w:sz w:val="24"/>
          <w:szCs w:val="24"/>
        </w:rPr>
        <w:t>.</w:t>
      </w:r>
      <w:r w:rsidRPr="00DA1EA5">
        <w:rPr>
          <w:rFonts w:ascii="宋体" w:hAnsi="宋体" w:hint="eastAsia"/>
          <w:sz w:val="24"/>
          <w:szCs w:val="24"/>
        </w:rPr>
        <w:t>结合所学内容，谈谈大学精神。</w:t>
      </w:r>
    </w:p>
    <w:p w14:paraId="6B402123" w14:textId="2A503201" w:rsidR="00DA1EA5" w:rsidRPr="00DA1EA5" w:rsidRDefault="00DA1EA5" w:rsidP="00DA1EA5">
      <w:pPr>
        <w:autoSpaceDE w:val="0"/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 w:rsidR="005B6644" w:rsidRPr="005B6644">
        <w:rPr>
          <w:rFonts w:ascii="宋体" w:hAnsi="宋体" w:hint="eastAsia"/>
          <w:color w:val="333333"/>
          <w:sz w:val="24"/>
          <w:szCs w:val="24"/>
          <w:shd w:val="clear" w:color="auto" w:fill="FFFFFF"/>
        </w:rPr>
        <w:t>“大学精神”是大学自身存在和发展中形成的具有独特气质的精神形式的文</w:t>
      </w:r>
      <w:r w:rsidR="005B6644" w:rsidRPr="005B6644">
        <w:rPr>
          <w:rFonts w:ascii="宋体" w:hAnsi="宋体" w:hint="eastAsia"/>
          <w:color w:val="333333"/>
          <w:sz w:val="24"/>
          <w:szCs w:val="24"/>
          <w:shd w:val="clear" w:color="auto" w:fill="FFFFFF"/>
        </w:rPr>
        <w:lastRenderedPageBreak/>
        <w:t>明成果 ,它是科学精神的时代标志和具体凝聚,是整个人类社会文明的高级形式。面临知识经济的机遇和挑战，建设 “大学精神”不仅是高等教育自身发展的需要，同时也是社会进步的需要。“大学精神”的本质特征概括为创造精神、批判精神和社会关怀精神。</w:t>
      </w:r>
    </w:p>
    <w:p w14:paraId="56BFD206" w14:textId="5D4D71F6" w:rsidR="00DA1EA5" w:rsidRPr="00DA1EA5" w:rsidRDefault="00DA1EA5" w:rsidP="00DA1EA5">
      <w:pPr>
        <w:autoSpaceDE w:val="0"/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</w:t>
      </w:r>
      <w:r>
        <w:rPr>
          <w:rFonts w:ascii="宋体" w:hAnsi="宋体"/>
          <w:sz w:val="24"/>
          <w:szCs w:val="24"/>
        </w:rPr>
        <w:t>.</w:t>
      </w:r>
      <w:r w:rsidRPr="00DA1EA5">
        <w:rPr>
          <w:rFonts w:ascii="宋体" w:hAnsi="宋体" w:hint="eastAsia"/>
          <w:sz w:val="24"/>
          <w:szCs w:val="24"/>
        </w:rPr>
        <w:t>结合相关作品，谈谈青春理想。</w:t>
      </w:r>
    </w:p>
    <w:p w14:paraId="58879EB9" w14:textId="267B19DA" w:rsidR="00DA1EA5" w:rsidRPr="00DA1EA5" w:rsidRDefault="00DA1EA5" w:rsidP="00DA1EA5">
      <w:pPr>
        <w:autoSpaceDE w:val="0"/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 w:rsidR="005B6644">
        <w:rPr>
          <w:rFonts w:hint="eastAsia"/>
          <w:sz w:val="24"/>
          <w:szCs w:val="24"/>
        </w:rPr>
        <w:t>青春</w:t>
      </w:r>
      <w:r w:rsidR="009140BB">
        <w:rPr>
          <w:rFonts w:hint="eastAsia"/>
          <w:sz w:val="24"/>
          <w:szCs w:val="24"/>
        </w:rPr>
        <w:t>，在李大钊先生的《青春》中，“</w:t>
      </w:r>
      <w:r w:rsidR="009140BB" w:rsidRPr="009140BB">
        <w:rPr>
          <w:rFonts w:ascii="Helvetica" w:hAnsi="Helvetica"/>
          <w:color w:val="333333"/>
          <w:sz w:val="24"/>
          <w:szCs w:val="24"/>
          <w:shd w:val="clear" w:color="auto" w:fill="FFFFFF"/>
        </w:rPr>
        <w:t>以青春之我，创建青春之家庭，青春之国家，青春之民族，青春之人类，青春之地球，青春之宇宙，资以乐其无涯之生</w:t>
      </w:r>
      <w:r w:rsidR="009140BB">
        <w:rPr>
          <w:rFonts w:ascii="Helvetica" w:hAnsi="Helvetica" w:hint="eastAsia"/>
          <w:color w:val="333333"/>
          <w:sz w:val="24"/>
          <w:szCs w:val="24"/>
          <w:shd w:val="clear" w:color="auto" w:fill="FFFFFF"/>
        </w:rPr>
        <w:t>”。我认为作为青少年的我们应在青春的年纪确立正确良好的价值观，使精神得到解放，进而树立人生观，以打破客观现实与自我怀疑的束缚，摆脱困境，对人生永远充满热爱。而当与国家的青春联系起来，则我一人的青春才是真正无限的、真正有价值的青春！</w:t>
      </w:r>
    </w:p>
    <w:p w14:paraId="17E90527" w14:textId="77777777" w:rsidR="00DA1EA5" w:rsidRDefault="00DA1EA5" w:rsidP="00DA1EA5">
      <w:pPr>
        <w:numPr>
          <w:ilvl w:val="0"/>
          <w:numId w:val="1"/>
        </w:numPr>
        <w:autoSpaceDE w:val="0"/>
        <w:spacing w:line="360" w:lineRule="auto"/>
        <w:jc w:val="left"/>
        <w:rPr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文学鉴赏（</w:t>
      </w:r>
      <w:r>
        <w:rPr>
          <w:rFonts w:cs="Calibri" w:hint="eastAsia"/>
          <w:b/>
          <w:bCs/>
          <w:sz w:val="24"/>
          <w:szCs w:val="24"/>
        </w:rPr>
        <w:t>20</w:t>
      </w:r>
      <w:r>
        <w:rPr>
          <w:rFonts w:ascii="宋体" w:hAnsi="宋体" w:hint="eastAsia"/>
          <w:b/>
          <w:bCs/>
          <w:sz w:val="24"/>
          <w:szCs w:val="24"/>
        </w:rPr>
        <w:t>分）</w:t>
      </w:r>
    </w:p>
    <w:p w14:paraId="61775BE5" w14:textId="77777777" w:rsidR="00DA1EA5" w:rsidRDefault="00DA1EA5" w:rsidP="00DA1EA5">
      <w:pPr>
        <w:autoSpaceDE w:val="0"/>
        <w:spacing w:line="360" w:lineRule="auto"/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>1.</w:t>
      </w:r>
      <w:r>
        <w:rPr>
          <w:rFonts w:ascii="宋体" w:hAnsi="宋体" w:hint="eastAsia"/>
          <w:sz w:val="24"/>
          <w:szCs w:val="24"/>
        </w:rPr>
        <w:t>请运用相关文学知识鉴赏杜甫的《登岳阳楼》。</w:t>
      </w:r>
    </w:p>
    <w:p w14:paraId="3B0D38E8" w14:textId="77777777" w:rsidR="00DA1EA5" w:rsidRDefault="00DA1EA5" w:rsidP="00DA1EA5">
      <w:pPr>
        <w:autoSpaceDE w:val="0"/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登岳阳楼</w:t>
      </w:r>
    </w:p>
    <w:p w14:paraId="054CF886" w14:textId="77777777" w:rsidR="00DA1EA5" w:rsidRDefault="00DA1EA5" w:rsidP="00DA1EA5">
      <w:pPr>
        <w:autoSpaceDE w:val="0"/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昔闻洞庭水，今上岳阳楼。</w:t>
      </w:r>
    </w:p>
    <w:p w14:paraId="74E6D0CB" w14:textId="77777777" w:rsidR="00DA1EA5" w:rsidRDefault="00DA1EA5" w:rsidP="00DA1EA5">
      <w:pPr>
        <w:autoSpaceDE w:val="0"/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吴楚东南坼，乾坤日夜浮。</w:t>
      </w:r>
    </w:p>
    <w:p w14:paraId="55E4EAB7" w14:textId="77777777" w:rsidR="00DA1EA5" w:rsidRDefault="00DA1EA5" w:rsidP="00DA1EA5">
      <w:pPr>
        <w:autoSpaceDE w:val="0"/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亲朋无一字，老病有孤舟。</w:t>
      </w:r>
    </w:p>
    <w:p w14:paraId="4A0D48C5" w14:textId="77777777" w:rsidR="00DA1EA5" w:rsidRDefault="00DA1EA5" w:rsidP="00DA1EA5">
      <w:pPr>
        <w:autoSpaceDE w:val="0"/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戎马关山北，凭轩涕泗流。</w:t>
      </w:r>
    </w:p>
    <w:p w14:paraId="7AAD82AF" w14:textId="5E6EE1D9" w:rsidR="00DA1EA5" w:rsidRPr="007E6A5E" w:rsidRDefault="009140BB" w:rsidP="009140BB">
      <w:pPr>
        <w:autoSpaceDE w:val="0"/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唐代宗大历三年（７６８）之后，杜甫出峡漂泊两湖，此诗是诗人登岳阳楼而望故乡，触景感怀之作。时年五十七岁，距生命的终结仅有两年，患肺病及风痹症，左臂偏枯，右耳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几近欲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聋，靠饮药维持生命。</w:t>
      </w:r>
      <w:r w:rsidRPr="007E6A5E">
        <w:rPr>
          <w:rFonts w:ascii="宋体" w:hAnsi="宋体" w:hint="eastAsia"/>
          <w:color w:val="363636"/>
          <w:sz w:val="24"/>
          <w:szCs w:val="24"/>
        </w:rPr>
        <w:br/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 xml:space="preserve">　　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首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联虚实交错，今昔对照，从而扩大了时、空领域。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因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早闻洞庭盛名，然而到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暮年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才实现目睹名湖的愿望，表面看有初登岳阳楼之喜悦，其实意在抒发早年抱负至今未能实现之情。用“昔闻”为“今上”蓄势，归根结蒂是为描写洞庭湖酝酿气氛。</w:t>
      </w:r>
      <w:r w:rsidRPr="007E6A5E">
        <w:rPr>
          <w:rFonts w:ascii="宋体" w:hAnsi="宋体" w:hint="eastAsia"/>
          <w:color w:val="363636"/>
          <w:sz w:val="24"/>
          <w:szCs w:val="24"/>
        </w:rPr>
        <w:br/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 xml:space="preserve">　　颔联是洞庭的浩瀚无边。</w:t>
      </w:r>
      <w:proofErr w:type="gramStart"/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洞庭湖</w:t>
      </w:r>
      <w:r w:rsidR="007E6A5E"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分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吴楚</w:t>
      </w:r>
      <w:proofErr w:type="gramEnd"/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、浮日月，波浪掀天，浩茫无际，真不知此老胸中</w:t>
      </w:r>
      <w:proofErr w:type="gramStart"/>
      <w:r w:rsidR="007E6A5E"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曾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吞几</w:t>
      </w:r>
      <w:proofErr w:type="gramEnd"/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云梦！这是写洞庭湖的佳句，被王士禛赞为“雄跨今古”。写景如此壮阔，令人玩索不尽。</w:t>
      </w:r>
      <w:r w:rsidRPr="007E6A5E">
        <w:rPr>
          <w:rFonts w:ascii="宋体" w:hAnsi="宋体" w:hint="eastAsia"/>
          <w:color w:val="363636"/>
          <w:sz w:val="24"/>
          <w:szCs w:val="24"/>
        </w:rPr>
        <w:br/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 xml:space="preserve">　　</w:t>
      </w:r>
      <w:proofErr w:type="gramStart"/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颈联写</w:t>
      </w:r>
      <w:proofErr w:type="gramEnd"/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政治生活坎坷，漂泊天涯，怀才不遇的心情。“亲朋无一字”，得不到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lastRenderedPageBreak/>
        <w:t>精神和物质方面的任何援助；“老病有孤舟”，从大历三年正月自夔州携带妻儿、乘舟出峡以来，既“老”且“病”，飘流湖湘，以舟为家，前途茫茫，何处安身，面对洞庭湖的汪洋浩淼，更加重了身世的孤危感。自叙如此落寞，诗境</w:t>
      </w:r>
      <w:r w:rsidR="007E6A5E"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上，在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极</w:t>
      </w:r>
      <w:r w:rsidR="007E6A5E"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其狭小烦闷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的突变与对照中寓无限情意。</w:t>
      </w:r>
      <w:r w:rsidRPr="007E6A5E">
        <w:rPr>
          <w:rFonts w:ascii="宋体" w:hAnsi="宋体" w:hint="eastAsia"/>
          <w:color w:val="363636"/>
          <w:sz w:val="24"/>
          <w:szCs w:val="24"/>
        </w:rPr>
        <w:br/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 xml:space="preserve">　　尾联</w:t>
      </w:r>
      <w:r w:rsidR="007E6A5E"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，</w:t>
      </w:r>
      <w:proofErr w:type="gramStart"/>
      <w:r w:rsidR="007E6A5E"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忘眼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国家</w:t>
      </w:r>
      <w:proofErr w:type="gramEnd"/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动荡不安，自己报国无门的哀伤。上下句之间留有空白，引人联想。开端“昔闻洞庭水”的“昔”，当然可以涵盖诗人在长安一带活动的十多年时间。而这，在空间上正可与“关山北”拍合。”“凭轩”与“今上”首尾呼应。</w:t>
      </w:r>
      <w:r w:rsidRPr="007E6A5E">
        <w:rPr>
          <w:rFonts w:ascii="宋体" w:hAnsi="宋体" w:hint="eastAsia"/>
          <w:color w:val="363636"/>
          <w:sz w:val="24"/>
          <w:szCs w:val="24"/>
        </w:rPr>
        <w:br/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 xml:space="preserve">　　通篇是“登岳阳楼”诗，却不局限于写“岳阳楼”与“洞庭水”。诗人</w:t>
      </w:r>
      <w:r w:rsidR="007E6A5E"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摒弃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眼前景物的精微刻画，从大处着笔，吐纳天地，心系国家安危，悲壮苍凉，催人泪下。时间上抚今追昔，空间上</w:t>
      </w:r>
      <w:r w:rsidR="007E6A5E"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，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包吴楚、越关山。其</w:t>
      </w:r>
      <w:r w:rsidR="007E6A5E"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身世</w:t>
      </w:r>
      <w:r w:rsidRPr="007E6A5E">
        <w:rPr>
          <w:rFonts w:ascii="宋体" w:hAnsi="宋体" w:hint="eastAsia"/>
          <w:color w:val="363636"/>
          <w:sz w:val="24"/>
          <w:szCs w:val="24"/>
          <w:shd w:val="clear" w:color="auto" w:fill="FBFDFF"/>
        </w:rPr>
        <w:t>之悲，国家之忧，浩浩茫茫，与洞庭水势融合无间，形成沉雄悲壮、博大深远的意境。</w:t>
      </w:r>
      <w:r w:rsidR="00DA1EA5" w:rsidRPr="007E6A5E">
        <w:rPr>
          <w:rFonts w:ascii="宋体" w:hAnsi="宋体" w:hint="eastAsia"/>
          <w:sz w:val="24"/>
          <w:szCs w:val="24"/>
        </w:rPr>
        <w:t xml:space="preserve"> </w:t>
      </w:r>
    </w:p>
    <w:p w14:paraId="6D7B5A99" w14:textId="77777777" w:rsidR="00DA1EA5" w:rsidRDefault="00DA1EA5" w:rsidP="00DA1EA5">
      <w:pPr>
        <w:rPr>
          <w:rFonts w:hint="eastAsia"/>
        </w:rPr>
      </w:pPr>
      <w:r>
        <w:t xml:space="preserve"> </w:t>
      </w:r>
    </w:p>
    <w:p w14:paraId="4DD6175A" w14:textId="77777777" w:rsidR="00066FEC" w:rsidRDefault="00066FEC"/>
    <w:sectPr w:rsidR="00066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SC-Regular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313C2"/>
    <w:multiLevelType w:val="multilevel"/>
    <w:tmpl w:val="7962077A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8686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A5"/>
    <w:rsid w:val="00066FEC"/>
    <w:rsid w:val="005B6644"/>
    <w:rsid w:val="007E6A5E"/>
    <w:rsid w:val="009140BB"/>
    <w:rsid w:val="00DA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03C8"/>
  <w15:chartTrackingRefBased/>
  <w15:docId w15:val="{B88AAEBE-A17E-4434-8324-7EA23512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EA5"/>
    <w:pPr>
      <w:widowControl w:val="0"/>
      <w:jc w:val="both"/>
    </w:pPr>
    <w:rPr>
      <w:rFonts w:ascii="Calibri" w:eastAsia="宋体" w:hAnsi="Calibri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1EA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8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 子阳</dc:creator>
  <cp:keywords/>
  <dc:description/>
  <cp:lastModifiedBy>Los 子阳</cp:lastModifiedBy>
  <cp:revision>1</cp:revision>
  <dcterms:created xsi:type="dcterms:W3CDTF">2022-12-03T07:14:00Z</dcterms:created>
  <dcterms:modified xsi:type="dcterms:W3CDTF">2022-12-03T07:48:00Z</dcterms:modified>
</cp:coreProperties>
</file>