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1906" w:h="16838"/>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tabs>
          <w:tab w:val="right" w:leader="dot" w:pos="9072"/>
        </w:tabs>
      </w:pPr>
      <w:hyperlink w:anchor="_Section_References" w:history="1">
        <w:r>
          <w:rPr>
            <w:rStyle w:val="Hyperlink"/>
            <w:rFonts w:ascii="Times New Roman" w:eastAsia="宋体" w:hAnsi="Times New Roman"/>
            <w:sz w:val="21"/>
            <w:color w:val="000000"/>
          </w:rPr>
          <w:t>参考文献</w:t>
        </w:r>
      </w:hyperlink>
      <w:r>
        <w:tab/>
      </w:r>
      <w:r>
        <w:rPr>
          <w:rFonts w:ascii="Times New Roman" w:hAnsi="Times New Roman"/>
          <w:sz w:val="21"/>
        </w:rPr>
        <w:fldChar w:fldCharType="begin"/>
        <w:instrText xml:space="preserve">PAGEREF _Section_References \h</w:instrText>
        <w:fldChar w:fldCharType="end"/>
      </w:r>
    </w:p>
    <w:p>
      <w:pPr>
        <w:tabs>
          <w:tab w:val="right" w:leader="dot" w:pos="9072"/>
        </w:tabs>
      </w:pPr>
      <w:hyperlink w:anchor="_Section_Acknowledgements" w:history="1">
        <w:r>
          <w:rPr>
            <w:rStyle w:val="Hyperlink"/>
            <w:rFonts w:ascii="Times New Roman" w:eastAsia="宋体" w:hAnsi="Times New Roman"/>
            <w:sz w:val="21"/>
            <w:color w:val="000000"/>
          </w:rPr>
          <w:t>致  谢</w:t>
        </w:r>
      </w:hyperlink>
      <w:r>
        <w:tab/>
      </w:r>
      <w:r>
        <w:rPr>
          <w:rFonts w:ascii="Times New Roman" w:hAnsi="Times New Roman"/>
          <w:sz w:val="21"/>
        </w:rPr>
        <w:fldChar w:fldCharType="begin"/>
        <w:instrText xml:space="preserve">PAGEREF _Section_Acknowledgements \h</w:instrText>
        <w:fldChar w:fldCharType="end"/>
      </w:r>
    </w:p>
    <w:p>
      <w:pPr>
        <w:tabs>
          <w:tab w:val="right" w:leader="dot" w:pos="9072"/>
        </w:tabs>
      </w:pPr>
      <w:hyperlink w:anchor="_Section_Appendix" w:history="1">
        <w:r>
          <w:rPr>
            <w:rStyle w:val="Hyperlink"/>
            <w:rFonts w:ascii="Times New Roman" w:eastAsia="宋体" w:hAnsi="Times New Roman"/>
            <w:sz w:val="21"/>
            <w:color w:val="000000"/>
          </w:rPr>
          <w:t>附  录</w:t>
        </w:r>
      </w:hyperlink>
      <w:r>
        <w:tab/>
      </w:r>
      <w:r>
        <w:rPr>
          <w:rFonts w:ascii="Times New Roman" w:hAnsi="Times New Roman"/>
          <w:sz w:val="21"/>
        </w:rPr>
        <w:fldChar w:fldCharType="begin"/>
        <w:instrText xml:space="preserve">PAGEREF _Section_Appendix \h</w:instrText>
        <w:fldChar w:fldCharType="end"/>
      </w:r>
    </w:p>
    <w:p>
      <w:pPr>
        <w:sectPr>
          <w:footerReference w:type="default" r:id="rId10"/>
          <w:pgSz w:w="11906" w:h="16838"/>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 根据《经济日报》的报道，智能制造正让越来越多的工厂拥有“大脑”，在生产组织和供应链协同中形成可复制的AI范式</w:t>
      </w:r>
      <w:bookmarkStart w:id="2" w:name="_Citation_1"/>
      <w:hyperlink w:anchor="_Reference_1" w:history="1">
        <w:r>
          <w:rPr>
            <w:rFonts w:ascii="Times New Roman" w:hAnsi="Times New Roman" w:eastAsia="宋体"/>
            <w:sz w:val="24"/>
            <w:color w:val="000000"/>
          </w:rPr>
          <w:t>[1]</w:t>
        </w:r>
      </w:hyperlink>
      <w:bookmarkEnd w:id="2"/>
      <w:r>
        <w:rPr>
          <w:rFonts w:ascii="Times New Roman" w:hAnsi="Times New Roman" w:eastAsia="宋体"/>
          <w:b w:val="0"/>
          <w:sz w:val="24"/>
        </w:rPr>
        <w:t>。“六小龙乌镇对话”中企业家围绕人工智能治理展开的探讨亦表明，产业界正积极探索AI与实体经济的协同路径</w:t>
      </w:r>
      <w:bookmarkStart w:id="3" w:name="_Citation_2"/>
      <w:hyperlink w:anchor="_Reference_2" w:history="1">
        <w:r>
          <w:rPr>
            <w:rFonts w:ascii="Times New Roman" w:hAnsi="Times New Roman" w:eastAsia="宋体"/>
            <w:sz w:val="24"/>
            <w:color w:val="000000"/>
          </w:rPr>
          <w:t>[2]</w:t>
        </w:r>
      </w:hyperlink>
      <w:bookmarkEnd w:id="3"/>
      <w:r>
        <w:rPr>
          <w:rFonts w:ascii="Times New Roman" w:hAnsi="Times New Roman" w:eastAsia="宋体"/>
          <w:b w:val="0"/>
          <w:sz w:val="24"/>
        </w:rPr>
        <w:t>。</w:t>
      </w:r>
    </w:p>
    <w:p>
      <w:bookmarkStart w:id="4" w:name="_Heading_1_1"/>
      <w:pPr>
        <w:jc w:val="left"/>
      </w:pPr>
      <w:r>
        <w:rPr>
          <w:rFonts w:ascii="Times New Roman" w:hAnsi="Times New Roman"/>
          <w:b/>
          <w:sz w:val="28"/>
        </w:rPr>
        <w:t xml:space="preserve">1.1 </w:t>
      </w:r>
      <w:r>
        <w:rPr>
          <w:rFonts w:ascii="宋体" w:hAnsi="宋体" w:eastAsia="宋体"/>
          <w:b/>
          <w:sz w:val="28"/>
        </w:rPr>
        <w:t>研究背景与意义</w:t>
      </w:r>
      <w:bookmarkEnd w:id="4"/>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5" w:name="_Heading_1_1_1"/>
      <w:pPr>
        <w:jc w:val="left"/>
      </w:pPr>
      <w:r>
        <w:rPr>
          <w:rFonts w:ascii="Times New Roman" w:hAnsi="Times New Roman"/>
          <w:b/>
          <w:sz w:val="24"/>
        </w:rPr>
        <w:t xml:space="preserve">1.1.1 </w:t>
      </w:r>
      <w:r>
        <w:rPr>
          <w:rFonts w:ascii="宋体" w:hAnsi="宋体" w:eastAsia="宋体"/>
          <w:b/>
          <w:sz w:val="24"/>
        </w:rPr>
        <w:t>理论意义</w:t>
      </w:r>
      <w:bookmarkEnd w:id="5"/>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6" w:name="_Heading_1_1_2"/>
      <w:pPr>
        <w:jc w:val="left"/>
      </w:pPr>
      <w:r>
        <w:rPr>
          <w:rFonts w:ascii="Times New Roman" w:hAnsi="Times New Roman"/>
          <w:b/>
          <w:sz w:val="24"/>
        </w:rPr>
        <w:t xml:space="preserve">1.1.2 </w:t>
      </w:r>
      <w:r>
        <w:rPr>
          <w:rFonts w:ascii="宋体" w:hAnsi="宋体" w:eastAsia="宋体"/>
          <w:b/>
          <w:sz w:val="24"/>
        </w:rPr>
        <w:t>应用价值</w:t>
      </w:r>
      <w:bookmarkEnd w:id="6"/>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 上海证券报指出，在数字经济、AI等六大领域打造示范应用场景已成为政策重点，这进一步印证了图像识别技术的产业价值</w:t>
      </w:r>
      <w:bookmarkStart w:id="7" w:name="_Citation_3"/>
      <w:hyperlink w:anchor="_Reference_3" w:history="1">
        <w:r>
          <w:rPr>
            <w:rFonts w:ascii="Times New Roman" w:hAnsi="Times New Roman" w:eastAsia="宋体"/>
            <w:sz w:val="24"/>
            <w:color w:val="000000"/>
          </w:rPr>
          <w:t>[3]</w:t>
        </w:r>
      </w:hyperlink>
      <w:bookmarkEnd w:id="7"/>
      <w:r>
        <w:rPr>
          <w:rFonts w:ascii="Times New Roman" w:hAnsi="Times New Roman" w:eastAsia="宋体"/>
          <w:b w:val="0"/>
          <w:sz w:val="24"/>
        </w:rPr>
        <w:t>。</w:t>
      </w:r>
    </w:p>
    <w:p>
      <w:bookmarkStart w:id="8" w:name="_Heading_1_2"/>
      <w:pPr>
        <w:jc w:val="left"/>
      </w:pPr>
      <w:r>
        <w:rPr>
          <w:rFonts w:ascii="Times New Roman" w:hAnsi="Times New Roman"/>
          <w:b/>
          <w:sz w:val="28"/>
        </w:rPr>
        <w:t xml:space="preserve">1.2 </w:t>
      </w:r>
      <w:r>
        <w:rPr>
          <w:rFonts w:ascii="宋体" w:hAnsi="宋体" w:eastAsia="宋体"/>
          <w:b/>
          <w:sz w:val="28"/>
        </w:rPr>
        <w:t>国内外研究现状</w:t>
      </w:r>
      <w:bookmarkEnd w:id="8"/>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Table_1 \* ARABIC </w:instrText>
        <w:fldChar w:fldCharType="end"/>
      </w:r>
      <w:r>
        <w:rPr>
          <w:rFonts w:ascii="宋体" w:hAnsi="宋体" w:eastAsia="宋体"/>
          <w:sz w:val="21"/>
        </w:rPr>
        <w:t xml:space="preserve">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559"/>
            <w:tcBorders>
              <w:left w:val="nil"/>
              <w:right w:val="nil"/>
              <w:top w:val="nil"/>
              <w:bottom w:val="nil"/>
            </w:tcBorders>
          </w:tcPr>
          <w:p>
            <w:pPr>
              <w:jc w:val="center"/>
            </w:pPr>
            <w:r>
              <w:rPr>
                <w:rFonts w:ascii="宋体" w:hAnsi="宋体" w:eastAsia="宋体"/>
                <w:sz w:val="21"/>
              </w:rPr>
              <w:t>AlexNet</w:t>
            </w:r>
          </w:p>
        </w:tc>
        <w:tc>
          <w:tcPr>
            <w:tcW w:type="dxa" w:w="1559"/>
            <w:tcBorders>
              <w:left w:val="nil"/>
              <w:right w:val="nil"/>
              <w:top w:val="nil"/>
              <w:bottom w:val="nil"/>
            </w:tcBorders>
          </w:tcPr>
          <w:p>
            <w:pPr>
              <w:jc w:val="center"/>
            </w:pPr>
            <w:r>
              <w:rPr>
                <w:rFonts w:ascii="宋体" w:hAnsi="宋体" w:eastAsia="宋体"/>
                <w:sz w:val="21"/>
              </w:rPr>
              <w:t>2012</w:t>
            </w:r>
          </w:p>
        </w:tc>
        <w:tc>
          <w:tcPr>
            <w:tcW w:type="dxa" w:w="1559"/>
            <w:tcBorders>
              <w:left w:val="nil"/>
              <w:right w:val="nil"/>
              <w:top w:val="nil"/>
              <w:bottom w:val="nil"/>
            </w:tcBorders>
          </w:tcPr>
          <w:p>
            <w:pPr>
              <w:jc w:val="center"/>
            </w:pPr>
            <w:r>
              <w:rPr>
                <w:rFonts w:ascii="宋体" w:hAnsi="宋体" w:eastAsia="宋体"/>
                <w:sz w:val="21"/>
              </w:rPr>
              <w:t>8</w:t>
            </w:r>
          </w:p>
        </w:tc>
        <w:tc>
          <w:tcPr>
            <w:tcW w:type="dxa" w:w="1559"/>
            <w:tcBorders>
              <w:left w:val="nil"/>
              <w:right w:val="nil"/>
              <w:top w:val="nil"/>
              <w:bottom w:val="nil"/>
            </w:tcBorders>
          </w:tcPr>
          <w:p>
            <w:pPr>
              <w:jc w:val="center"/>
            </w:pPr>
            <w:r>
              <w:rPr>
                <w:rFonts w:ascii="宋体" w:hAnsi="宋体" w:eastAsia="宋体"/>
                <w:sz w:val="21"/>
              </w:rPr>
              <w:t>60</w:t>
            </w:r>
          </w:p>
        </w:tc>
        <w:tc>
          <w:tcPr>
            <w:tcW w:type="dxa" w:w="1559"/>
            <w:tcBorders>
              <w:left w:val="nil"/>
              <w:right w:val="nil"/>
              <w:top w:val="nil"/>
              <w:bottom w:val="nil"/>
            </w:tcBorders>
          </w:tcPr>
          <w:p>
            <w:pPr>
              <w:jc w:val="center"/>
            </w:pPr>
            <w:r>
              <w:rPr>
                <w:rFonts w:ascii="宋体" w:hAnsi="宋体" w:eastAsia="宋体"/>
                <w:sz w:val="21"/>
              </w:rPr>
              <w:t>63.3</w:t>
            </w:r>
          </w:p>
        </w:tc>
        <w:tc>
          <w:tcPr>
            <w:tcW w:type="dxa" w:w="1559"/>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559"/>
            <w:tcBorders>
              <w:left w:val="nil"/>
              <w:right w:val="nil"/>
              <w:top w:val="nil"/>
              <w:bottom w:val="nil"/>
            </w:tcBorders>
          </w:tcPr>
          <w:p>
            <w:pPr>
              <w:jc w:val="center"/>
            </w:pPr>
            <w:r>
              <w:rPr>
                <w:rFonts w:ascii="宋体" w:hAnsi="宋体" w:eastAsia="宋体"/>
                <w:sz w:val="21"/>
              </w:rPr>
              <w:t>VGG-16</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16</w:t>
            </w:r>
          </w:p>
        </w:tc>
        <w:tc>
          <w:tcPr>
            <w:tcW w:type="dxa" w:w="1559"/>
            <w:tcBorders>
              <w:left w:val="nil"/>
              <w:right w:val="nil"/>
              <w:top w:val="nil"/>
              <w:bottom w:val="nil"/>
            </w:tcBorders>
          </w:tcPr>
          <w:p>
            <w:pPr>
              <w:jc w:val="center"/>
            </w:pPr>
            <w:r>
              <w:rPr>
                <w:rFonts w:ascii="宋体" w:hAnsi="宋体" w:eastAsia="宋体"/>
                <w:sz w:val="21"/>
              </w:rPr>
              <w:t>138</w:t>
            </w:r>
          </w:p>
        </w:tc>
        <w:tc>
          <w:tcPr>
            <w:tcW w:type="dxa" w:w="1559"/>
            <w:tcBorders>
              <w:left w:val="nil"/>
              <w:right w:val="nil"/>
              <w:top w:val="nil"/>
              <w:bottom w:val="nil"/>
            </w:tcBorders>
          </w:tcPr>
          <w:p>
            <w:pPr>
              <w:jc w:val="center"/>
            </w:pPr>
            <w:r>
              <w:rPr>
                <w:rFonts w:ascii="宋体" w:hAnsi="宋体" w:eastAsia="宋体"/>
                <w:sz w:val="21"/>
              </w:rPr>
              <w:t>71.5</w:t>
            </w:r>
          </w:p>
        </w:tc>
        <w:tc>
          <w:tcPr>
            <w:tcW w:type="dxa" w:w="1559"/>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559"/>
            <w:tcBorders>
              <w:left w:val="nil"/>
              <w:right w:val="nil"/>
              <w:top w:val="nil"/>
              <w:bottom w:val="nil"/>
            </w:tcBorders>
          </w:tcPr>
          <w:p>
            <w:pPr>
              <w:jc w:val="center"/>
            </w:pPr>
            <w:r>
              <w:rPr>
                <w:rFonts w:ascii="宋体" w:hAnsi="宋体" w:eastAsia="宋体"/>
                <w:sz w:val="21"/>
              </w:rPr>
              <w:t>GoogLeNet</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22</w:t>
            </w:r>
          </w:p>
        </w:tc>
        <w:tc>
          <w:tcPr>
            <w:tcW w:type="dxa" w:w="1559"/>
            <w:tcBorders>
              <w:left w:val="nil"/>
              <w:right w:val="nil"/>
              <w:top w:val="nil"/>
              <w:bottom w:val="nil"/>
            </w:tcBorders>
          </w:tcPr>
          <w:p>
            <w:pPr>
              <w:jc w:val="center"/>
            </w:pPr>
            <w:r>
              <w:rPr>
                <w:rFonts w:ascii="宋体" w:hAnsi="宋体" w:eastAsia="宋体"/>
                <w:sz w:val="21"/>
              </w:rPr>
              <w:t>6.8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2015</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559"/>
            <w:tcBorders>
              <w:left w:val="nil"/>
              <w:right w:val="nil"/>
              <w:top w:val="nil"/>
              <w:bottom w:val="nil"/>
            </w:tcBorders>
          </w:tcPr>
          <w:p>
            <w:pPr>
              <w:jc w:val="center"/>
            </w:pPr>
            <w:r>
              <w:rPr>
                <w:rFonts w:ascii="宋体" w:hAnsi="宋体" w:eastAsia="宋体"/>
                <w:sz w:val="21"/>
              </w:rPr>
              <w:t>DenseNet-121</w:t>
            </w:r>
          </w:p>
        </w:tc>
        <w:tc>
          <w:tcPr>
            <w:tcW w:type="dxa" w:w="1559"/>
            <w:tcBorders>
              <w:left w:val="nil"/>
              <w:right w:val="nil"/>
              <w:top w:val="nil"/>
              <w:bottom w:val="nil"/>
            </w:tcBorders>
          </w:tcPr>
          <w:p>
            <w:pPr>
              <w:jc w:val="center"/>
            </w:pPr>
            <w:r>
              <w:rPr>
                <w:rFonts w:ascii="宋体" w:hAnsi="宋体" w:eastAsia="宋体"/>
                <w:sz w:val="21"/>
              </w:rPr>
              <w:t>2017</w:t>
            </w:r>
          </w:p>
        </w:tc>
        <w:tc>
          <w:tcPr>
            <w:tcW w:type="dxa" w:w="1559"/>
            <w:tcBorders>
              <w:left w:val="nil"/>
              <w:right w:val="nil"/>
              <w:top w:val="nil"/>
              <w:bottom w:val="nil"/>
            </w:tcBorders>
          </w:tcPr>
          <w:p>
            <w:pPr>
              <w:jc w:val="center"/>
            </w:pPr>
            <w:r>
              <w:rPr>
                <w:rFonts w:ascii="宋体" w:hAnsi="宋体" w:eastAsia="宋体"/>
                <w:sz w:val="21"/>
              </w:rPr>
              <w:t>121</w:t>
            </w:r>
          </w:p>
        </w:tc>
        <w:tc>
          <w:tcPr>
            <w:tcW w:type="dxa" w:w="1559"/>
            <w:tcBorders>
              <w:left w:val="nil"/>
              <w:right w:val="nil"/>
              <w:top w:val="nil"/>
              <w:bottom w:val="nil"/>
            </w:tcBorders>
          </w:tcPr>
          <w:p>
            <w:pPr>
              <w:jc w:val="center"/>
            </w:pPr>
            <w:r>
              <w:rPr>
                <w:rFonts w:ascii="宋体" w:hAnsi="宋体" w:eastAsia="宋体"/>
                <w:sz w:val="21"/>
              </w:rPr>
              <w:t>8.0</w:t>
            </w:r>
          </w:p>
        </w:tc>
        <w:tc>
          <w:tcPr>
            <w:tcW w:type="dxa" w:w="1559"/>
            <w:tcBorders>
              <w:left w:val="nil"/>
              <w:right w:val="nil"/>
              <w:top w:val="nil"/>
              <w:bottom w:val="nil"/>
            </w:tcBorders>
          </w:tcPr>
          <w:p>
            <w:pPr>
              <w:jc w:val="center"/>
            </w:pPr>
            <w:r>
              <w:rPr>
                <w:rFonts w:ascii="宋体" w:hAnsi="宋体" w:eastAsia="宋体"/>
                <w:sz w:val="21"/>
              </w:rPr>
              <w:t>74.9</w:t>
            </w:r>
          </w:p>
        </w:tc>
        <w:tc>
          <w:tcPr>
            <w:tcW w:type="dxa" w:w="1559"/>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559"/>
            <w:tcBorders>
              <w:left w:val="nil"/>
              <w:right w:val="nil"/>
              <w:top w:val="nil"/>
              <w:bottom w:val="nil"/>
            </w:tcBorders>
          </w:tcPr>
          <w:p>
            <w:pPr>
              <w:jc w:val="center"/>
            </w:pPr>
            <w:r>
              <w:rPr>
                <w:rFonts w:ascii="宋体" w:hAnsi="宋体" w:eastAsia="宋体"/>
                <w:sz w:val="21"/>
              </w:rPr>
              <w:t>EfficientNet-B0</w:t>
            </w:r>
          </w:p>
        </w:tc>
        <w:tc>
          <w:tcPr>
            <w:tcW w:type="dxa" w:w="1559"/>
            <w:tcBorders>
              <w:left w:val="nil"/>
              <w:right w:val="nil"/>
              <w:top w:val="nil"/>
              <w:bottom w:val="nil"/>
            </w:tcBorders>
          </w:tcPr>
          <w:p>
            <w:pPr>
              <w:jc w:val="center"/>
            </w:pPr>
            <w:r>
              <w:rPr>
                <w:rFonts w:ascii="宋体" w:hAnsi="宋体" w:eastAsia="宋体"/>
                <w:sz w:val="21"/>
              </w:rPr>
              <w:t>2019</w:t>
            </w:r>
          </w:p>
        </w:tc>
        <w:tc>
          <w:tcPr>
            <w:tcW w:type="dxa" w:w="1559"/>
            <w:tcBorders>
              <w:left w:val="nil"/>
              <w:right w:val="nil"/>
              <w:top w:val="nil"/>
              <w:bottom w:val="nil"/>
            </w:tcBorders>
          </w:tcPr>
          <w:p>
            <w:pPr>
              <w:jc w:val="center"/>
            </w:pPr>
            <w:r>
              <w:rPr>
                <w:rFonts w:ascii="宋体" w:hAnsi="宋体" w:eastAsia="宋体"/>
                <w:sz w:val="21"/>
              </w:rPr>
              <w:t>N/A</w:t>
            </w:r>
          </w:p>
        </w:tc>
        <w:tc>
          <w:tcPr>
            <w:tcW w:type="dxa" w:w="1559"/>
            <w:tcBorders>
              <w:left w:val="nil"/>
              <w:right w:val="nil"/>
              <w:top w:val="nil"/>
              <w:bottom w:val="nil"/>
            </w:tcBorders>
          </w:tcPr>
          <w:p>
            <w:pPr>
              <w:jc w:val="center"/>
            </w:pPr>
            <w:r>
              <w:rPr>
                <w:rFonts w:ascii="宋体" w:hAnsi="宋体" w:eastAsia="宋体"/>
                <w:sz w:val="21"/>
              </w:rPr>
              <w:t>5.3</w:t>
            </w:r>
          </w:p>
        </w:tc>
        <w:tc>
          <w:tcPr>
            <w:tcW w:type="dxa" w:w="1559"/>
            <w:tcBorders>
              <w:left w:val="nil"/>
              <w:right w:val="nil"/>
              <w:top w:val="nil"/>
              <w:bottom w:val="nil"/>
            </w:tcBorders>
          </w:tcPr>
          <w:p>
            <w:pPr>
              <w:jc w:val="center"/>
            </w:pPr>
            <w:r>
              <w:rPr>
                <w:rFonts w:ascii="宋体" w:hAnsi="宋体" w:eastAsia="宋体"/>
                <w:sz w:val="21"/>
              </w:rPr>
              <w:t>77.1</w:t>
            </w:r>
          </w:p>
        </w:tc>
        <w:tc>
          <w:tcPr>
            <w:tcW w:type="dxa" w:w="1559"/>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Vision Transformer</w:t>
            </w:r>
          </w:p>
        </w:tc>
        <w:tc>
          <w:tcPr>
            <w:tcW w:type="dxa" w:w="1559"/>
            <w:tcBorders>
              <w:left w:val="nil"/>
              <w:right w:val="nil"/>
              <w:top w:val="nil"/>
              <w:bottom w:val="single" w:sz="12" w:color="000000" w:space="0"/>
            </w:tcBorders>
          </w:tcPr>
          <w:p>
            <w:pPr>
              <w:jc w:val="center"/>
            </w:pPr>
            <w:r>
              <w:rPr>
                <w:rFonts w:ascii="宋体" w:hAnsi="宋体" w:eastAsia="宋体"/>
                <w:sz w:val="21"/>
              </w:rPr>
              <w:t>2020</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c>
          <w:tcPr>
            <w:tcW w:type="dxa" w:w="1559"/>
            <w:tcBorders>
              <w:left w:val="nil"/>
              <w:right w:val="nil"/>
              <w:top w:val="nil"/>
              <w:bottom w:val="single" w:sz="12" w:color="000000" w:space="0"/>
            </w:tcBorders>
          </w:tcPr>
          <w:p>
            <w:pPr>
              <w:jc w:val="center"/>
            </w:pPr>
            <w:r>
              <w:rPr>
                <w:rFonts w:ascii="宋体" w:hAnsi="宋体" w:eastAsia="宋体"/>
                <w:sz w:val="21"/>
              </w:rPr>
              <w:t>86</w:t>
            </w:r>
          </w:p>
        </w:tc>
        <w:tc>
          <w:tcPr>
            <w:tcW w:type="dxa" w:w="1559"/>
            <w:tcBorders>
              <w:left w:val="nil"/>
              <w:right w:val="nil"/>
              <w:top w:val="nil"/>
              <w:bottom w:val="single" w:sz="12" w:color="000000" w:space="0"/>
            </w:tcBorders>
          </w:tcPr>
          <w:p>
            <w:pPr>
              <w:jc w:val="center"/>
            </w:pPr>
            <w:r>
              <w:rPr>
                <w:rFonts w:ascii="宋体" w:hAnsi="宋体" w:eastAsia="宋体"/>
                <w:sz w:val="21"/>
              </w:rPr>
              <w:t>77.9</w:t>
            </w:r>
          </w:p>
        </w:tc>
        <w:tc>
          <w:tcPr>
            <w:tcW w:type="dxa" w:w="1559"/>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 广西日报关于“AI时代未来新闻人如何培养”的讨论强调，跨学科的AI素养建设正成为教育与媒体行业的共同课题，这也为本研究的多场景调研提供了启示</w:t>
      </w:r>
      <w:bookmarkStart w:id="9" w:name="_Citation_4"/>
      <w:hyperlink w:anchor="_Reference_4" w:history="1">
        <w:r>
          <w:rPr>
            <w:rFonts w:ascii="Times New Roman" w:hAnsi="Times New Roman" w:eastAsia="宋体"/>
            <w:sz w:val="24"/>
            <w:color w:val="000000"/>
          </w:rPr>
          <w:t>[4]</w:t>
        </w:r>
      </w:hyperlink>
      <w:bookmarkEnd w:id="9"/>
      <w:r>
        <w:rPr>
          <w:rFonts w:ascii="Times New Roman" w:hAnsi="Times New Roman" w:eastAsia="宋体"/>
          <w:b w:val="0"/>
          <w:sz w:val="24"/>
        </w:rPr>
        <w:t>。</w:t>
      </w:r>
    </w:p>
    <w:p>
      <w:bookmarkStart w:id="10" w:name="_Heading_1_3"/>
      <w:pPr>
        <w:jc w:val="left"/>
      </w:pPr>
      <w:r>
        <w:rPr>
          <w:rFonts w:ascii="Times New Roman" w:hAnsi="Times New Roman"/>
          <w:b/>
          <w:sz w:val="28"/>
        </w:rPr>
        <w:t xml:space="preserve">1.3 </w:t>
      </w:r>
      <w:r>
        <w:rPr>
          <w:rFonts w:ascii="宋体" w:hAnsi="宋体" w:eastAsia="宋体"/>
          <w:b/>
          <w:sz w:val="28"/>
        </w:rPr>
        <w:t>研究内容与方法</w:t>
      </w:r>
      <w:bookmarkEnd w:id="10"/>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Figure_1 \* ARABIC </w:instrText>
        <w:fldChar w:fldCharType="end"/>
      </w:r>
      <w:r>
        <w:rPr>
          <w:rFonts w:ascii="宋体" w:hAnsi="宋体" w:eastAsia="宋体"/>
          <w:sz w:val="21"/>
        </w:rPr>
        <w:t xml:space="preserve"> 本文研究技术路线图</w:t>
      </w:r>
    </w:p>
    <w:p>
      <w:r>
        <w:rPr>
          <w:rFonts w:ascii="宋体" w:hAnsi="宋体" w:eastAsia="宋体"/>
          <w:sz w:val="18"/>
        </w:rPr>
        <w:t>来源：自制</w:t>
      </w:r>
    </w:p>
    <w:p/>
    <w:p>
      <w:bookmarkStart w:id="11" w:name="_Heading_1_4"/>
      <w:pPr>
        <w:jc w:val="left"/>
      </w:pPr>
      <w:r>
        <w:rPr>
          <w:rFonts w:ascii="Times New Roman" w:hAnsi="Times New Roman"/>
          <w:b/>
          <w:sz w:val="28"/>
        </w:rPr>
        <w:t xml:space="preserve">1.4 </w:t>
      </w:r>
      <w:r>
        <w:rPr>
          <w:rFonts w:ascii="宋体" w:hAnsi="宋体" w:eastAsia="宋体"/>
          <w:b/>
          <w:sz w:val="28"/>
        </w:rPr>
        <w:t>论文组织结构</w:t>
      </w:r>
      <w:bookmarkEnd w:id="11"/>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12"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12"/>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13" w:name="_Heading_2_1"/>
      <w:pPr>
        <w:jc w:val="left"/>
      </w:pPr>
      <w:r>
        <w:rPr>
          <w:rFonts w:ascii="Times New Roman" w:hAnsi="Times New Roman"/>
          <w:b/>
          <w:sz w:val="28"/>
        </w:rPr>
        <w:t xml:space="preserve">2.1 </w:t>
      </w:r>
      <w:r>
        <w:rPr>
          <w:rFonts w:ascii="宋体" w:hAnsi="宋体" w:eastAsia="宋体"/>
          <w:b/>
          <w:sz w:val="28"/>
        </w:rPr>
        <w:t>深度学习基础</w:t>
      </w:r>
      <w:bookmarkEnd w:id="13"/>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4" w:name="_Heading_2_1_1"/>
      <w:pPr>
        <w:jc w:val="left"/>
      </w:pPr>
      <w:r>
        <w:rPr>
          <w:rFonts w:ascii="Times New Roman" w:hAnsi="Times New Roman"/>
          <w:b/>
          <w:sz w:val="24"/>
        </w:rPr>
        <w:t xml:space="preserve">2.1.1 </w:t>
      </w:r>
      <w:r>
        <w:rPr>
          <w:rFonts w:ascii="宋体" w:hAnsi="宋体" w:eastAsia="宋体"/>
          <w:b/>
          <w:sz w:val="24"/>
        </w:rPr>
        <w:t>神经网络基本结构</w:t>
      </w:r>
      <w:bookmarkEnd w:id="14"/>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pPr>
        <w:spacing w:before="0" w:after="0" w:line="360" w:lineRule="auto"/>
        <w:ind w:firstLine="480" w:firstLineChars="200"/>
        <w:jc w:val="both"/>
      </w:pPr>
      <w:r>
        <w:rPr>
          <w:rFonts w:ascii="Times New Roman" w:hAnsi="Times New Roman" w:eastAsia="宋体"/>
          <w:b w:val="0"/>
          <w:sz w:val="24"/>
        </w:rPr>
        <w:t>ReLU激活函数定义为：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y</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x</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1</m:t>
          </m:r>
        </m:oMath>
      </m:oMathPara>
      <w:r>
        <w:tab/>
      </w:r>
      <w:r>
        <w:rPr>
          <w:rFonts w:ascii="Times New Roman" w:hAnsi="Times New Roman"/>
          <w:sz w:val="21"/>
        </w:rPr>
        <w:t>(2-1)</w:t>
      </w:r>
    </w:p>
    <w:p/>
    <w:p>
      <w:pPr>
        <w:spacing w:before="0" w:after="0" w:line="360" w:lineRule="auto"/>
        <w:ind w:firstLine="480" w:firstLineChars="200"/>
        <w:jc w:val="both"/>
      </w:pPr>
      <w:r>
        <w:rPr>
          <w:rFonts w:ascii="Times New Roman" w:hAnsi="Times New Roman" w:eastAsia="宋体"/>
          <w:b w:val="0"/>
          <w:sz w:val="24"/>
        </w:rPr>
        <w:t>这是最简单的线性函数。ReLU函数更复杂，定义为：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f</m:t>
          </m:r>
          <m:r>
            <m:rPr/>
            <w:rPr>
              <w:rFonts w:ascii="Times New Roman" w:hAnsi="Times New Roman" w:eastAsia="Times New Roman"/>
              <w:sz w:val="21"/>
            </w:rPr>
            <m:t>(</m:t>
          </m:r>
          <m:r>
            <m:rPr>
              <m:sty m:val="i"/>
            </m:rPr>
            <w:rPr>
              <w:rFonts w:ascii="Times New Roman" w:hAnsi="Times New Roman" w:eastAsia="Times New Roman"/>
              <w:sz w:val="21"/>
            </w:rPr>
            <m:t>x</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max</m:t>
          </m:r>
          <m:r>
            <m:rPr/>
            <w:rPr>
              <w:rFonts w:ascii="Times New Roman" w:hAnsi="Times New Roman" w:eastAsia="Times New Roman"/>
              <w:sz w:val="21"/>
            </w:rPr>
            <m:t>(</m:t>
          </m:r>
          <m:r>
            <m:rPr/>
            <w:rPr>
              <w:rFonts w:ascii="Times New Roman" w:hAnsi="Times New Roman" w:eastAsia="Times New Roman"/>
              <w:sz w:val="21"/>
            </w:rPr>
            <m:t>0</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x</m:t>
          </m:r>
          <m:r>
            <m:rPr/>
            <w:rPr>
              <w:rFonts w:ascii="Times New Roman" w:hAnsi="Times New Roman" w:eastAsia="Times New Roman"/>
              <w:sz w:val="21"/>
            </w:rPr>
            <m:t>)</m:t>
          </m:r>
        </m:oMath>
      </m:oMathPara>
      <w:r>
        <w:tab/>
      </w:r>
      <w:r>
        <w:rPr>
          <w:rFonts w:ascii="Times New Roman" w:hAnsi="Times New Roman"/>
          <w:sz w:val="21"/>
        </w:rPr>
        <w:t>(2-2)</w:t>
      </w:r>
    </w:p>
    <w:p/>
    <w:p>
      <w:pPr>
        <w:spacing w:before="0" w:after="0" w:line="360" w:lineRule="auto"/>
        <w:ind w:firstLine="480" w:firstLineChars="200"/>
        <w:jc w:val="both"/>
      </w:pPr>
      <w:r>
        <w:rPr>
          <w:rFonts w:ascii="Times New Roman" w:hAnsi="Times New Roman" w:eastAsia="宋体"/>
          <w:b w:val="0"/>
          <w:sz w:val="24"/>
        </w:rPr>
        <w:t>该函数在正区间保持线性，在负区间输出为零。损失函数可表示为：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L</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a</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b</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c</m:t>
          </m:r>
        </m:oMath>
      </m:oMathPara>
      <w:r>
        <w:tab/>
      </w:r>
      <w:r>
        <w:rPr>
          <w:rFonts w:ascii="Times New Roman" w:hAnsi="Times New Roman"/>
          <w:sz w:val="21"/>
        </w:rPr>
        <w:t>(2-3)</w:t>
      </w:r>
    </w:p>
    <w:p/>
    <w:p>
      <w:pPr>
        <w:spacing w:before="0" w:after="0" w:line="360" w:lineRule="auto"/>
        <w:ind w:firstLine="480" w:firstLineChars="200"/>
        <w:jc w:val="both"/>
      </w:pPr>
      <w:r>
        <w:rPr>
          <w:rFonts w:ascii="Times New Roman" w:hAnsi="Times New Roman" w:eastAsia="宋体"/>
          <w:b w:val="0"/>
          <w:sz w:val="24"/>
        </w:rPr>
        <w:t>其中a、b、c分别表示不同的误差项。</w:t>
      </w:r>
    </w:p>
    <w:p>
      <w:bookmarkStart w:id="15" w:name="_Heading_2_1_2"/>
      <w:pPr>
        <w:jc w:val="left"/>
      </w:pPr>
      <w:r>
        <w:rPr>
          <w:rFonts w:ascii="Times New Roman" w:hAnsi="Times New Roman"/>
          <w:b/>
          <w:sz w:val="24"/>
        </w:rPr>
        <w:t xml:space="preserve">2.1.2 </w:t>
      </w:r>
      <w:r>
        <w:rPr>
          <w:rFonts w:ascii="宋体" w:hAnsi="宋体" w:eastAsia="宋体"/>
          <w:b/>
          <w:sz w:val="24"/>
        </w:rPr>
        <w:t>反向传播算法</w:t>
      </w:r>
      <w:bookmarkEnd w:id="15"/>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反向传播是训练神经网络的核心算法。它基于链式法则计算损失函数对各层参数的梯度。简单的梯度计算：</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g</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2</m:t>
          </m:r>
          <m:r>
            <m:rPr>
              <m:sty m:val="i"/>
            </m:rPr>
            <w:rPr>
              <w:rFonts w:ascii="Times New Roman" w:hAnsi="Times New Roman" w:eastAsia="Times New Roman"/>
              <w:sz w:val="21"/>
            </w:rPr>
            <m:t>x</m:t>
          </m:r>
        </m:oMath>
      </m:oMathPara>
      <w:r>
        <w:tab/>
      </w:r>
      <w:r>
        <w:rPr>
          <w:rFonts w:ascii="Times New Roman" w:hAnsi="Times New Roman"/>
          <w:sz w:val="21"/>
        </w:rPr>
        <w:t>(2-4)</w:t>
      </w:r>
    </w:p>
    <w:p/>
    <w:p>
      <w:pPr>
        <w:spacing w:before="0" w:after="0" w:line="360" w:lineRule="auto"/>
        <w:ind w:firstLine="480" w:firstLineChars="200"/>
        <w:jc w:val="both"/>
      </w:pPr>
      <w:r>
        <w:rPr>
          <w:rFonts w:ascii="Times New Roman" w:hAnsi="Times New Roman" w:eastAsia="宋体"/>
          <w:b w:val="0"/>
          <w:sz w:val="24"/>
        </w:rPr>
        <w:t>参数更新公式为：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w</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w</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lr</m:t>
          </m:r>
        </m:oMath>
      </m:oMathPara>
      <w:r>
        <w:tab/>
      </w:r>
      <w:r>
        <w:rPr>
          <w:rFonts w:ascii="Times New Roman" w:hAnsi="Times New Roman"/>
          <w:sz w:val="21"/>
        </w:rPr>
        <w:t>(2-5)</w:t>
      </w:r>
    </w:p>
    <w:p/>
    <w:p>
      <w:pPr>
        <w:spacing w:before="0" w:after="0" w:line="360" w:lineRule="auto"/>
        <w:ind w:firstLine="480" w:firstLineChars="200"/>
        <w:jc w:val="both"/>
      </w:pPr>
      <w:r>
        <w:rPr>
          <w:rFonts w:ascii="Times New Roman" w:hAnsi="Times New Roman" w:eastAsia="宋体"/>
          <w:b w:val="0"/>
          <w:sz w:val="24"/>
        </w:rPr>
        <w:t>该算法的时间复杂度为O(n)，其中n为网络参数数量。</w:t>
      </w:r>
    </w:p>
    <w:p>
      <w:bookmarkStart w:id="16" w:name="_Heading_2_2"/>
      <w:pPr>
        <w:jc w:val="left"/>
      </w:pPr>
      <w:r>
        <w:rPr>
          <w:rFonts w:ascii="Times New Roman" w:hAnsi="Times New Roman"/>
          <w:b/>
          <w:sz w:val="28"/>
        </w:rPr>
        <w:t xml:space="preserve">2.2 </w:t>
      </w:r>
      <w:r>
        <w:rPr>
          <w:rFonts w:ascii="宋体" w:hAnsi="宋体" w:eastAsia="宋体"/>
          <w:b/>
          <w:sz w:val="28"/>
        </w:rPr>
        <w:t>卷积神经网络原理</w:t>
      </w:r>
      <w:bookmarkEnd w:id="16"/>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7" w:name="_Heading_2_2_1"/>
      <w:pPr>
        <w:jc w:val="left"/>
      </w:pPr>
      <w:r>
        <w:rPr>
          <w:rFonts w:ascii="Times New Roman" w:hAnsi="Times New Roman"/>
          <w:b/>
          <w:sz w:val="24"/>
        </w:rPr>
        <w:t xml:space="preserve">2.2.1 </w:t>
      </w:r>
      <w:r>
        <w:rPr>
          <w:rFonts w:ascii="宋体" w:hAnsi="宋体" w:eastAsia="宋体"/>
          <w:b/>
          <w:sz w:val="24"/>
        </w:rPr>
        <w:t>卷积层</w:t>
      </w:r>
      <w:bookmarkEnd w:id="17"/>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卷积层是CNN的核心组件。通过在图像上滑动卷积核，提取局部特征。简单的卷积输出：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y</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x</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w</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b</m:t>
          </m:r>
        </m:oMath>
      </m:oMathPara>
      <w:r>
        <w:tab/>
      </w:r>
      <w:r>
        <w:rPr>
          <w:rFonts w:ascii="Times New Roman" w:hAnsi="Times New Roman"/>
          <w:sz w:val="21"/>
        </w:rPr>
        <w:t>(2-6)</w:t>
      </w:r>
    </w:p>
    <w:p/>
    <w:p>
      <w:pPr>
        <w:spacing w:before="0" w:after="0" w:line="360" w:lineRule="auto"/>
        <w:ind w:firstLine="480" w:firstLineChars="200"/>
        <w:jc w:val="both"/>
      </w:pPr>
      <w:r>
        <w:rPr>
          <w:rFonts w:ascii="Times New Roman" w:hAnsi="Times New Roman" w:eastAsia="宋体"/>
          <w:b w:val="0"/>
          <w:sz w:val="24"/>
        </w:rPr>
        <w:t>更完整的输出特征图大小计算：</w:t>
      </w:r>
    </w:p>
    <w:p>
      <w:pPr>
        <w:keepNext/>
      </w:pPr>
    </w:p>
    <w:p>
      <w:pPr>
        <w:keepLines/>
        <w:jc w:val="center"/>
        <w:tabs>
          <w:tab w:val="center" w:pos="4677"/>
          <w:tab w:val="right" w:pos="9072"/>
        </w:tabs>
      </w:pPr>
      <w:r>
        <w:tab/>
      </w:r>
      <m:oMathPara>
        <m:oMathParaPr>
          <m:jc m:val="center"/>
        </m:oMathParaPr>
        <m:oMath>
          <m:sSub>
            <m:e>
              <m:r>
                <m:rPr>
                  <m:sty m:val="i"/>
                </m:rPr>
                <w:rPr>
                  <w:rFonts w:ascii="Times New Roman" w:hAnsi="Times New Roman" w:eastAsia="Times New Roman"/>
                  <w:sz w:val="21"/>
                </w:rPr>
                <m:t>H</m:t>
              </m:r>
            </m:e>
            <m:sub>
              <m:r>
                <m:rPr>
                  <m:sty m:val="i"/>
                </m:rPr>
                <w:rPr>
                  <w:rFonts w:ascii="Times New Roman" w:hAnsi="Times New Roman" w:eastAsia="Times New Roman"/>
                  <w:sz w:val="21"/>
                </w:rPr>
                <m:t>out</m:t>
              </m:r>
            </m:sub>
          </m:sSub>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floor</m:t>
          </m:r>
          <m:r>
            <m:rPr/>
            <w:rPr>
              <w:rFonts w:ascii="Times New Roman" w:hAnsi="Times New Roman" w:eastAsia="Times New Roman"/>
              <w:sz w:val="21"/>
            </w:rPr>
            <m:t>(</m:t>
          </m:r>
          <m:r>
            <m:rPr/>
            <w:rPr>
              <w:rFonts w:ascii="Times New Roman" w:hAnsi="Times New Roman" w:eastAsia="Times New Roman"/>
              <w:sz w:val="21"/>
            </w:rPr>
            <m:t>(</m:t>
          </m:r>
          <m:r>
            <m:rPr>
              <m:sty m:val="i"/>
            </m:rPr>
            <w:rPr>
              <w:rFonts w:ascii="Times New Roman" w:hAnsi="Times New Roman" w:eastAsia="Times New Roman"/>
              <w:sz w:val="21"/>
            </w:rPr>
            <m:t>H</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2</m:t>
          </m:r>
          <m:r>
            <m:rPr>
              <m:sty m:val="i"/>
            </m:rPr>
            <w:rPr>
              <w:rFonts w:ascii="Times New Roman" w:hAnsi="Times New Roman" w:eastAsia="Times New Roman"/>
              <w:sz w:val="21"/>
            </w:rPr>
            <m:t>p</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k</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s</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1</m:t>
          </m:r>
        </m:oMath>
      </m:oMathPara>
      <w:r>
        <w:tab/>
      </w:r>
      <w:r>
        <w:rPr>
          <w:rFonts w:ascii="Times New Roman" w:hAnsi="Times New Roman"/>
          <w:sz w:val="21"/>
        </w:rPr>
        <w:t>(2-7)</w:t>
      </w:r>
    </w:p>
    <w:p/>
    <w:p>
      <w:bookmarkStart w:id="18" w:name="_Heading_2_2_2"/>
      <w:pPr>
        <w:jc w:val="left"/>
      </w:pPr>
      <w:r>
        <w:rPr>
          <w:rFonts w:ascii="Times New Roman" w:hAnsi="Times New Roman"/>
          <w:b/>
          <w:sz w:val="24"/>
        </w:rPr>
        <w:t xml:space="preserve">2.2.2 </w:t>
      </w:r>
      <w:r>
        <w:rPr>
          <w:rFonts w:ascii="宋体" w:hAnsi="宋体" w:eastAsia="宋体"/>
          <w:b/>
          <w:sz w:val="24"/>
        </w:rPr>
        <w:t>池化层</w:t>
      </w:r>
      <w:bookmarkEnd w:id="18"/>
    </w:p>
    <w:p>
      <w:pPr>
        <w:spacing w:before="0" w:after="0" w:line="360" w:lineRule="auto"/>
        <w:ind w:firstLine="480" w:firstLineChars="200"/>
        <w:jc w:val="both"/>
      </w:pPr>
      <w:r>
        <w:rPr>
          <w:rFonts w:ascii="Times New Roman" w:hAnsi="Times New Roman" w:eastAsia="宋体"/>
          <w:b w:val="0"/>
          <w:sz w:val="24"/>
        </w:rPr>
        <w:t>池化层用于降低特征图的空间维度。简单池化：</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y</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max</m:t>
          </m:r>
          <m:r>
            <m:rPr/>
            <w:rPr>
              <w:rFonts w:ascii="Times New Roman" w:hAnsi="Times New Roman" w:eastAsia="Times New Roman"/>
              <w:sz w:val="21"/>
            </w:rPr>
            <m:t>(</m:t>
          </m:r>
          <m:r>
            <m:rPr>
              <m:sty m:val="i"/>
            </m:rPr>
            <w:rPr>
              <w:rFonts w:ascii="Times New Roman" w:hAnsi="Times New Roman" w:eastAsia="Times New Roman"/>
              <w:sz w:val="21"/>
            </w:rPr>
            <m:t>x</m:t>
          </m:r>
          <m:r>
            <m:rPr/>
            <w:rPr>
              <w:rFonts w:ascii="Times New Roman" w:hAnsi="Times New Roman" w:eastAsia="Times New Roman"/>
              <w:sz w:val="21"/>
            </w:rPr>
            <m:t>)</m:t>
          </m:r>
        </m:oMath>
      </m:oMathPara>
      <w:r>
        <w:tab/>
      </w:r>
      <w:r>
        <w:rPr>
          <w:rFonts w:ascii="Times New Roman" w:hAnsi="Times New Roman"/>
          <w:sz w:val="21"/>
        </w:rPr>
        <w:t>(2-8)</w:t>
      </w:r>
    </w:p>
    <w:p/>
    <w:p>
      <w:pPr>
        <w:spacing w:before="0" w:after="0" w:line="360" w:lineRule="auto"/>
        <w:ind w:firstLine="480" w:firstLineChars="200"/>
        <w:jc w:val="both"/>
      </w:pPr>
      <w:r>
        <w:rPr>
          <w:rFonts w:ascii="Times New Roman" w:hAnsi="Times New Roman" w:eastAsia="宋体"/>
          <w:b w:val="0"/>
          <w:sz w:val="24"/>
        </w:rPr>
        <w:t>最大池化保留局部区域的最大响应，有助于提取显著特征。</w:t>
      </w:r>
    </w:p>
    <w:p>
      <w:bookmarkStart w:id="19" w:name="_Heading_2_3"/>
      <w:pPr>
        <w:jc w:val="left"/>
      </w:pPr>
      <w:r>
        <w:rPr>
          <w:rFonts w:ascii="Times New Roman" w:hAnsi="Times New Roman"/>
          <w:b/>
          <w:sz w:val="28"/>
        </w:rPr>
        <w:t xml:space="preserve">2.3 </w:t>
      </w:r>
      <w:r>
        <w:rPr>
          <w:rFonts w:ascii="宋体" w:hAnsi="宋体" w:eastAsia="宋体"/>
          <w:b/>
          <w:sz w:val="28"/>
        </w:rPr>
        <w:t>图像识别任务</w:t>
      </w:r>
      <w:bookmarkEnd w:id="19"/>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w:t>
      </w:r>
      <w:r>
        <w:rPr>
          <w:rFonts w:ascii="宋体" w:hAnsi="宋体" w:eastAsia="宋体"/>
          <w:sz w:val="21"/>
        </w:rPr>
        <w:t>2</w:t>
      </w:r>
      <w:r>
        <w:rPr>
          <w:rFonts w:ascii="宋体" w:hAnsi="宋体" w:eastAsia="宋体"/>
          <w:sz w:val="21"/>
        </w:rPr>
        <w:t>-</w:t>
      </w:r>
      <w:r>
        <w:rPr>
          <w:rFonts w:ascii="宋体" w:hAnsi="宋体" w:eastAsia="宋体"/>
          <w:sz w:val="21"/>
        </w:rPr>
        <w:fldChar w:fldCharType="begin"/>
        <w:instrText xml:space="preserve"> SEQ Table_2 \* ARABIC </w:instrText>
        <w:fldChar w:fldCharType="end"/>
      </w:r>
      <w:r>
        <w:rPr>
          <w:rFonts w:ascii="宋体" w:hAnsi="宋体" w:eastAsia="宋体"/>
          <w:sz w:val="21"/>
        </w:rPr>
        <w:t xml:space="preserve">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559"/>
            <w:tcBorders>
              <w:left w:val="nil"/>
              <w:right w:val="nil"/>
              <w:top w:val="nil"/>
              <w:bottom w:val="nil"/>
            </w:tcBorders>
          </w:tcPr>
          <w:p>
            <w:pPr>
              <w:jc w:val="center"/>
            </w:pPr>
            <w:r>
              <w:rPr>
                <w:rFonts w:ascii="宋体" w:hAnsi="宋体" w:eastAsia="宋体"/>
                <w:sz w:val="21"/>
              </w:rPr>
              <w:t>MNIST</w:t>
            </w:r>
          </w:p>
        </w:tc>
        <w:tc>
          <w:tcPr>
            <w:tcW w:type="dxa" w:w="1559"/>
            <w:tcBorders>
              <w:left w:val="nil"/>
              <w:right w:val="nil"/>
              <w:top w:val="nil"/>
              <w:bottom w:val="nil"/>
            </w:tcBorders>
          </w:tcPr>
          <w:p>
            <w:pPr>
              <w:jc w:val="center"/>
            </w:pPr>
            <w:r>
              <w:rPr>
                <w:rFonts w:ascii="宋体" w:hAnsi="宋体" w:eastAsia="宋体"/>
                <w:sz w:val="21"/>
              </w:rPr>
              <w:t>70,000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28×28</w:t>
            </w:r>
          </w:p>
        </w:tc>
        <w:tc>
          <w:tcPr>
            <w:tcW w:type="dxa" w:w="1559"/>
            <w:tcBorders>
              <w:left w:val="nil"/>
              <w:right w:val="nil"/>
              <w:top w:val="nil"/>
              <w:bottom w:val="nil"/>
            </w:tcBorders>
          </w:tcPr>
          <w:p>
            <w:pPr>
              <w:jc w:val="center"/>
            </w:pPr>
            <w:r>
              <w:rPr>
                <w:rFonts w:ascii="宋体" w:hAnsi="宋体" w:eastAsia="宋体"/>
                <w:sz w:val="21"/>
              </w:rPr>
              <w:t>1998</w:t>
            </w:r>
          </w:p>
        </w:tc>
        <w:tc>
          <w:tcPr>
            <w:tcW w:type="dxa" w:w="1559"/>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559"/>
            <w:tcBorders>
              <w:left w:val="nil"/>
              <w:right w:val="nil"/>
              <w:top w:val="nil"/>
              <w:bottom w:val="nil"/>
            </w:tcBorders>
          </w:tcPr>
          <w:p>
            <w:pPr>
              <w:jc w:val="center"/>
            </w:pPr>
            <w:r>
              <w:rPr>
                <w:rFonts w:ascii="宋体" w:hAnsi="宋体" w:eastAsia="宋体"/>
                <w:sz w:val="21"/>
              </w:rPr>
              <w:t>ImageNet</w:t>
            </w:r>
          </w:p>
        </w:tc>
        <w:tc>
          <w:tcPr>
            <w:tcW w:type="dxa" w:w="1559"/>
            <w:tcBorders>
              <w:left w:val="nil"/>
              <w:right w:val="nil"/>
              <w:top w:val="nil"/>
              <w:bottom w:val="nil"/>
            </w:tcBorders>
          </w:tcPr>
          <w:p>
            <w:pPr>
              <w:jc w:val="center"/>
            </w:pPr>
            <w:r>
              <w:rPr>
                <w:rFonts w:ascii="宋体" w:hAnsi="宋体" w:eastAsia="宋体"/>
                <w:sz w:val="21"/>
              </w:rPr>
              <w:t>1,400,000</w:t>
            </w:r>
          </w:p>
        </w:tc>
        <w:tc>
          <w:tcPr>
            <w:tcW w:type="dxa" w:w="1559"/>
            <w:tcBorders>
              <w:left w:val="nil"/>
              <w:right w:val="nil"/>
              <w:top w:val="nil"/>
              <w:bottom w:val="nil"/>
            </w:tcBorders>
          </w:tcPr>
          <w:p>
            <w:pPr>
              <w:jc w:val="center"/>
            </w:pPr>
            <w:r>
              <w:rPr>
                <w:rFonts w:ascii="宋体" w:hAnsi="宋体" w:eastAsia="宋体"/>
                <w:sz w:val="21"/>
              </w:rPr>
              <w:t>1000</w:t>
            </w:r>
          </w:p>
        </w:tc>
        <w:tc>
          <w:tcPr>
            <w:tcW w:type="dxa" w:w="1559"/>
            <w:tcBorders>
              <w:left w:val="nil"/>
              <w:right w:val="nil"/>
              <w:top w:val="nil"/>
              <w:bottom w:val="nil"/>
            </w:tcBorders>
          </w:tcPr>
          <w:p>
            <w:pPr>
              <w:jc w:val="center"/>
            </w:pPr>
            <w:r>
              <w:rPr>
                <w:rFonts w:ascii="宋体" w:hAnsi="宋体" w:eastAsia="宋体"/>
                <w:sz w:val="21"/>
              </w:rPr>
              <w:t>可变</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COCO</w:t>
            </w:r>
          </w:p>
        </w:tc>
        <w:tc>
          <w:tcPr>
            <w:tcW w:type="dxa" w:w="1559"/>
            <w:tcBorders>
              <w:left w:val="nil"/>
              <w:right w:val="nil"/>
              <w:top w:val="nil"/>
              <w:bottom w:val="single" w:sz="12" w:color="000000" w:space="0"/>
            </w:tcBorders>
          </w:tcPr>
          <w:p>
            <w:pPr>
              <w:jc w:val="center"/>
            </w:pPr>
            <w:r>
              <w:rPr>
                <w:rFonts w:ascii="宋体" w:hAnsi="宋体" w:eastAsia="宋体"/>
                <w:sz w:val="21"/>
              </w:rPr>
              <w:t>330,000</w:t>
            </w:r>
          </w:p>
        </w:tc>
        <w:tc>
          <w:tcPr>
            <w:tcW w:type="dxa" w:w="1559"/>
            <w:tcBorders>
              <w:left w:val="nil"/>
              <w:right w:val="nil"/>
              <w:top w:val="nil"/>
              <w:bottom w:val="single" w:sz="12" w:color="000000" w:space="0"/>
            </w:tcBorders>
          </w:tcPr>
          <w:p>
            <w:pPr>
              <w:jc w:val="center"/>
            </w:pPr>
            <w:r>
              <w:rPr>
                <w:rFonts w:ascii="宋体" w:hAnsi="宋体" w:eastAsia="宋体"/>
                <w:sz w:val="21"/>
              </w:rPr>
              <w:t>80</w:t>
            </w:r>
          </w:p>
        </w:tc>
        <w:tc>
          <w:tcPr>
            <w:tcW w:type="dxa" w:w="1559"/>
            <w:tcBorders>
              <w:left w:val="nil"/>
              <w:right w:val="nil"/>
              <w:top w:val="nil"/>
              <w:bottom w:val="single" w:sz="12" w:color="000000" w:space="0"/>
            </w:tcBorders>
          </w:tcPr>
          <w:p>
            <w:pPr>
              <w:jc w:val="center"/>
            </w:pPr>
            <w:r>
              <w:rPr>
                <w:rFonts w:ascii="宋体" w:hAnsi="宋体" w:eastAsia="宋体"/>
                <w:sz w:val="21"/>
              </w:rPr>
              <w:t>可变</w:t>
            </w:r>
          </w:p>
        </w:tc>
        <w:tc>
          <w:tcPr>
            <w:tcW w:type="dxa" w:w="1559"/>
            <w:tcBorders>
              <w:left w:val="nil"/>
              <w:right w:val="nil"/>
              <w:top w:val="nil"/>
              <w:bottom w:val="single" w:sz="12" w:color="000000" w:space="0"/>
            </w:tcBorders>
          </w:tcPr>
          <w:p>
            <w:pPr>
              <w:jc w:val="center"/>
            </w:pPr>
            <w:r>
              <w:rPr>
                <w:rFonts w:ascii="宋体" w:hAnsi="宋体" w:eastAsia="宋体"/>
                <w:sz w:val="21"/>
              </w:rPr>
              <w:t>2014</w:t>
            </w:r>
          </w:p>
        </w:tc>
        <w:tc>
          <w:tcPr>
            <w:tcW w:type="dxa" w:w="1559"/>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20"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20"/>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21" w:name="_Heading_3_1"/>
      <w:pPr>
        <w:jc w:val="left"/>
      </w:pPr>
      <w:r>
        <w:rPr>
          <w:rFonts w:ascii="Times New Roman" w:hAnsi="Times New Roman"/>
          <w:b/>
          <w:sz w:val="28"/>
        </w:rPr>
        <w:t xml:space="preserve">3.1 </w:t>
      </w:r>
      <w:r>
        <w:rPr>
          <w:rFonts w:ascii="宋体" w:hAnsi="宋体" w:eastAsia="宋体"/>
          <w:b/>
          <w:sz w:val="28"/>
        </w:rPr>
        <w:t>VGG网络</w:t>
      </w:r>
      <w:bookmarkEnd w:id="21"/>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22" w:name="_Heading_3_1_1"/>
      <w:pPr>
        <w:jc w:val="left"/>
      </w:pPr>
      <w:r>
        <w:rPr>
          <w:rFonts w:ascii="Times New Roman" w:hAnsi="Times New Roman"/>
          <w:b/>
          <w:sz w:val="24"/>
        </w:rPr>
        <w:t xml:space="preserve">3.1.1 </w:t>
      </w:r>
      <w:r>
        <w:rPr>
          <w:rFonts w:ascii="宋体" w:hAnsi="宋体" w:eastAsia="宋体"/>
          <w:b/>
          <w:sz w:val="24"/>
        </w:rPr>
        <w:t>网络结构设计</w:t>
      </w:r>
      <w:bookmarkEnd w:id="22"/>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Figure_3 \* ARABIC </w:instrText>
        <w:fldChar w:fldCharType="end"/>
      </w:r>
      <w:r>
        <w:rPr>
          <w:rFonts w:ascii="宋体" w:hAnsi="宋体" w:eastAsia="宋体"/>
          <w:sz w:val="21"/>
        </w:rPr>
        <w:t xml:space="preserve"> VGG-16网络架构图</w:t>
      </w:r>
    </w:p>
    <w:p>
      <w:r>
        <w:rPr>
          <w:rFonts w:ascii="宋体" w:hAnsi="宋体" w:eastAsia="宋体"/>
          <w:sz w:val="18"/>
        </w:rPr>
        <w:t>来源：Simonyan et al., 2014</w:t>
      </w:r>
    </w:p>
    <w:p/>
    <w:p>
      <w:bookmarkStart w:id="23" w:name="_Heading_3_1_2"/>
      <w:pPr>
        <w:jc w:val="left"/>
      </w:pPr>
      <w:r>
        <w:rPr>
          <w:rFonts w:ascii="Times New Roman" w:hAnsi="Times New Roman"/>
          <w:b/>
          <w:sz w:val="24"/>
        </w:rPr>
        <w:t xml:space="preserve">3.1.2 </w:t>
      </w:r>
      <w:r>
        <w:rPr>
          <w:rFonts w:ascii="宋体" w:hAnsi="宋体" w:eastAsia="宋体"/>
          <w:b/>
          <w:sz w:val="24"/>
        </w:rPr>
        <w:t>优缺点分析</w:t>
      </w:r>
      <w:bookmarkEnd w:id="23"/>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4" w:name="_Heading_3_2"/>
      <w:pPr>
        <w:jc w:val="left"/>
      </w:pPr>
      <w:r>
        <w:rPr>
          <w:rFonts w:ascii="Times New Roman" w:hAnsi="Times New Roman"/>
          <w:b/>
          <w:sz w:val="28"/>
        </w:rPr>
        <w:t xml:space="preserve">3.2 </w:t>
      </w:r>
      <w:r>
        <w:rPr>
          <w:rFonts w:ascii="宋体" w:hAnsi="宋体" w:eastAsia="宋体"/>
          <w:b/>
          <w:sz w:val="28"/>
        </w:rPr>
        <w:t>GoogLeNet与Inception模块</w:t>
      </w:r>
      <w:bookmarkEnd w:id="24"/>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5" w:name="_Heading_3_2_1"/>
      <w:pPr>
        <w:jc w:val="left"/>
      </w:pPr>
      <w:r>
        <w:rPr>
          <w:rFonts w:ascii="Times New Roman" w:hAnsi="Times New Roman"/>
          <w:b/>
          <w:sz w:val="24"/>
        </w:rPr>
        <w:t xml:space="preserve">3.2.1 </w:t>
      </w:r>
      <w:r>
        <w:rPr>
          <w:rFonts w:ascii="宋体" w:hAnsi="宋体" w:eastAsia="宋体"/>
          <w:b/>
          <w:sz w:val="24"/>
        </w:rPr>
        <w:t>Inception模块设计</w:t>
      </w:r>
      <w:bookmarkEnd w:id="25"/>
    </w:p>
    <w:p>
      <w:pPr>
        <w:spacing w:before="0" w:after="0" w:line="360" w:lineRule="auto"/>
        <w:ind w:firstLine="480" w:firstLineChars="200"/>
        <w:jc w:val="both"/>
      </w:pPr>
      <w:r>
        <w:rPr>
          <w:rFonts w:ascii="Times New Roman" w:hAnsi="Times New Roman" w:eastAsia="宋体"/>
          <w:b w:val="0"/>
          <w:sz w:val="24"/>
        </w:rPr>
        <w:t>Inception模块包含多个并行分支。简化表示：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O</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A</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B</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C</m:t>
          </m:r>
        </m:oMath>
      </m:oMathPara>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其中1×1卷积用于降维，减少计算量。Inception-v1将网络参数量从VGG的138M降至6.8M。</w:t>
      </w:r>
    </w:p>
    <w:p>
      <w:bookmarkStart w:id="26" w:name="_Heading_3_2_2"/>
      <w:pPr>
        <w:jc w:val="left"/>
      </w:pPr>
      <w:r>
        <w:rPr>
          <w:rFonts w:ascii="Times New Roman" w:hAnsi="Times New Roman"/>
          <w:b/>
          <w:sz w:val="24"/>
        </w:rPr>
        <w:t xml:space="preserve">3.2.2 </w:t>
      </w:r>
      <w:r>
        <w:rPr>
          <w:rFonts w:ascii="宋体" w:hAnsi="宋体" w:eastAsia="宋体"/>
          <w:b/>
          <w:sz w:val="24"/>
        </w:rPr>
        <w:t>辅助分类器</w:t>
      </w:r>
      <w:bookmarkEnd w:id="26"/>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7" w:name="_Heading_3_3"/>
      <w:pPr>
        <w:jc w:val="left"/>
      </w:pPr>
      <w:r>
        <w:rPr>
          <w:rFonts w:ascii="Times New Roman" w:hAnsi="Times New Roman"/>
          <w:b/>
          <w:sz w:val="28"/>
        </w:rPr>
        <w:t xml:space="preserve">3.3 </w:t>
      </w:r>
      <w:r>
        <w:rPr>
          <w:rFonts w:ascii="宋体" w:hAnsi="宋体" w:eastAsia="宋体"/>
          <w:b/>
          <w:sz w:val="28"/>
        </w:rPr>
        <w:t>ResNet残差网络</w:t>
      </w:r>
      <w:bookmarkEnd w:id="27"/>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8" w:name="_Heading_3_3_1"/>
      <w:pPr>
        <w:jc w:val="left"/>
      </w:pPr>
      <w:r>
        <w:rPr>
          <w:rFonts w:ascii="Times New Roman" w:hAnsi="Times New Roman"/>
          <w:b/>
          <w:sz w:val="24"/>
        </w:rPr>
        <w:t xml:space="preserve">3.3.1 </w:t>
      </w:r>
      <w:r>
        <w:rPr>
          <w:rFonts w:ascii="宋体" w:hAnsi="宋体" w:eastAsia="宋体"/>
          <w:b/>
          <w:sz w:val="24"/>
        </w:rPr>
        <w:t>残差学习原理</w:t>
      </w:r>
      <w:bookmarkEnd w:id="28"/>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残差块将学习目标从直接拟合映射H(x)改为学习残差F(x)=H(x)-x。残差结构的数学表达式为：</w:t>
      </w:r>
    </w:p>
    <w:p>
      <w:pPr>
        <w:keepNext/>
      </w:pPr>
    </w:p>
    <w:p>
      <w:pPr>
        <w:keepLines/>
        <w:jc w:val="center"/>
        <w:tabs>
          <w:tab w:val="center" w:pos="4677"/>
          <w:tab w:val="right" w:pos="9072"/>
        </w:tabs>
      </w:pPr>
      <w:r>
        <w:tab/>
      </w:r>
      <m:oMathPara>
        <m:oMathParaPr>
          <m:jc m:val="center"/>
        </m:oMathParaPr>
        <m:oMath>
          <m:r>
            <m:rPr>
              <m:sty m:val="i"/>
            </m:rPr>
            <w:rPr>
              <w:rFonts w:ascii="Times New Roman" w:hAnsi="Times New Roman" w:eastAsia="Times New Roman"/>
              <w:sz w:val="21"/>
            </w:rPr>
            <m:t>y</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F</m:t>
          </m:r>
          <m:r>
            <m:rPr/>
            <w:rPr>
              <w:rFonts w:ascii="Times New Roman" w:hAnsi="Times New Roman" w:eastAsia="Times New Roman"/>
              <w:sz w:val="21"/>
            </w:rPr>
            <m:t>(</m:t>
          </m:r>
          <m:r>
            <m:rPr>
              <m:sty m:val="i"/>
            </m:rPr>
            <w:rPr>
              <w:rFonts w:ascii="Times New Roman" w:hAnsi="Times New Roman" w:eastAsia="Times New Roman"/>
              <w:sz w:val="21"/>
            </w:rPr>
            <m:t>x</m:t>
          </m:r>
          <m:r>
            <m:rPr/>
            <w:rPr>
              <w:rFonts w:ascii="Times New Roman" w:hAnsi="Times New Roman" w:eastAsia="Times New Roman"/>
              <w:sz w:val="21"/>
            </w:rPr>
            <m:t>)</m:t>
          </m:r>
          <m:r>
            <m:rPr/>
            <w:rPr>
              <w:rFonts w:ascii="Times New Roman" w:hAnsi="Times New Roman" w:eastAsia="Times New Roman"/>
              <w:sz w:val="21"/>
            </w:rPr>
            <m:t> </m:t>
          </m:r>
          <m:r>
            <m:rPr/>
            <w:rPr>
              <w:rFonts w:ascii="Times New Roman" w:hAnsi="Times New Roman" w:eastAsia="Times New Roman"/>
              <w:sz w:val="21"/>
            </w:rPr>
            <m:t>+</m:t>
          </m:r>
          <m:r>
            <m:rPr/>
            <w:rPr>
              <w:rFonts w:ascii="Times New Roman" w:hAnsi="Times New Roman" w:eastAsia="Times New Roman"/>
              <w:sz w:val="21"/>
            </w:rPr>
            <m:t> </m:t>
          </m:r>
          <m:r>
            <m:rPr>
              <m:sty m:val="i"/>
            </m:rPr>
            <w:rPr>
              <w:rFonts w:ascii="Times New Roman" w:hAnsi="Times New Roman" w:eastAsia="Times New Roman"/>
              <w:sz w:val="21"/>
            </w:rPr>
            <m:t>x</m:t>
          </m:r>
        </m:oMath>
      </m:oMathPara>
      <w:r>
        <w:tab/>
      </w:r>
      <w:r>
        <w:rPr>
          <w:rFonts w:ascii="Times New Roman" w:hAnsi="Times New Roman"/>
          <w:sz w:val="21"/>
        </w:rPr>
        <w:t>(3-2)</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9" w:name="_Heading_3_3_2"/>
      <w:pPr>
        <w:jc w:val="left"/>
      </w:pPr>
      <w:r>
        <w:rPr>
          <w:rFonts w:ascii="Times New Roman" w:hAnsi="Times New Roman"/>
          <w:b/>
          <w:sz w:val="24"/>
        </w:rPr>
        <w:t xml:space="preserve">3.3.2 </w:t>
      </w:r>
      <w:r>
        <w:rPr>
          <w:rFonts w:ascii="宋体" w:hAnsi="宋体" w:eastAsia="宋体"/>
          <w:b/>
          <w:sz w:val="24"/>
        </w:rPr>
        <w:t>瓶颈结构</w:t>
      </w:r>
      <w:bookmarkEnd w:id="29"/>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Table_3 \* ARABIC </w:instrText>
        <w:fldChar w:fldCharType="end"/>
      </w:r>
      <w:r>
        <w:rPr>
          <w:rFonts w:ascii="宋体" w:hAnsi="宋体" w:eastAsia="宋体"/>
          <w:sz w:val="21"/>
        </w:rPr>
        <w:t xml:space="preserve">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559"/>
            <w:tcBorders>
              <w:left w:val="nil"/>
              <w:right w:val="nil"/>
              <w:top w:val="nil"/>
              <w:bottom w:val="nil"/>
            </w:tcBorders>
          </w:tcPr>
          <w:p>
            <w:pPr>
              <w:jc w:val="center"/>
            </w:pPr>
            <w:r>
              <w:rPr>
                <w:rFonts w:ascii="宋体" w:hAnsi="宋体" w:eastAsia="宋体"/>
                <w:sz w:val="21"/>
              </w:rPr>
              <w:t>ResNet-18</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11.7</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2</w:t>
            </w:r>
          </w:p>
        </w:tc>
      </w:tr>
      <w:tr>
        <w:trPr>
          <w:cantSplit w:val="0"/>
        </w:trPr>
        <w:tc>
          <w:tcPr>
            <w:tcW w:type="dxa" w:w="1559"/>
            <w:tcBorders>
              <w:left w:val="nil"/>
              <w:right w:val="nil"/>
              <w:top w:val="nil"/>
              <w:bottom w:val="nil"/>
            </w:tcBorders>
          </w:tcPr>
          <w:p>
            <w:pPr>
              <w:jc w:val="center"/>
            </w:pPr>
            <w:r>
              <w:rPr>
                <w:rFonts w:ascii="宋体" w:hAnsi="宋体" w:eastAsia="宋体"/>
                <w:sz w:val="21"/>
              </w:rPr>
              <w:t>ResNet-34</w:t>
            </w:r>
          </w:p>
        </w:tc>
        <w:tc>
          <w:tcPr>
            <w:tcW w:type="dxa" w:w="1559"/>
            <w:tcBorders>
              <w:left w:val="nil"/>
              <w:right w:val="nil"/>
              <w:top w:val="nil"/>
              <w:bottom w:val="nil"/>
            </w:tcBorders>
          </w:tcPr>
          <w:p>
            <w:pPr>
              <w:jc w:val="center"/>
            </w:pPr>
            <w:r>
              <w:rPr>
                <w:rFonts w:ascii="宋体" w:hAnsi="宋体" w:eastAsia="宋体"/>
                <w:sz w:val="21"/>
              </w:rPr>
              <w:t>34</w:t>
            </w:r>
          </w:p>
        </w:tc>
        <w:tc>
          <w:tcPr>
            <w:tcW w:type="dxa" w:w="1559"/>
            <w:tcBorders>
              <w:left w:val="nil"/>
              <w:right w:val="nil"/>
              <w:top w:val="nil"/>
              <w:bottom w:val="nil"/>
            </w:tcBorders>
          </w:tcPr>
          <w:p>
            <w:pPr>
              <w:jc w:val="center"/>
            </w:pPr>
            <w:r>
              <w:rPr>
                <w:rFonts w:ascii="宋体" w:hAnsi="宋体" w:eastAsia="宋体"/>
                <w:sz w:val="21"/>
              </w:rPr>
              <w:t>21.8</w:t>
            </w:r>
          </w:p>
        </w:tc>
        <w:tc>
          <w:tcPr>
            <w:tcW w:type="dxa" w:w="1559"/>
            <w:tcBorders>
              <w:left w:val="nil"/>
              <w:right w:val="nil"/>
              <w:top w:val="nil"/>
              <w:bottom w:val="nil"/>
            </w:tcBorders>
          </w:tcPr>
          <w:p>
            <w:pPr>
              <w:jc w:val="center"/>
            </w:pPr>
            <w:r>
              <w:rPr>
                <w:rFonts w:ascii="宋体" w:hAnsi="宋体" w:eastAsia="宋体"/>
                <w:sz w:val="21"/>
              </w:rPr>
              <w:t>3.7</w:t>
            </w:r>
          </w:p>
        </w:tc>
        <w:tc>
          <w:tcPr>
            <w:tcW w:type="dxa" w:w="1559"/>
            <w:tcBorders>
              <w:left w:val="nil"/>
              <w:right w:val="nil"/>
              <w:top w:val="nil"/>
              <w:bottom w:val="nil"/>
            </w:tcBorders>
          </w:tcPr>
          <w:p>
            <w:pPr>
              <w:jc w:val="center"/>
            </w:pPr>
            <w:r>
              <w:rPr>
                <w:rFonts w:ascii="宋体" w:hAnsi="宋体" w:eastAsia="宋体"/>
                <w:sz w:val="21"/>
              </w:rPr>
              <w:t>73.3</w:t>
            </w:r>
          </w:p>
        </w:tc>
        <w:tc>
          <w:tcPr>
            <w:tcW w:type="dxa" w:w="1559"/>
            <w:tcBorders>
              <w:left w:val="nil"/>
              <w:right w:val="nil"/>
              <w:top w:val="nil"/>
              <w:bottom w:val="nil"/>
            </w:tcBorders>
          </w:tcPr>
          <w:p>
            <w:pPr>
              <w:jc w:val="center"/>
            </w:pPr>
            <w:r>
              <w:rPr>
                <w:rFonts w:ascii="宋体" w:hAnsi="宋体" w:eastAsia="宋体"/>
                <w:sz w:val="21"/>
              </w:rPr>
              <w:t>3</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4.1</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5</w:t>
            </w:r>
          </w:p>
        </w:tc>
      </w:tr>
      <w:tr>
        <w:trPr>
          <w:cantSplit w:val="0"/>
        </w:trPr>
        <w:tc>
          <w:tcPr>
            <w:tcW w:type="dxa" w:w="1559"/>
            <w:tcBorders>
              <w:left w:val="nil"/>
              <w:right w:val="nil"/>
              <w:top w:val="nil"/>
              <w:bottom w:val="nil"/>
            </w:tcBorders>
          </w:tcPr>
          <w:p>
            <w:pPr>
              <w:jc w:val="center"/>
            </w:pPr>
            <w:r>
              <w:rPr>
                <w:rFonts w:ascii="宋体" w:hAnsi="宋体" w:eastAsia="宋体"/>
                <w:sz w:val="21"/>
              </w:rPr>
              <w:t>ResNet-101</w:t>
            </w:r>
          </w:p>
        </w:tc>
        <w:tc>
          <w:tcPr>
            <w:tcW w:type="dxa" w:w="1559"/>
            <w:tcBorders>
              <w:left w:val="nil"/>
              <w:right w:val="nil"/>
              <w:top w:val="nil"/>
              <w:bottom w:val="nil"/>
            </w:tcBorders>
          </w:tcPr>
          <w:p>
            <w:pPr>
              <w:jc w:val="center"/>
            </w:pPr>
            <w:r>
              <w:rPr>
                <w:rFonts w:ascii="宋体" w:hAnsi="宋体" w:eastAsia="宋体"/>
                <w:sz w:val="21"/>
              </w:rPr>
              <w:t>101</w:t>
            </w:r>
          </w:p>
        </w:tc>
        <w:tc>
          <w:tcPr>
            <w:tcW w:type="dxa" w:w="1559"/>
            <w:tcBorders>
              <w:left w:val="nil"/>
              <w:right w:val="nil"/>
              <w:top w:val="nil"/>
              <w:bottom w:val="nil"/>
            </w:tcBorders>
          </w:tcPr>
          <w:p>
            <w:pPr>
              <w:jc w:val="center"/>
            </w:pPr>
            <w:r>
              <w:rPr>
                <w:rFonts w:ascii="宋体" w:hAnsi="宋体" w:eastAsia="宋体"/>
                <w:sz w:val="21"/>
              </w:rPr>
              <w:t>44.5</w:t>
            </w:r>
          </w:p>
        </w:tc>
        <w:tc>
          <w:tcPr>
            <w:tcW w:type="dxa" w:w="1559"/>
            <w:tcBorders>
              <w:left w:val="nil"/>
              <w:right w:val="nil"/>
              <w:top w:val="nil"/>
              <w:bottom w:val="nil"/>
            </w:tcBorders>
          </w:tcPr>
          <w:p>
            <w:pPr>
              <w:jc w:val="center"/>
            </w:pPr>
            <w:r>
              <w:rPr>
                <w:rFonts w:ascii="宋体" w:hAnsi="宋体" w:eastAsia="宋体"/>
                <w:sz w:val="21"/>
              </w:rPr>
              <w:t>7.8</w:t>
            </w:r>
          </w:p>
        </w:tc>
        <w:tc>
          <w:tcPr>
            <w:tcW w:type="dxa" w:w="1559"/>
            <w:tcBorders>
              <w:left w:val="nil"/>
              <w:right w:val="nil"/>
              <w:top w:val="nil"/>
              <w:bottom w:val="nil"/>
            </w:tcBorders>
          </w:tcPr>
          <w:p>
            <w:pPr>
              <w:jc w:val="center"/>
            </w:pPr>
            <w:r>
              <w:rPr>
                <w:rFonts w:ascii="宋体" w:hAnsi="宋体" w:eastAsia="宋体"/>
                <w:sz w:val="21"/>
              </w:rPr>
              <w:t>77.4</w:t>
            </w:r>
          </w:p>
        </w:tc>
        <w:tc>
          <w:tcPr>
            <w:tcW w:type="dxa" w:w="1559"/>
            <w:tcBorders>
              <w:left w:val="nil"/>
              <w:right w:val="nil"/>
              <w:top w:val="nil"/>
              <w:bottom w:val="nil"/>
            </w:tcBorders>
          </w:tcPr>
          <w:p>
            <w:pPr>
              <w:jc w:val="center"/>
            </w:pPr>
            <w:r>
              <w:rPr>
                <w:rFonts w:ascii="宋体" w:hAnsi="宋体" w:eastAsia="宋体"/>
                <w:sz w:val="21"/>
              </w:rPr>
              <w:t>8</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ResNet-152</w:t>
            </w:r>
          </w:p>
        </w:tc>
        <w:tc>
          <w:tcPr>
            <w:tcW w:type="dxa" w:w="1559"/>
            <w:tcBorders>
              <w:left w:val="nil"/>
              <w:right w:val="nil"/>
              <w:top w:val="nil"/>
              <w:bottom w:val="single" w:sz="12" w:color="000000" w:space="0"/>
            </w:tcBorders>
          </w:tcPr>
          <w:p>
            <w:pPr>
              <w:jc w:val="center"/>
            </w:pPr>
            <w:r>
              <w:rPr>
                <w:rFonts w:ascii="宋体" w:hAnsi="宋体" w:eastAsia="宋体"/>
                <w:sz w:val="21"/>
              </w:rPr>
              <w:t>152</w:t>
            </w:r>
          </w:p>
        </w:tc>
        <w:tc>
          <w:tcPr>
            <w:tcW w:type="dxa" w:w="1559"/>
            <w:tcBorders>
              <w:left w:val="nil"/>
              <w:right w:val="nil"/>
              <w:top w:val="nil"/>
              <w:bottom w:val="single" w:sz="12" w:color="000000" w:space="0"/>
            </w:tcBorders>
          </w:tcPr>
          <w:p>
            <w:pPr>
              <w:jc w:val="center"/>
            </w:pPr>
            <w:r>
              <w:rPr>
                <w:rFonts w:ascii="宋体" w:hAnsi="宋体" w:eastAsia="宋体"/>
                <w:sz w:val="21"/>
              </w:rPr>
              <w:t>60.2</w:t>
            </w:r>
          </w:p>
        </w:tc>
        <w:tc>
          <w:tcPr>
            <w:tcW w:type="dxa" w:w="1559"/>
            <w:tcBorders>
              <w:left w:val="nil"/>
              <w:right w:val="nil"/>
              <w:top w:val="nil"/>
              <w:bottom w:val="single" w:sz="12" w:color="000000" w:space="0"/>
            </w:tcBorders>
          </w:tcPr>
          <w:p>
            <w:pPr>
              <w:jc w:val="center"/>
            </w:pPr>
            <w:r>
              <w:rPr>
                <w:rFonts w:ascii="宋体" w:hAnsi="宋体" w:eastAsia="宋体"/>
                <w:sz w:val="21"/>
              </w:rPr>
              <w:t>11.6</w:t>
            </w:r>
          </w:p>
        </w:tc>
        <w:tc>
          <w:tcPr>
            <w:tcW w:type="dxa" w:w="1559"/>
            <w:tcBorders>
              <w:left w:val="nil"/>
              <w:right w:val="nil"/>
              <w:top w:val="nil"/>
              <w:bottom w:val="single" w:sz="12" w:color="000000" w:space="0"/>
            </w:tcBorders>
          </w:tcPr>
          <w:p>
            <w:pPr>
              <w:jc w:val="center"/>
            </w:pPr>
            <w:r>
              <w:rPr>
                <w:rFonts w:ascii="宋体" w:hAnsi="宋体" w:eastAsia="宋体"/>
                <w:sz w:val="21"/>
              </w:rPr>
              <w:t>78.3</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30" w:name="_Heading_3_4"/>
      <w:pPr>
        <w:jc w:val="left"/>
      </w:pPr>
      <w:r>
        <w:rPr>
          <w:rFonts w:ascii="Times New Roman" w:hAnsi="Times New Roman"/>
          <w:b/>
          <w:sz w:val="28"/>
        </w:rPr>
        <w:t xml:space="preserve">3.4 </w:t>
      </w:r>
      <w:r>
        <w:rPr>
          <w:rFonts w:ascii="宋体" w:hAnsi="宋体" w:eastAsia="宋体"/>
          <w:b/>
          <w:sz w:val="28"/>
        </w:rPr>
        <w:t>架构对比与分析</w:t>
      </w:r>
      <w:bookmarkEnd w:id="30"/>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31"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31"/>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32" w:name="_Heading_4_1"/>
      <w:pPr>
        <w:jc w:val="left"/>
      </w:pPr>
      <w:r>
        <w:rPr>
          <w:rFonts w:ascii="Times New Roman" w:hAnsi="Times New Roman"/>
          <w:b/>
          <w:sz w:val="28"/>
        </w:rPr>
        <w:t xml:space="preserve">4.1 </w:t>
      </w:r>
      <w:r>
        <w:rPr>
          <w:rFonts w:ascii="宋体" w:hAnsi="宋体" w:eastAsia="宋体"/>
          <w:b/>
          <w:sz w:val="28"/>
        </w:rPr>
        <w:t>实验环境与数据集</w:t>
      </w:r>
      <w:bookmarkEnd w:id="32"/>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677"/>
        <w:gridCol w:w="4677"/>
      </w:tblGrid>
      <w:tr>
        <w:trPr>
          <w:cantSplit w:val="0"/>
          <w:tblHeader w:val="on"/>
        </w:trPr>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677"/>
            <w:tcBorders>
              <w:left w:val="nil"/>
              <w:right w:val="nil"/>
              <w:top w:val="nil"/>
              <w:bottom w:val="nil"/>
            </w:tcBorders>
          </w:tcPr>
          <w:p>
            <w:pPr>
              <w:jc w:val="center"/>
            </w:pPr>
            <w:r>
              <w:rPr>
                <w:rFonts w:ascii="宋体" w:hAnsi="宋体" w:eastAsia="宋体"/>
                <w:sz w:val="21"/>
              </w:rPr>
              <w:t>CPU</w:t>
            </w:r>
          </w:p>
        </w:tc>
        <w:tc>
          <w:tcPr>
            <w:tcW w:type="dxa" w:w="4677"/>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677"/>
            <w:tcBorders>
              <w:left w:val="nil"/>
              <w:right w:val="nil"/>
              <w:top w:val="nil"/>
              <w:bottom w:val="nil"/>
            </w:tcBorders>
          </w:tcPr>
          <w:p>
            <w:pPr>
              <w:jc w:val="center"/>
            </w:pPr>
            <w:r>
              <w:rPr>
                <w:rFonts w:ascii="宋体" w:hAnsi="宋体" w:eastAsia="宋体"/>
                <w:sz w:val="21"/>
              </w:rPr>
              <w:t>内存</w:t>
            </w:r>
          </w:p>
        </w:tc>
        <w:tc>
          <w:tcPr>
            <w:tcW w:type="dxa" w:w="4677"/>
            <w:tcBorders>
              <w:left w:val="nil"/>
              <w:right w:val="nil"/>
              <w:top w:val="nil"/>
              <w:bottom w:val="nil"/>
            </w:tcBorders>
          </w:tcPr>
          <w:p>
            <w:pPr>
              <w:jc w:val="center"/>
            </w:pPr>
            <w:r>
              <w:rPr>
                <w:rFonts w:ascii="宋体" w:hAnsi="宋体" w:eastAsia="宋体"/>
                <w:sz w:val="21"/>
              </w:rPr>
              <w:t>128GB DDR4</w:t>
            </w:r>
          </w:p>
        </w:tc>
      </w:tr>
      <w:tr>
        <w:trPr>
          <w:cantSplit w:val="0"/>
        </w:trPr>
        <w:tc>
          <w:tcPr>
            <w:tcW w:type="dxa" w:w="4677"/>
            <w:tcBorders>
              <w:left w:val="nil"/>
              <w:right w:val="nil"/>
              <w:top w:val="nil"/>
              <w:bottom w:val="nil"/>
            </w:tcBorders>
          </w:tcPr>
          <w:p>
            <w:pPr>
              <w:jc w:val="center"/>
            </w:pPr>
            <w:r>
              <w:rPr>
                <w:rFonts w:ascii="宋体" w:hAnsi="宋体" w:eastAsia="宋体"/>
                <w:sz w:val="21"/>
              </w:rPr>
              <w:t>GPU</w:t>
            </w:r>
          </w:p>
        </w:tc>
        <w:tc>
          <w:tcPr>
            <w:tcW w:type="dxa" w:w="4677"/>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677"/>
            <w:tcBorders>
              <w:left w:val="nil"/>
              <w:right w:val="nil"/>
              <w:top w:val="nil"/>
              <w:bottom w:val="nil"/>
            </w:tcBorders>
          </w:tcPr>
          <w:p>
            <w:pPr>
              <w:jc w:val="center"/>
            </w:pPr>
            <w:r>
              <w:rPr>
                <w:rFonts w:ascii="宋体" w:hAnsi="宋体" w:eastAsia="宋体"/>
                <w:sz w:val="21"/>
              </w:rPr>
              <w:t>操作系统</w:t>
            </w:r>
          </w:p>
        </w:tc>
        <w:tc>
          <w:tcPr>
            <w:tcW w:type="dxa" w:w="4677"/>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677"/>
            <w:tcBorders>
              <w:left w:val="nil"/>
              <w:right w:val="nil"/>
              <w:top w:val="nil"/>
              <w:bottom w:val="nil"/>
            </w:tcBorders>
          </w:tcPr>
          <w:p>
            <w:pPr>
              <w:jc w:val="center"/>
            </w:pPr>
            <w:r>
              <w:rPr>
                <w:rFonts w:ascii="宋体" w:hAnsi="宋体" w:eastAsia="宋体"/>
                <w:sz w:val="21"/>
              </w:rPr>
              <w:t>深度学习框架</w:t>
            </w:r>
          </w:p>
        </w:tc>
        <w:tc>
          <w:tcPr>
            <w:tcW w:type="dxa" w:w="4677"/>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677"/>
            <w:tcBorders>
              <w:left w:val="nil"/>
              <w:right w:val="nil"/>
              <w:top w:val="nil"/>
              <w:bottom w:val="nil"/>
            </w:tcBorders>
          </w:tcPr>
          <w:p>
            <w:pPr>
              <w:jc w:val="center"/>
            </w:pPr>
            <w:r>
              <w:rPr>
                <w:rFonts w:ascii="宋体" w:hAnsi="宋体" w:eastAsia="宋体"/>
                <w:sz w:val="21"/>
              </w:rPr>
              <w:t>CUDA版本</w:t>
            </w:r>
          </w:p>
        </w:tc>
        <w:tc>
          <w:tcPr>
            <w:tcW w:type="dxa" w:w="4677"/>
            <w:tcBorders>
              <w:left w:val="nil"/>
              <w:right w:val="nil"/>
              <w:top w:val="nil"/>
              <w:bottom w:val="nil"/>
            </w:tcBorders>
          </w:tcPr>
          <w:p>
            <w:pPr>
              <w:jc w:val="center"/>
            </w:pPr>
            <w:r>
              <w:rPr>
                <w:rFonts w:ascii="宋体" w:hAnsi="宋体" w:eastAsia="宋体"/>
                <w:sz w:val="21"/>
              </w:rPr>
              <w:t>11.3</w:t>
            </w:r>
          </w:p>
        </w:tc>
      </w:tr>
      <w:tr>
        <w:trPr>
          <w:cantSplit w:val="0"/>
        </w:trPr>
        <w:tc>
          <w:tcPr>
            <w:tcW w:type="dxa" w:w="4677"/>
            <w:tcBorders>
              <w:left w:val="nil"/>
              <w:right w:val="nil"/>
              <w:top w:val="nil"/>
              <w:bottom w:val="single" w:sz="12" w:color="000000" w:space="0"/>
            </w:tcBorders>
          </w:tcPr>
          <w:p>
            <w:pPr>
              <w:jc w:val="center"/>
            </w:pPr>
            <w:r>
              <w:rPr>
                <w:rFonts w:ascii="宋体" w:hAnsi="宋体" w:eastAsia="宋体"/>
                <w:sz w:val="21"/>
              </w:rPr>
              <w:t>Python版本</w:t>
            </w:r>
          </w:p>
        </w:tc>
        <w:tc>
          <w:tcPr>
            <w:tcW w:type="dxa" w:w="4677"/>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33" w:name="_Heading_4_1_1"/>
      <w:pPr>
        <w:jc w:val="left"/>
      </w:pPr>
      <w:r>
        <w:rPr>
          <w:rFonts w:ascii="Times New Roman" w:hAnsi="Times New Roman"/>
          <w:b/>
          <w:sz w:val="24"/>
        </w:rPr>
        <w:t xml:space="preserve">4.1.1 </w:t>
      </w:r>
      <w:r>
        <w:rPr>
          <w:rFonts w:ascii="宋体" w:hAnsi="宋体" w:eastAsia="宋体"/>
          <w:b/>
          <w:sz w:val="24"/>
        </w:rPr>
        <w:t>数据预处理</w:t>
      </w:r>
      <w:bookmarkEnd w:id="33"/>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4" w:name="_Heading_4_1_2"/>
      <w:pPr>
        <w:jc w:val="left"/>
      </w:pPr>
      <w:r>
        <w:rPr>
          <w:rFonts w:ascii="Times New Roman" w:hAnsi="Times New Roman"/>
          <w:b/>
          <w:sz w:val="24"/>
        </w:rPr>
        <w:t xml:space="preserve">4.1.2 </w:t>
      </w:r>
      <w:r>
        <w:rPr>
          <w:rFonts w:ascii="宋体" w:hAnsi="宋体" w:eastAsia="宋体"/>
          <w:b/>
          <w:sz w:val="24"/>
        </w:rPr>
        <w:t>训练参数设置</w:t>
      </w:r>
      <w:bookmarkEnd w:id="34"/>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5" w:name="_Heading_4_2"/>
      <w:pPr>
        <w:jc w:val="left"/>
      </w:pPr>
      <w:r>
        <w:rPr>
          <w:rFonts w:ascii="Times New Roman" w:hAnsi="Times New Roman"/>
          <w:b/>
          <w:sz w:val="28"/>
        </w:rPr>
        <w:t xml:space="preserve">4.2 </w:t>
      </w:r>
      <w:r>
        <w:rPr>
          <w:rFonts w:ascii="宋体" w:hAnsi="宋体" w:eastAsia="宋体"/>
          <w:b/>
          <w:sz w:val="28"/>
        </w:rPr>
        <w:t>实验结果</w:t>
      </w:r>
      <w:bookmarkEnd w:id="35"/>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871"/>
        <w:gridCol w:w="1871"/>
        <w:gridCol w:w="1871"/>
        <w:gridCol w:w="1871"/>
        <w:gridCol w:w="1871"/>
      </w:tblGrid>
      <w:tr>
        <w:trPr>
          <w:cantSplit w:val="0"/>
          <w:tblHeader w:val="on"/>
        </w:trPr>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871"/>
            <w:tcBorders>
              <w:left w:val="nil"/>
              <w:right w:val="nil"/>
              <w:top w:val="nil"/>
              <w:bottom w:val="nil"/>
            </w:tcBorders>
          </w:tcPr>
          <w:p>
            <w:pPr>
              <w:jc w:val="center"/>
            </w:pPr>
            <w:r>
              <w:rPr>
                <w:rFonts w:ascii="宋体" w:hAnsi="宋体" w:eastAsia="宋体"/>
                <w:sz w:val="21"/>
              </w:rPr>
              <w:t>VGG-16</w:t>
            </w:r>
          </w:p>
        </w:tc>
        <w:tc>
          <w:tcPr>
            <w:tcW w:type="dxa" w:w="1871"/>
            <w:tcBorders>
              <w:left w:val="nil"/>
              <w:right w:val="nil"/>
              <w:top w:val="nil"/>
              <w:bottom w:val="nil"/>
            </w:tcBorders>
          </w:tcPr>
          <w:p>
            <w:pPr>
              <w:jc w:val="center"/>
            </w:pPr>
            <w:r>
              <w:rPr>
                <w:rFonts w:ascii="宋体" w:hAnsi="宋体" w:eastAsia="宋体"/>
                <w:sz w:val="21"/>
              </w:rPr>
              <w:t>15.0</w:t>
            </w:r>
          </w:p>
        </w:tc>
        <w:tc>
          <w:tcPr>
            <w:tcW w:type="dxa" w:w="1871"/>
            <w:tcBorders>
              <w:left w:val="nil"/>
              <w:right w:val="nil"/>
              <w:top w:val="nil"/>
              <w:bottom w:val="nil"/>
            </w:tcBorders>
          </w:tcPr>
          <w:p>
            <w:pPr>
              <w:jc w:val="center"/>
            </w:pPr>
            <w:r>
              <w:rPr>
                <w:rFonts w:ascii="宋体" w:hAnsi="宋体" w:eastAsia="宋体"/>
                <w:sz w:val="21"/>
              </w:rPr>
              <w:t>6.8</w:t>
            </w:r>
          </w:p>
        </w:tc>
        <w:tc>
          <w:tcPr>
            <w:tcW w:type="dxa" w:w="1871"/>
            <w:tcBorders>
              <w:left w:val="nil"/>
              <w:right w:val="nil"/>
              <w:top w:val="nil"/>
              <w:bottom w:val="nil"/>
            </w:tcBorders>
          </w:tcPr>
          <w:p>
            <w:pPr>
              <w:jc w:val="center"/>
            </w:pPr>
            <w:r>
              <w:rPr>
                <w:rFonts w:ascii="宋体" w:hAnsi="宋体" w:eastAsia="宋体"/>
                <w:sz w:val="21"/>
              </w:rPr>
              <w:t>93.6</w:t>
            </w:r>
          </w:p>
        </w:tc>
        <w:tc>
          <w:tcPr>
            <w:tcW w:type="dxa" w:w="1871"/>
            <w:tcBorders>
              <w:left w:val="nil"/>
              <w:right w:val="nil"/>
              <w:top w:val="nil"/>
              <w:bottom w:val="nil"/>
            </w:tcBorders>
          </w:tcPr>
          <w:p>
            <w:pPr>
              <w:jc w:val="center"/>
            </w:pPr>
            <w:r>
              <w:rPr>
                <w:rFonts w:ascii="宋体" w:hAnsi="宋体" w:eastAsia="宋体"/>
                <w:sz w:val="21"/>
              </w:rPr>
              <w:t>99.2</w:t>
            </w:r>
          </w:p>
        </w:tc>
      </w:tr>
      <w:tr>
        <w:trPr>
          <w:cantSplit w:val="0"/>
        </w:trPr>
        <w:tc>
          <w:tcPr>
            <w:tcW w:type="dxa" w:w="1871"/>
            <w:tcBorders>
              <w:left w:val="nil"/>
              <w:right w:val="nil"/>
              <w:top w:val="nil"/>
              <w:bottom w:val="nil"/>
            </w:tcBorders>
          </w:tcPr>
          <w:p>
            <w:pPr>
              <w:jc w:val="center"/>
            </w:pPr>
            <w:r>
              <w:rPr>
                <w:rFonts w:ascii="宋体" w:hAnsi="宋体" w:eastAsia="宋体"/>
                <w:sz w:val="21"/>
              </w:rPr>
              <w:t>GoogLeNet</w:t>
            </w:r>
          </w:p>
        </w:tc>
        <w:tc>
          <w:tcPr>
            <w:tcW w:type="dxa" w:w="1871"/>
            <w:tcBorders>
              <w:left w:val="nil"/>
              <w:right w:val="nil"/>
              <w:top w:val="nil"/>
              <w:bottom w:val="nil"/>
            </w:tcBorders>
          </w:tcPr>
          <w:p>
            <w:pPr>
              <w:jc w:val="center"/>
            </w:pPr>
            <w:r>
              <w:rPr>
                <w:rFonts w:ascii="宋体" w:hAnsi="宋体" w:eastAsia="宋体"/>
                <w:sz w:val="21"/>
              </w:rPr>
              <w:t>6.2</w:t>
            </w:r>
          </w:p>
        </w:tc>
        <w:tc>
          <w:tcPr>
            <w:tcW w:type="dxa" w:w="1871"/>
            <w:tcBorders>
              <w:left w:val="nil"/>
              <w:right w:val="nil"/>
              <w:top w:val="nil"/>
              <w:bottom w:val="nil"/>
            </w:tcBorders>
          </w:tcPr>
          <w:p>
            <w:pPr>
              <w:jc w:val="center"/>
            </w:pPr>
            <w:r>
              <w:rPr>
                <w:rFonts w:ascii="宋体" w:hAnsi="宋体" w:eastAsia="宋体"/>
                <w:sz w:val="21"/>
              </w:rPr>
              <w:t>5.3</w:t>
            </w:r>
          </w:p>
        </w:tc>
        <w:tc>
          <w:tcPr>
            <w:tcW w:type="dxa" w:w="1871"/>
            <w:tcBorders>
              <w:left w:val="nil"/>
              <w:right w:val="nil"/>
              <w:top w:val="nil"/>
              <w:bottom w:val="nil"/>
            </w:tcBorders>
          </w:tcPr>
          <w:p>
            <w:pPr>
              <w:jc w:val="center"/>
            </w:pPr>
            <w:r>
              <w:rPr>
                <w:rFonts w:ascii="宋体" w:hAnsi="宋体" w:eastAsia="宋体"/>
                <w:sz w:val="21"/>
              </w:rPr>
              <w:t>94.1</w:t>
            </w:r>
          </w:p>
        </w:tc>
        <w:tc>
          <w:tcPr>
            <w:tcW w:type="dxa" w:w="1871"/>
            <w:tcBorders>
              <w:left w:val="nil"/>
              <w:right w:val="nil"/>
              <w:top w:val="nil"/>
              <w:bottom w:val="nil"/>
            </w:tcBorders>
          </w:tcPr>
          <w:p>
            <w:pPr>
              <w:jc w:val="center"/>
            </w:pPr>
            <w:r>
              <w:rPr>
                <w:rFonts w:ascii="宋体" w:hAnsi="宋体" w:eastAsia="宋体"/>
                <w:sz w:val="21"/>
              </w:rPr>
              <w:t>99.4</w:t>
            </w:r>
          </w:p>
        </w:tc>
      </w:tr>
      <w:tr>
        <w:trPr>
          <w:cantSplit w:val="0"/>
        </w:trPr>
        <w:tc>
          <w:tcPr>
            <w:tcW w:type="dxa" w:w="1871"/>
            <w:tcBorders>
              <w:left w:val="nil"/>
              <w:right w:val="nil"/>
              <w:top w:val="nil"/>
              <w:bottom w:val="nil"/>
            </w:tcBorders>
          </w:tcPr>
          <w:p>
            <w:pPr>
              <w:jc w:val="center"/>
            </w:pPr>
            <w:r>
              <w:rPr>
                <w:rFonts w:ascii="宋体" w:hAnsi="宋体" w:eastAsia="宋体"/>
                <w:sz w:val="21"/>
              </w:rPr>
              <w:t>ResNet-50</w:t>
            </w:r>
          </w:p>
        </w:tc>
        <w:tc>
          <w:tcPr>
            <w:tcW w:type="dxa" w:w="1871"/>
            <w:tcBorders>
              <w:left w:val="nil"/>
              <w:right w:val="nil"/>
              <w:top w:val="nil"/>
              <w:bottom w:val="nil"/>
            </w:tcBorders>
          </w:tcPr>
          <w:p>
            <w:pPr>
              <w:jc w:val="center"/>
            </w:pPr>
            <w:r>
              <w:rPr>
                <w:rFonts w:ascii="宋体" w:hAnsi="宋体" w:eastAsia="宋体"/>
                <w:sz w:val="21"/>
              </w:rPr>
              <w:t>23.5</w:t>
            </w:r>
          </w:p>
        </w:tc>
        <w:tc>
          <w:tcPr>
            <w:tcW w:type="dxa" w:w="1871"/>
            <w:tcBorders>
              <w:left w:val="nil"/>
              <w:right w:val="nil"/>
              <w:top w:val="nil"/>
              <w:bottom w:val="nil"/>
            </w:tcBorders>
          </w:tcPr>
          <w:p>
            <w:pPr>
              <w:jc w:val="center"/>
            </w:pPr>
            <w:r>
              <w:rPr>
                <w:rFonts w:ascii="宋体" w:hAnsi="宋体" w:eastAsia="宋体"/>
                <w:sz w:val="21"/>
              </w:rPr>
              <w:t>4.9</w:t>
            </w:r>
          </w:p>
        </w:tc>
        <w:tc>
          <w:tcPr>
            <w:tcW w:type="dxa" w:w="1871"/>
            <w:tcBorders>
              <w:left w:val="nil"/>
              <w:right w:val="nil"/>
              <w:top w:val="nil"/>
              <w:bottom w:val="nil"/>
            </w:tcBorders>
          </w:tcPr>
          <w:p>
            <w:pPr>
              <w:jc w:val="center"/>
            </w:pPr>
            <w:r>
              <w:rPr>
                <w:rFonts w:ascii="宋体" w:hAnsi="宋体" w:eastAsia="宋体"/>
                <w:sz w:val="21"/>
              </w:rPr>
              <w:t>95.3</w:t>
            </w:r>
          </w:p>
        </w:tc>
        <w:tc>
          <w:tcPr>
            <w:tcW w:type="dxa" w:w="1871"/>
            <w:tcBorders>
              <w:left w:val="nil"/>
              <w:right w:val="nil"/>
              <w:top w:val="nil"/>
              <w:bottom w:val="nil"/>
            </w:tcBorders>
          </w:tcPr>
          <w:p>
            <w:pPr>
              <w:jc w:val="center"/>
            </w:pPr>
            <w:r>
              <w:rPr>
                <w:rFonts w:ascii="宋体" w:hAnsi="宋体" w:eastAsia="宋体"/>
                <w:sz w:val="21"/>
              </w:rPr>
              <w:t>99.6</w:t>
            </w:r>
          </w:p>
        </w:tc>
      </w:tr>
      <w:tr>
        <w:trPr>
          <w:cantSplit w:val="0"/>
        </w:trPr>
        <w:tc>
          <w:tcPr>
            <w:tcW w:type="dxa" w:w="1871"/>
            <w:tcBorders>
              <w:left w:val="nil"/>
              <w:right w:val="nil"/>
              <w:top w:val="nil"/>
              <w:bottom w:val="single" w:sz="12" w:color="000000" w:space="0"/>
            </w:tcBorders>
          </w:tcPr>
          <w:p>
            <w:pPr>
              <w:jc w:val="center"/>
            </w:pPr>
            <w:r>
              <w:rPr>
                <w:rFonts w:ascii="宋体" w:hAnsi="宋体" w:eastAsia="宋体"/>
                <w:sz w:val="21"/>
              </w:rPr>
              <w:t>ResNet-101</w:t>
            </w:r>
          </w:p>
        </w:tc>
        <w:tc>
          <w:tcPr>
            <w:tcW w:type="dxa" w:w="1871"/>
            <w:tcBorders>
              <w:left w:val="nil"/>
              <w:right w:val="nil"/>
              <w:top w:val="nil"/>
              <w:bottom w:val="single" w:sz="12" w:color="000000" w:space="0"/>
            </w:tcBorders>
          </w:tcPr>
          <w:p>
            <w:pPr>
              <w:jc w:val="center"/>
            </w:pPr>
            <w:r>
              <w:rPr>
                <w:rFonts w:ascii="宋体" w:hAnsi="宋体" w:eastAsia="宋体"/>
                <w:sz w:val="21"/>
              </w:rPr>
              <w:t>42.7</w:t>
            </w:r>
          </w:p>
        </w:tc>
        <w:tc>
          <w:tcPr>
            <w:tcW w:type="dxa" w:w="1871"/>
            <w:tcBorders>
              <w:left w:val="nil"/>
              <w:right w:val="nil"/>
              <w:top w:val="nil"/>
              <w:bottom w:val="single" w:sz="12" w:color="000000" w:space="0"/>
            </w:tcBorders>
          </w:tcPr>
          <w:p>
            <w:pPr>
              <w:jc w:val="center"/>
            </w:pPr>
            <w:r>
              <w:rPr>
                <w:rFonts w:ascii="宋体" w:hAnsi="宋体" w:eastAsia="宋体"/>
                <w:sz w:val="21"/>
              </w:rPr>
              <w:t>7.2</w:t>
            </w:r>
          </w:p>
        </w:tc>
        <w:tc>
          <w:tcPr>
            <w:tcW w:type="dxa" w:w="1871"/>
            <w:tcBorders>
              <w:left w:val="nil"/>
              <w:right w:val="nil"/>
              <w:top w:val="nil"/>
              <w:bottom w:val="single" w:sz="12" w:color="000000" w:space="0"/>
            </w:tcBorders>
          </w:tcPr>
          <w:p>
            <w:pPr>
              <w:jc w:val="center"/>
            </w:pPr>
            <w:r>
              <w:rPr>
                <w:rFonts w:ascii="宋体" w:hAnsi="宋体" w:eastAsia="宋体"/>
                <w:sz w:val="21"/>
              </w:rPr>
              <w:t>95.7</w:t>
            </w:r>
          </w:p>
        </w:tc>
        <w:tc>
          <w:tcPr>
            <w:tcW w:type="dxa" w:w="1871"/>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6" w:name="_Heading_4_3"/>
      <w:pPr>
        <w:jc w:val="left"/>
      </w:pPr>
      <w:r>
        <w:rPr>
          <w:rFonts w:ascii="Times New Roman" w:hAnsi="Times New Roman"/>
          <w:b/>
          <w:sz w:val="28"/>
        </w:rPr>
        <w:t xml:space="preserve">4.3 </w:t>
      </w:r>
      <w:r>
        <w:rPr>
          <w:rFonts w:ascii="宋体" w:hAnsi="宋体" w:eastAsia="宋体"/>
          <w:b/>
          <w:sz w:val="28"/>
        </w:rPr>
        <w:t>消融实验</w:t>
      </w:r>
      <w:bookmarkEnd w:id="36"/>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7" w:name="_Heading_4_4"/>
      <w:pPr>
        <w:jc w:val="left"/>
      </w:pPr>
      <w:r>
        <w:rPr>
          <w:rFonts w:ascii="Times New Roman" w:hAnsi="Times New Roman"/>
          <w:b/>
          <w:sz w:val="28"/>
        </w:rPr>
        <w:t xml:space="preserve">4.4 </w:t>
      </w:r>
      <w:r>
        <w:rPr>
          <w:rFonts w:ascii="宋体" w:hAnsi="宋体" w:eastAsia="宋体"/>
          <w:b/>
          <w:sz w:val="28"/>
        </w:rPr>
        <w:t>结果分析与讨论</w:t>
      </w:r>
      <w:bookmarkEnd w:id="37"/>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8"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8"/>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 光明日报强调，要让贸易和人工智能的成果惠及所有群体，需要以开放的制度设计配合可落地的技术路径，这与本文聚焦的行业应用逻辑高度契合</w:t>
      </w:r>
      <w:bookmarkStart w:id="39" w:name="_Citation_5"/>
      <w:hyperlink w:anchor="_Reference_5" w:history="1">
        <w:r>
          <w:rPr>
            <w:rFonts w:ascii="Times New Roman" w:hAnsi="Times New Roman" w:eastAsia="宋体"/>
            <w:sz w:val="24"/>
            <w:color w:val="000000"/>
          </w:rPr>
          <w:t>[5]</w:t>
        </w:r>
      </w:hyperlink>
      <w:bookmarkEnd w:id="39"/>
      <w:r>
        <w:rPr>
          <w:rFonts w:ascii="Times New Roman" w:hAnsi="Times New Roman" w:eastAsia="宋体"/>
          <w:b w:val="0"/>
          <w:sz w:val="24"/>
        </w:rPr>
        <w:t>。</w:t>
      </w:r>
    </w:p>
    <w:p>
      <w:bookmarkStart w:id="40" w:name="_Heading_5_1"/>
      <w:pPr>
        <w:jc w:val="left"/>
      </w:pPr>
      <w:r>
        <w:rPr>
          <w:rFonts w:ascii="Times New Roman" w:hAnsi="Times New Roman"/>
          <w:b/>
          <w:sz w:val="28"/>
        </w:rPr>
        <w:t xml:space="preserve">5.1 </w:t>
      </w:r>
      <w:r>
        <w:rPr>
          <w:rFonts w:ascii="宋体" w:hAnsi="宋体" w:eastAsia="宋体"/>
          <w:b/>
          <w:sz w:val="28"/>
        </w:rPr>
        <w:t>医疗影像诊断</w:t>
      </w:r>
      <w:bookmarkEnd w:id="40"/>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41" w:name="_Heading_5_1_1"/>
      <w:pPr>
        <w:jc w:val="left"/>
      </w:pPr>
      <w:r>
        <w:rPr>
          <w:rFonts w:ascii="Times New Roman" w:hAnsi="Times New Roman"/>
          <w:b/>
          <w:sz w:val="24"/>
        </w:rPr>
        <w:t xml:space="preserve">5.1.1 </w:t>
      </w:r>
      <w:r>
        <w:rPr>
          <w:rFonts w:ascii="宋体" w:hAnsi="宋体" w:eastAsia="宋体"/>
          <w:b/>
          <w:sz w:val="24"/>
        </w:rPr>
        <w:t>肺炎检测系统</w:t>
      </w:r>
      <w:bookmarkEnd w:id="41"/>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42" w:name="_Heading_5_1_2"/>
      <w:pPr>
        <w:jc w:val="left"/>
      </w:pPr>
      <w:r>
        <w:rPr>
          <w:rFonts w:ascii="Times New Roman" w:hAnsi="Times New Roman"/>
          <w:b/>
          <w:sz w:val="24"/>
        </w:rPr>
        <w:t xml:space="preserve">5.1.2 </w:t>
      </w:r>
      <w:r>
        <w:rPr>
          <w:rFonts w:ascii="宋体" w:hAnsi="宋体" w:eastAsia="宋体"/>
          <w:b/>
          <w:sz w:val="24"/>
        </w:rPr>
        <w:t>皮肤癌分类</w:t>
      </w:r>
      <w:bookmarkEnd w:id="42"/>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43" w:name="_Heading_5_2"/>
      <w:pPr>
        <w:jc w:val="left"/>
      </w:pPr>
      <w:r>
        <w:rPr>
          <w:rFonts w:ascii="Times New Roman" w:hAnsi="Times New Roman"/>
          <w:b/>
          <w:sz w:val="28"/>
        </w:rPr>
        <w:t xml:space="preserve">5.2 </w:t>
      </w:r>
      <w:r>
        <w:rPr>
          <w:rFonts w:ascii="宋体" w:hAnsi="宋体" w:eastAsia="宋体"/>
          <w:b/>
          <w:sz w:val="28"/>
        </w:rPr>
        <w:t>自动驾驶场景理解</w:t>
      </w:r>
      <w:bookmarkEnd w:id="43"/>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44" w:name="_Heading_5_2_1"/>
      <w:pPr>
        <w:jc w:val="left"/>
      </w:pPr>
      <w:r>
        <w:rPr>
          <w:rFonts w:ascii="Times New Roman" w:hAnsi="Times New Roman"/>
          <w:b/>
          <w:sz w:val="24"/>
        </w:rPr>
        <w:t xml:space="preserve">5.2.1 </w:t>
      </w:r>
      <w:r>
        <w:rPr>
          <w:rFonts w:ascii="宋体" w:hAnsi="宋体" w:eastAsia="宋体"/>
          <w:b/>
          <w:sz w:val="24"/>
        </w:rPr>
        <w:t>交通标志识别</w:t>
      </w:r>
      <w:bookmarkEnd w:id="44"/>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5" w:name="_Heading_5_2_2"/>
      <w:pPr>
        <w:jc w:val="left"/>
      </w:pPr>
      <w:r>
        <w:rPr>
          <w:rFonts w:ascii="Times New Roman" w:hAnsi="Times New Roman"/>
          <w:b/>
          <w:sz w:val="24"/>
        </w:rPr>
        <w:t xml:space="preserve">5.2.2 </w:t>
      </w:r>
      <w:r>
        <w:rPr>
          <w:rFonts w:ascii="宋体" w:hAnsi="宋体" w:eastAsia="宋体"/>
          <w:b/>
          <w:sz w:val="24"/>
        </w:rPr>
        <w:t>行人检测</w:t>
      </w:r>
      <w:bookmarkEnd w:id="45"/>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6" w:name="_Heading_5_3"/>
      <w:pPr>
        <w:jc w:val="left"/>
      </w:pPr>
      <w:r>
        <w:rPr>
          <w:rFonts w:ascii="Times New Roman" w:hAnsi="Times New Roman"/>
          <w:b/>
          <w:sz w:val="28"/>
        </w:rPr>
        <w:t xml:space="preserve">5.3 </w:t>
      </w:r>
      <w:r>
        <w:rPr>
          <w:rFonts w:ascii="宋体" w:hAnsi="宋体" w:eastAsia="宋体"/>
          <w:b/>
          <w:sz w:val="28"/>
        </w:rPr>
        <w:t>其他应用领域</w:t>
      </w:r>
      <w:bookmarkEnd w:id="46"/>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 文汇报披露的“AI报关”实践进一步说明，跨境流转场景对高可靠图像识别与多模态感知能力的需求正在快速提升</w:t>
      </w:r>
      <w:bookmarkStart w:id="47" w:name="_Citation_6"/>
      <w:hyperlink w:anchor="_Reference_6" w:history="1">
        <w:r>
          <w:rPr>
            <w:rFonts w:ascii="Times New Roman" w:hAnsi="Times New Roman" w:eastAsia="宋体"/>
            <w:sz w:val="24"/>
            <w:color w:val="000000"/>
          </w:rPr>
          <w:t>[6]</w:t>
        </w:r>
      </w:hyperlink>
      <w:bookmarkEnd w:id="47"/>
      <w:r>
        <w:rPr>
          <w:rFonts w:ascii="Times New Roman" w:hAnsi="Times New Roman" w:eastAsia="宋体"/>
          <w:b w:val="0"/>
          <w:sz w:val="24"/>
        </w:rPr>
        <w:t>。</w:t>
      </w:r>
    </w:p>
    <w:p>
      <w:bookmarkStart w:id="48"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8"/>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9" w:name="_Heading_6_1"/>
      <w:pPr>
        <w:jc w:val="left"/>
      </w:pPr>
      <w:r>
        <w:rPr>
          <w:rFonts w:ascii="Times New Roman" w:hAnsi="Times New Roman"/>
          <w:b/>
          <w:sz w:val="28"/>
        </w:rPr>
        <w:t xml:space="preserve">6.1 </w:t>
      </w:r>
      <w:r>
        <w:rPr>
          <w:rFonts w:ascii="宋体" w:hAnsi="宋体" w:eastAsia="宋体"/>
          <w:b/>
          <w:sz w:val="28"/>
        </w:rPr>
        <w:t>研究工作总结</w:t>
      </w:r>
      <w:bookmarkEnd w:id="49"/>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50" w:name="_Heading_6_2"/>
      <w:pPr>
        <w:jc w:val="left"/>
      </w:pPr>
      <w:r>
        <w:rPr>
          <w:rFonts w:ascii="Times New Roman" w:hAnsi="Times New Roman"/>
          <w:b/>
          <w:sz w:val="28"/>
        </w:rPr>
        <w:t xml:space="preserve">6.2 </w:t>
      </w:r>
      <w:r>
        <w:rPr>
          <w:rFonts w:ascii="宋体" w:hAnsi="宋体" w:eastAsia="宋体"/>
          <w:b/>
          <w:sz w:val="28"/>
        </w:rPr>
        <w:t>存在的不足</w:t>
      </w:r>
      <w:bookmarkEnd w:id="50"/>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 四川行政学院学报的最新案例研究提醒我们，生成式人工智能嵌入政务系统时需要配套的风险规制，这也是推进行业化落地必须正视的治理议题</w:t>
      </w:r>
      <w:bookmarkStart w:id="51" w:name="_Citation_7"/>
      <w:hyperlink w:anchor="_Reference_7" w:history="1">
        <w:r>
          <w:rPr>
            <w:rFonts w:ascii="Times New Roman" w:hAnsi="Times New Roman" w:eastAsia="宋体"/>
            <w:sz w:val="24"/>
            <w:color w:val="000000"/>
          </w:rPr>
          <w:t>[7]</w:t>
        </w:r>
      </w:hyperlink>
      <w:bookmarkEnd w:id="51"/>
      <w:r>
        <w:rPr>
          <w:rFonts w:ascii="Times New Roman" w:hAnsi="Times New Roman" w:eastAsia="宋体"/>
          <w:b w:val="0"/>
          <w:sz w:val="24"/>
        </w:rPr>
        <w:t>。</w:t>
      </w:r>
    </w:p>
    <w:p>
      <w:bookmarkStart w:id="52" w:name="_Heading_6_3"/>
      <w:pPr>
        <w:jc w:val="left"/>
      </w:pPr>
      <w:r>
        <w:rPr>
          <w:rFonts w:ascii="Times New Roman" w:hAnsi="Times New Roman"/>
          <w:b/>
          <w:sz w:val="28"/>
        </w:rPr>
        <w:t xml:space="preserve">6.3 </w:t>
      </w:r>
      <w:r>
        <w:rPr>
          <w:rFonts w:ascii="宋体" w:hAnsi="宋体" w:eastAsia="宋体"/>
          <w:b/>
          <w:sz w:val="28"/>
        </w:rPr>
        <w:t>未来研究方向</w:t>
      </w:r>
      <w:bookmarkEnd w:id="52"/>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53" w:name="_Heading_6_3_1"/>
      <w:pPr>
        <w:jc w:val="left"/>
      </w:pPr>
      <w:r>
        <w:rPr>
          <w:rFonts w:ascii="Times New Roman" w:hAnsi="Times New Roman"/>
          <w:b/>
          <w:sz w:val="24"/>
        </w:rPr>
        <w:t xml:space="preserve">6.3.1 </w:t>
      </w:r>
      <w:r>
        <w:rPr>
          <w:rFonts w:ascii="宋体" w:hAnsi="宋体" w:eastAsia="宋体"/>
          <w:b/>
          <w:sz w:val="24"/>
        </w:rPr>
        <w:t>轻量化网络设计</w:t>
      </w:r>
      <w:bookmarkEnd w:id="53"/>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54" w:name="_Heading_6_3_2"/>
      <w:pPr>
        <w:jc w:val="left"/>
      </w:pPr>
      <w:r>
        <w:rPr>
          <w:rFonts w:ascii="Times New Roman" w:hAnsi="Times New Roman"/>
          <w:b/>
          <w:sz w:val="24"/>
        </w:rPr>
        <w:t xml:space="preserve">6.3.2 </w:t>
      </w:r>
      <w:r>
        <w:rPr>
          <w:rFonts w:ascii="宋体" w:hAnsi="宋体" w:eastAsia="宋体"/>
          <w:b/>
          <w:sz w:val="24"/>
        </w:rPr>
        <w:t>自监督学习</w:t>
      </w:r>
      <w:bookmarkEnd w:id="54"/>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55" w:name="_Heading_6_3_3"/>
      <w:pPr>
        <w:jc w:val="left"/>
      </w:pPr>
      <w:r>
        <w:rPr>
          <w:rFonts w:ascii="Times New Roman" w:hAnsi="Times New Roman"/>
          <w:b/>
          <w:sz w:val="24"/>
        </w:rPr>
        <w:t xml:space="preserve">6.3.3 </w:t>
      </w:r>
      <w:r>
        <w:rPr>
          <w:rFonts w:ascii="宋体" w:hAnsi="宋体" w:eastAsia="宋体"/>
          <w:b/>
          <w:sz w:val="24"/>
        </w:rPr>
        <w:t>跨域迁移学习</w:t>
      </w:r>
      <w:bookmarkEnd w:id="55"/>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56" w:name="_Heading_6_3_4"/>
      <w:pPr>
        <w:jc w:val="left"/>
      </w:pPr>
      <w:r>
        <w:rPr>
          <w:rFonts w:ascii="Times New Roman" w:hAnsi="Times New Roman"/>
          <w:b/>
          <w:sz w:val="24"/>
        </w:rPr>
        <w:t xml:space="preserve">6.3.4 </w:t>
      </w:r>
      <w:r>
        <w:rPr>
          <w:rFonts w:ascii="宋体" w:hAnsi="宋体" w:eastAsia="宋体"/>
          <w:b/>
          <w:sz w:val="24"/>
        </w:rPr>
        <w:t>可解释性研究</w:t>
      </w:r>
      <w:bookmarkEnd w:id="56"/>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 围绕网络文学平台AI协议争议的分析表明，在内容生产领域部署生成式算法同样需要透明、可解释的机制以回应创作者与用户的关切</w:t>
      </w:r>
      <w:bookmarkStart w:id="57" w:name="_Citation_8"/>
      <w:hyperlink w:anchor="_Reference_8" w:history="1">
        <w:r>
          <w:rPr>
            <w:rFonts w:ascii="Times New Roman" w:hAnsi="Times New Roman" w:eastAsia="宋体"/>
            <w:sz w:val="24"/>
            <w:color w:val="000000"/>
          </w:rPr>
          <w:t>[8]</w:t>
        </w:r>
      </w:hyperlink>
      <w:bookmarkEnd w:id="57"/>
      <w:r>
        <w:rPr>
          <w:rFonts w:ascii="Times New Roman" w:hAnsi="Times New Roman" w:eastAsia="宋体"/>
          <w:b w:val="0"/>
          <w:sz w:val="24"/>
        </w:rPr>
        <w:t>。</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p>
      <w:pPr>
        <w:sectPr>
          <w:footerReference w:type="default" r:id="rId11"/>
          <w:headerReference w:type="default" r:id="rId12"/>
          <w:pgSz w:w="11906" w:h="16838"/>
          <w:pgMar w:top="1134" w:right="1134" w:bottom="1134" w:left="1417" w:header="794" w:footer="737" w:gutter="283"/>
          <w:cols w:space="720"/>
          <w:docGrid w:linePitch="360"/>
          <w:pgNumType w:start="1" w:fmt="decimal"/>
        </w:sectPr>
      </w:pPr>
    </w:p>
    <w:p>
      <w:bookmarkStart w:id="58" w:name="_Section_References"/>
      <w:pPr>
        <w:spacing w:before="240" w:after="0"/>
        <w:jc w:val="center"/>
      </w:pPr>
      <w:r>
        <w:rPr>
          <w:rFonts w:ascii="宋体" w:hAnsi="宋体" w:eastAsia="宋体"/>
          <w:b/>
          <w:sz w:val="32"/>
        </w:rPr>
        <w:t>参考文献</w:t>
      </w:r>
      <w:bookmarkEnd w:id="58"/>
    </w:p>
    <w:p>
      <w:bookmarkStart w:id="59" w:name="_Reference_1"/>
      <w:pPr>
        <w:spacing w:before="0" w:after="0" w:line="360" w:lineRule="auto"/>
      </w:pPr>
      <w:r>
        <w:rPr>
          <w:rFonts w:ascii="Times New Roman" w:hAnsi="Times New Roman" w:eastAsia="宋体"/>
          <w:b w:val="0"/>
          <w:sz w:val="24"/>
        </w:rPr>
        <w:t>[1]</w:t>
      </w:r>
      <w:hyperlink w:anchor="_Citation_1" w:history="1">
        <w:r>
          <w:rPr>
            <w:rFonts w:ascii="Times New Roman" w:hAnsi="Times New Roman" w:eastAsia="宋体"/>
            <w:sz w:val="24"/>
            <w:color w:val="000000"/>
          </w:rPr>
          <w:t> 刘沛恺. 智能制造让工厂拥有"大脑"[N]. 经济日报, 2025⁠-⁠11⁠-⁠08(004).</w:t>
        </w:r>
      </w:hyperlink>
      <w:bookmarkEnd w:id="59"/>
    </w:p>
    <w:p>
      <w:bookmarkStart w:id="60" w:name="_Reference_2"/>
      <w:pPr>
        <w:spacing w:before="0" w:after="0" w:line="360" w:lineRule="auto"/>
      </w:pPr>
      <w:r>
        <w:rPr>
          <w:rFonts w:ascii="Times New Roman" w:hAnsi="Times New Roman" w:eastAsia="宋体"/>
          <w:b w:val="0"/>
          <w:sz w:val="24"/>
        </w:rPr>
        <w:t>[2]</w:t>
      </w:r>
      <w:hyperlink w:anchor="_Citation_2" w:history="1">
        <w:r>
          <w:rPr>
            <w:rFonts w:ascii="Times New Roman" w:hAnsi="Times New Roman" w:eastAsia="宋体"/>
            <w:sz w:val="24"/>
            <w:color w:val="000000"/>
          </w:rPr>
          <w:t> 张璇, 魏一骏. "六小龙乌镇对话", 他们如何思考AI和未来[N]. 新华每日电讯, 2025⁠-⁠11⁠-⁠08(002).</w:t>
        </w:r>
      </w:hyperlink>
      <w:bookmarkEnd w:id="60"/>
    </w:p>
    <w:p>
      <w:bookmarkStart w:id="61" w:name="_Reference_3"/>
      <w:pPr>
        <w:spacing w:before="0" w:after="0" w:line="360" w:lineRule="auto"/>
      </w:pPr>
      <w:r>
        <w:rPr>
          <w:rFonts w:ascii="Times New Roman" w:hAnsi="Times New Roman" w:eastAsia="宋体"/>
          <w:b w:val="0"/>
          <w:sz w:val="24"/>
        </w:rPr>
        <w:t>[3]</w:t>
      </w:r>
      <w:hyperlink w:anchor="_Citation_3" w:history="1">
        <w:r>
          <w:rPr>
            <w:rFonts w:ascii="Times New Roman" w:hAnsi="Times New Roman" w:eastAsia="宋体"/>
            <w:sz w:val="24"/>
            <w:color w:val="000000"/>
          </w:rPr>
          <w:t> 于祥明. 在数字经济, AI等六大领域打造一批应用场景[N]. 上海证券报, 2025⁠-⁠11⁠-⁠08(001).</w:t>
        </w:r>
      </w:hyperlink>
      <w:bookmarkEnd w:id="61"/>
    </w:p>
    <w:p>
      <w:bookmarkStart w:id="62" w:name="_Reference_4"/>
      <w:pPr>
        <w:spacing w:before="0" w:after="0" w:line="360" w:lineRule="auto"/>
      </w:pPr>
      <w:r>
        <w:rPr>
          <w:rFonts w:ascii="Times New Roman" w:hAnsi="Times New Roman" w:eastAsia="宋体"/>
          <w:b w:val="0"/>
          <w:sz w:val="24"/>
        </w:rPr>
        <w:t>[4]</w:t>
      </w:r>
      <w:hyperlink w:anchor="_Citation_4" w:history="1">
        <w:r>
          <w:rPr>
            <w:rFonts w:ascii="Times New Roman" w:hAnsi="Times New Roman" w:eastAsia="宋体"/>
            <w:sz w:val="24"/>
            <w:color w:val="000000"/>
          </w:rPr>
          <w:t> 黄玲娜, 姜敏思, 张婷婷. AI时代, 未来新闻人如何培养[N]. 广西日报, 2025⁠-⁠11⁠-⁠08(006).</w:t>
        </w:r>
      </w:hyperlink>
      <w:bookmarkEnd w:id="62"/>
    </w:p>
    <w:p>
      <w:bookmarkStart w:id="63" w:name="_Reference_5"/>
      <w:pPr>
        <w:spacing w:before="0" w:after="0" w:line="360" w:lineRule="auto"/>
      </w:pPr>
      <w:r>
        <w:rPr>
          <w:rFonts w:ascii="Times New Roman" w:hAnsi="Times New Roman" w:eastAsia="宋体"/>
          <w:b w:val="0"/>
          <w:sz w:val="24"/>
        </w:rPr>
        <w:t>[5]</w:t>
      </w:r>
      <w:hyperlink w:anchor="_Citation_5" w:history="1">
        <w:r>
          <w:rPr>
            <w:rFonts w:ascii="Times New Roman" w:hAnsi="Times New Roman" w:eastAsia="宋体"/>
            <w:sz w:val="24"/>
            <w:color w:val="000000"/>
          </w:rPr>
          <w:t> 曹元龙. 让贸易和人工智能惠及所有人[N]. 光明日报, 2025⁠-⁠11⁠-⁠08(006).</w:t>
        </w:r>
      </w:hyperlink>
      <w:bookmarkEnd w:id="63"/>
    </w:p>
    <w:p>
      <w:bookmarkStart w:id="64" w:name="_Reference_6"/>
      <w:pPr>
        <w:spacing w:before="0" w:after="0" w:line="360" w:lineRule="auto"/>
      </w:pPr>
      <w:r>
        <w:rPr>
          <w:rFonts w:ascii="Times New Roman" w:hAnsi="Times New Roman" w:eastAsia="宋体"/>
          <w:b w:val="0"/>
          <w:sz w:val="24"/>
        </w:rPr>
        <w:t>[6]</w:t>
      </w:r>
      <w:hyperlink w:anchor="_Citation_6" w:history="1">
        <w:r>
          <w:rPr>
            <w:rFonts w:ascii="Times New Roman" w:hAnsi="Times New Roman" w:eastAsia="宋体"/>
            <w:sz w:val="24"/>
            <w:color w:val="000000"/>
          </w:rPr>
          <w:t> 苏展. AI报关提效, 交易不止于签约[N]. 文汇报, 2025⁠-⁠11⁠-⁠08(002).</w:t>
        </w:r>
      </w:hyperlink>
      <w:bookmarkEnd w:id="64"/>
    </w:p>
    <w:p>
      <w:bookmarkStart w:id="65" w:name="_Reference_7"/>
      <w:pPr>
        <w:spacing w:before="0" w:after="0" w:line="360" w:lineRule="auto"/>
      </w:pPr>
      <w:r>
        <w:rPr>
          <w:rFonts w:ascii="Times New Roman" w:hAnsi="Times New Roman" w:eastAsia="宋体"/>
          <w:b w:val="0"/>
          <w:sz w:val="24"/>
        </w:rPr>
        <w:t>[7]</w:t>
      </w:r>
      <w:hyperlink w:anchor="_Citation_7" w:history="1">
        <w:r>
          <w:rPr>
            <w:rFonts w:ascii="Times New Roman" w:hAnsi="Times New Roman" w:eastAsia="宋体"/>
            <w:sz w:val="24"/>
            <w:color w:val="000000"/>
          </w:rPr>
          <w:t> 章昌平, 汪宇萌, 常继元. 生成式人工智能在政务系统智能化转型中的嵌入逻辑与风险规制: 基于DeepSeek应用实践的案例分析[J/OL]. 四川行政学院学报, 1⁠-⁠16[2025⁠-⁠11⁠-⁠08].</w:t>
        </w:r>
      </w:hyperlink>
      <w:bookmarkEnd w:id="65"/>
    </w:p>
    <w:p>
      <w:bookmarkStart w:id="66" w:name="_Reference_8"/>
      <w:pPr>
        <w:spacing w:before="0" w:after="0" w:line="360" w:lineRule="auto"/>
      </w:pPr>
      <w:r>
        <w:rPr>
          <w:rFonts w:ascii="Times New Roman" w:hAnsi="Times New Roman" w:eastAsia="宋体"/>
          <w:b w:val="0"/>
          <w:sz w:val="24"/>
        </w:rPr>
        <w:t>[8]</w:t>
      </w:r>
      <w:hyperlink w:anchor="_Citation_8" w:history="1">
        <w:r>
          <w:rPr>
            <w:rFonts w:ascii="Times New Roman" w:hAnsi="Times New Roman" w:eastAsia="宋体"/>
            <w:sz w:val="24"/>
            <w:color w:val="000000"/>
          </w:rPr>
          <w:t> 陆朦朦, 李睿. 网络文学领域人工智能生成内容应用的社会技术想象--基于某平台AI协议争议的微博文本分析[J/OL]. 中国数字出版, 1⁠-⁠10[2025⁠-⁠11⁠-⁠08].</w:t>
        </w:r>
      </w:hyperlink>
      <w:bookmarkEnd w:id="66"/>
    </w:p>
    <w:p>
      <w:pPr>
        <w:sectPr>
          <w:headerReference w:type="default" r:id="rId15"/>
          <w:pgSz w:w="11906" w:h="16838"/>
          <w:pgMar w:top="1134" w:right="1134" w:bottom="1134" w:left="1417" w:header="794" w:footer="737" w:gutter="283"/>
          <w:cols w:space="720"/>
          <w:docGrid w:linePitch="360"/>
          <w:pgNumType w:fmt="decimal"/>
        </w:sectPr>
      </w:pPr>
    </w:p>
    <w:p>
      <w:bookmarkStart w:id="67" w:name="_Section_Acknowledgements"/>
      <w:pPr>
        <w:spacing w:before="240" w:after="0"/>
        <w:jc w:val="center"/>
      </w:pPr>
      <w:r>
        <w:rPr>
          <w:rFonts w:ascii="宋体" w:hAnsi="宋体" w:eastAsia="宋体"/>
          <w:b/>
          <w:sz w:val="32"/>
        </w:rPr>
        <w:t>致  谢</w:t>
      </w:r>
      <w:bookmarkEnd w:id="67"/>
    </w:p>
    <w:p>
      <w:pPr>
        <w:spacing w:before="0" w:after="0" w:line="360" w:lineRule="auto"/>
        <w:ind w:firstLine="480" w:firstLineChars="200"/>
        <w:jc w:val="both"/>
      </w:pPr>
      <w:r>
        <w:rPr>
          <w:rFonts w:ascii="Times New Roman" w:hAnsi="Times New Roman" w:eastAsia="宋体"/>
          <w:b w:val="0"/>
          <w:sz w:val="24"/>
        </w:rPr>
        <w:t>本研究得到学院人工智能实验班同学们的大力支持，大家在实验环境搭建、数据标注与模型调试方面投入了大量时间，使团队能够快速完成多轮对比试验。</w:t>
      </w:r>
    </w:p>
    <w:p>
      <w:pPr>
        <w:spacing w:before="0" w:after="0" w:line="360" w:lineRule="auto"/>
        <w:ind w:firstLine="480" w:firstLineChars="200"/>
        <w:jc w:val="both"/>
      </w:pPr>
      <w:r>
        <w:rPr>
          <w:rFonts w:ascii="Times New Roman" w:hAnsi="Times New Roman" w:eastAsia="宋体"/>
          <w:b w:val="0"/>
          <w:sz w:val="24"/>
        </w:rPr>
        <w:t>特别感谢指导教师在研究思路、论文写作与规范审阅方面提供的持续反馈，同时也感谢企业合作伙伴分享真实的工业视觉场景需求，为本文应用案例提供了灵感。</w:t>
      </w:r>
    </w:p>
    <w:p>
      <w:pPr>
        <w:spacing w:before="0" w:after="0" w:line="360" w:lineRule="auto"/>
        <w:ind w:firstLine="480" w:firstLineChars="200"/>
        <w:jc w:val="both"/>
      </w:pPr>
      <w:r>
        <w:rPr>
          <w:rFonts w:ascii="Times New Roman" w:hAnsi="Times New Roman" w:eastAsia="宋体"/>
          <w:b w:val="0"/>
          <w:sz w:val="24"/>
        </w:rPr>
        <w:t>我们还感谢学院科研管理部门提供的开放GPU算力资源，并感谢同行评审专家提出的宝贵意见，这些建议帮助我们完善了实验设计与结论表达。</w:t>
      </w:r>
    </w:p>
    <w:p>
      <w:pPr>
        <w:sectPr>
          <w:headerReference w:type="default" r:id="rId16"/>
          <w:pgSz w:w="11906" w:h="16838"/>
          <w:pgMar w:top="1134" w:right="1134" w:bottom="1134" w:left="1417" w:header="794" w:footer="737" w:gutter="283"/>
          <w:cols w:space="720"/>
          <w:docGrid w:linePitch="360"/>
          <w:pgNumType w:fmt="decimal"/>
        </w:sectPr>
      </w:pPr>
    </w:p>
    <w:p>
      <w:bookmarkStart w:id="68" w:name="_Section_Appendix"/>
      <w:pPr>
        <w:spacing w:before="240" w:after="0"/>
        <w:jc w:val="center"/>
      </w:pPr>
      <w:r>
        <w:rPr>
          <w:rFonts w:ascii="宋体" w:hAnsi="宋体" w:eastAsia="宋体"/>
          <w:b/>
          <w:sz w:val="32"/>
        </w:rPr>
        <w:t>附  录</w:t>
      </w:r>
      <w:bookmarkEnd w:id="68"/>
    </w:p>
    <w:p>
      <w:pPr>
        <w:spacing w:before="0" w:after="0" w:line="360" w:lineRule="auto"/>
        <w:ind w:firstLine="480" w:firstLineChars="200"/>
        <w:jc w:val="both"/>
      </w:pPr>
      <w:r>
        <w:rPr>
          <w:rFonts w:ascii="Times New Roman" w:hAnsi="Times New Roman" w:eastAsia="宋体"/>
          <w:b w:val="0"/>
          <w:sz w:val="24"/>
        </w:rPr>
        <w:t>附录A展示了实验脚本的关键参数设置，包括学习率调度、优化器超参数以及图像增强策略，可为后续复现提供参考。</w:t>
      </w:r>
    </w:p>
    <w:p>
      <w:pPr>
        <w:spacing w:before="0" w:after="0" w:line="360" w:lineRule="auto"/>
        <w:ind w:firstLine="480" w:firstLineChars="200"/>
        <w:jc w:val="both"/>
      </w:pPr>
      <w:r>
        <w:rPr>
          <w:rFonts w:ascii="Times New Roman" w:hAnsi="Times New Roman" w:eastAsia="宋体"/>
          <w:b w:val="0"/>
          <w:sz w:val="24"/>
        </w:rPr>
        <w:t>附录B给出了额外的性能对比曲线，其中包含不同模型在推理延迟、显存占用方面的定量指标，帮助读者全面评估部署成本。</w:t>
      </w:r>
    </w:p>
    <w:p>
      <w:pPr>
        <w:spacing w:before="0" w:after="0" w:line="360" w:lineRule="auto"/>
        <w:ind w:firstLine="480" w:firstLineChars="200"/>
        <w:jc w:val="both"/>
      </w:pPr>
      <w:r>
        <w:rPr>
          <w:rFonts w:ascii="Times New Roman" w:hAnsi="Times New Roman" w:eastAsia="宋体"/>
          <w:b w:val="0"/>
          <w:sz w:val="24"/>
        </w:rPr>
        <w:t>附录C补充了数据集划分及预处理流程的伪代码，便于读者根据自身设备条件调整批大小与显存需求。</w:t>
      </w:r>
    </w:p>
    <w:sectPr w:rsidR="00FC693F" w:rsidRPr="0006063C" w:rsidSect="00034616">
      <w:headerReference w:type="default" r:id="rId17"/>
      <w:pgSz w:w="11906" w:h="16838"/>
      <w:pgMar w:top="1134" w:right="1134" w:bottom="1134" w:left="1417"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参考文献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附  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