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黑体"/>
          <w:b/>
          <w:sz w:val="36"/>
        </w:rPr>
        <w:t>智慧家庭智能体系统研究综述</w:t>
      </w:r>
    </w:p>
    <w:p>
      <w:pPr>
        <w:spacing w:after="240"/>
        <w:jc w:val="center"/>
      </w:pPr>
      <w:r>
        <w:rPr>
          <w:rFonts w:ascii="Times New Roman" w:hAnsi="Times New Roman" w:eastAsia="黑体"/>
          <w:sz w:val="24"/>
        </w:rPr>
        <w:t>从家庭整体 Agent 到大语言模型驱动的任务执行与多智能体协同</w:t>
      </w:r>
    </w:p>
    <w:p>
      <w:pPr>
        <w:pStyle w:val="Heading1"/>
      </w:pPr>
      <w:r>
        <w:rPr>
          <w:rFonts w:ascii="Times New Roman" w:hAnsi="Times New Roman" w:eastAsia="宋体"/>
          <w:b w:val="0"/>
          <w:i w:val="0"/>
          <w:sz w:val="28"/>
        </w:rPr>
        <w:t>摘要</w:t>
      </w:r>
    </w:p>
    <w:p>
      <w:r>
        <w:rPr>
          <w:rFonts w:ascii="Times New Roman" w:hAnsi="Times New Roman" w:eastAsia="宋体"/>
          <w:b w:val="0"/>
          <w:i w:val="0"/>
          <w:sz w:val="21"/>
        </w:rPr>
        <w:t>智慧家庭的核心问题并不只是连接更多传感器和家电，而是使系统能够理解用户目标，感知家庭状态，规划并执行设备或服务动作，并根据环境反馈持续修正行为。围绕这一问题，研究范式经历了从基于规则和经典智能体的家庭自动化、活动预测与健康监测，到面向异构设备的多智能体协同，再到近年来以大语言模型为核心的家庭任务执行与动态环境评测。不同阶段的论文在术语、系统结构和评价指标上差异较大，容易将“多设备”“多工具”误认为“多智能体”，也容易将静态 API 调用成功率等同于真实家庭中的长期任务成功。</w:t>
      </w:r>
    </w:p>
    <w:p>
      <w:r>
        <w:rPr>
          <w:rFonts w:ascii="Times New Roman" w:hAnsi="Times New Roman" w:eastAsia="宋体"/>
          <w:b w:val="0"/>
          <w:i w:val="0"/>
          <w:sz w:val="21"/>
        </w:rPr>
        <w:t>本文以“家庭任务执行闭环”为统一主线，即“家庭状态与用户意图感知—任务理解与分解—设备或服务规划—智能体/工具协同—动作执行—环境反馈与异常恢复”，梳理智慧家庭智能体系统的发展脉络和关键问题。本文首先按照 Agent 的组织形式进行分类，再按照应用任务标注能源、照护、安全、个性化和活动识别等专题，避免将系统架构维度与应用场景维度混为一谈。文章重点讨论早期家庭 Agent、近期 LLM Agent、多 Agent 协同，以及仿真环境和动态评测，并从任务成功、动作正确性、状态一致性、延迟、冲突处理、故障恢复、个性化和 sim-to-real 等维度比较不同研究路线。综述表明，智慧家庭 Agent 仍面临状态语义异构、长期执行不稳定、协同协议不完善、个性化与自主权冲突、评测缺乏统一标准等问题。考虑到研究对象横跨经典 Agent、正式出版物和近期预印本，本文按证据等级组织结论，不将不同环境和不同任务定义下的成功率直接进行横向合并。</w:t>
      </w:r>
    </w:p>
    <w:p>
      <w:r>
        <w:rPr>
          <w:rFonts w:ascii="Times New Roman" w:hAnsi="Times New Roman" w:eastAsia="宋体"/>
          <w:b/>
          <w:sz w:val="21"/>
        </w:rPr>
        <w:t>关键词：</w:t>
      </w:r>
      <w:r>
        <w:rPr>
          <w:rFonts w:ascii="Times New Roman" w:hAnsi="Times New Roman" w:eastAsia="宋体"/>
          <w:b w:val="0"/>
          <w:i w:val="0"/>
          <w:sz w:val="21"/>
        </w:rPr>
        <w:t>智慧家庭；智能体；大语言模型；多智能体系统；任务执行；家庭自动化；动态评测</w:t>
      </w:r>
    </w:p>
    <w:p>
      <w:pPr>
        <w:pStyle w:val="Heading1"/>
      </w:pPr>
      <w:r>
        <w:rPr>
          <w:rFonts w:ascii="Times New Roman" w:hAnsi="Times New Roman" w:eastAsia="宋体"/>
          <w:b w:val="0"/>
          <w:i w:val="0"/>
          <w:sz w:val="28"/>
        </w:rPr>
        <w:t>1 引言</w:t>
      </w:r>
    </w:p>
    <w:p>
      <w:r>
        <w:rPr>
          <w:rFonts w:ascii="Times New Roman" w:hAnsi="Times New Roman" w:eastAsia="宋体"/>
          <w:b w:val="0"/>
          <w:i w:val="0"/>
          <w:sz w:val="21"/>
        </w:rPr>
        <w:t>智慧家庭研究早期主要关注设备互联、环境感知和自动化控制。随着家庭设备类型增加，系统需要处理的不再是单个开关命令，而是包含多个设备、多个步骤、时间约束、用户偏好和不确定环境状态的复杂任务。例如，“我准备睡觉了，请把卧室灯调暗、关闭客厅电视，并在明早七点打开窗帘”同时涉及用户意图理解、设备状态查询、动作顺序安排、定时触发和执行结果确认。如果家庭中还存在老人、儿童、访客或多个家庭成员，系统还必须考虑身份、权限、隐私和个性化差异。因此，智慧家庭的关键技术问题可以概括为：如何将用户目标、家庭状态、设备动作和环境反馈组织成可靠的任务执行闭环。</w:t>
      </w:r>
    </w:p>
    <w:p>
      <w:pPr>
        <w:keepNext/>
        <w:keepLines/>
        <w:spacing w:after="40"/>
        <w:jc w:val="center"/>
      </w:pPr>
      <w:r>
        <w:drawing>
          <wp:inline xmlns:a="http://schemas.openxmlformats.org/drawingml/2006/main" xmlns:pic="http://schemas.openxmlformats.org/drawingml/2006/picture">
            <wp:extent cx="5760720" cy="3168396"/>
            <wp:docPr id="5" name="Picture 5" title="图1 智慧家庭 Agent 任务执行的典型家庭情境示意" descr="Illustration of a resident, home appliances, sensors, and a household agent in a smart-home setting."/>
            <wp:cNvGraphicFramePr>
              <a:graphicFrameLocks noChangeAspect="1"/>
            </wp:cNvGraphicFramePr>
            <a:graphic>
              <a:graphicData uri="http://schemas.openxmlformats.org/drawingml/2006/picture">
                <pic:pic>
                  <pic:nvPicPr>
                    <pic:cNvPr id="0" name="fig1_smart_home_task_scene.png"/>
                    <pic:cNvPicPr/>
                  </pic:nvPicPr>
                  <pic:blipFill>
                    <a:blip r:embed="rId51"/>
                    <a:stretch>
                      <a:fillRect/>
                    </a:stretch>
                  </pic:blipFill>
                  <pic:spPr>
                    <a:xfrm>
                      <a:off x="0" y="0"/>
                      <a:ext cx="5760720" cy="3168396"/>
                    </a:xfrm>
                    <a:prstGeom prst="rect"/>
                  </pic:spPr>
                </pic:pic>
              </a:graphicData>
            </a:graphic>
          </wp:inline>
        </w:drawing>
      </w:r>
    </w:p>
    <w:p>
      <w:pPr>
        <w:keepNext/>
        <w:keepLines/>
        <w:spacing w:before="40" w:after="100"/>
        <w:jc w:val="center"/>
      </w:pPr>
      <w:r>
        <w:rPr>
          <w:rFonts w:ascii="Times New Roman" w:hAnsi="Times New Roman" w:eastAsia="宋体"/>
          <w:b/>
          <w:color w:val="173B63"/>
          <w:sz w:val="19"/>
        </w:rPr>
        <w:t>图1 智慧家庭 Agent 任务执行的典型家庭情境示意</w:t>
      </w:r>
    </w:p>
    <w:p>
      <w:pPr>
        <w:keepLines/>
      </w:pPr>
      <w:r>
        <w:rPr>
          <w:rFonts w:ascii="Times New Roman" w:hAnsi="Times New Roman" w:eastAsia="宋体"/>
          <w:b w:val="0"/>
          <w:i w:val="0"/>
          <w:sz w:val="21"/>
        </w:rPr>
        <w:t>图1以家庭成员、家电、传感设备和家庭 Agent 展示智慧家庭任务发生的典型情境。该插画用于说明研究场景，不对应某一篇论文的实验环境或真实设备照片。</w:t>
      </w:r>
    </w:p>
    <w:p>
      <w:r>
        <w:rPr>
          <w:rFonts w:ascii="Times New Roman" w:hAnsi="Times New Roman" w:eastAsia="宋体"/>
          <w:b w:val="0"/>
          <w:i w:val="0"/>
          <w:sz w:val="21"/>
        </w:rPr>
        <w:t>“Agent”并不是大语言模型出现以后才产生的概念。早期智慧家庭工作已经使用家庭整体 Agent、分层 Agent、移动 Agent、设备 Agent 和服务 Agent 来表示感知、预测、决策和控制过程。例如，MavHome 将家庭组织为能够感知环境、学习居民行为并选择自动化动作的 Agent 系统 [1]；随后有研究进一步将活动预测、异常检测和照护者介入结合起来，用于居家健康监测 [2]。这些工作虽然不具备今天 LLM Agent 的自然语言推理能力，但已经包含了家庭任务执行的若干基本环节。</w:t>
      </w:r>
    </w:p>
    <w:p>
      <w:r>
        <w:rPr>
          <w:rFonts w:ascii="Times New Roman" w:hAnsi="Times New Roman" w:eastAsia="宋体"/>
          <w:b w:val="0"/>
          <w:i w:val="0"/>
          <w:sz w:val="21"/>
        </w:rPr>
        <w:t>近年来，大语言模型为家庭 Agent 带来了新的交互方式。SAGE 等工作让语言模型通过工具选择、设备 API、状态读取和执行反馈完成家庭任务 [3]；HomeBench、SMH-Bench 和 PersonalHomeBench 则分别从有效/无效指令、多设备操作、环境接地推理、自动化、长期记忆和个性化等方面评测家庭 Agent [4, 5, 6]。与此同时，家庭多 Agent 研究并没有消失，而是更多地集中在异构设备控制、边缘编排、能源调度、老年照护和资源约束等问题 [7, 8, 9, 10]。这表明，近期家庭 Agent 研究存在两条互补路线：一条以单个 LLM Agent 的任务理解和工具执行为中心，另一条以多个角色或设备 Agent 的通信、分工、授权和协作为中心。</w:t>
      </w:r>
    </w:p>
    <w:p>
      <w:r>
        <w:rPr>
          <w:rFonts w:ascii="Times New Roman" w:hAnsi="Times New Roman" w:eastAsia="宋体"/>
          <w:b w:val="0"/>
          <w:i w:val="0"/>
          <w:sz w:val="21"/>
        </w:rPr>
        <w:t>现有研究的一个困难是不同论文使用了相似但不完全相同的术语。“多设备指令”不等于“多 Agent 协同”，“多个工具模块”也不等于平级自治 Agent；反过来，一些早期论文虽然没有使用 LLM，却已经研究了今天仍然重要的状态感知、分布式控制、资源协调和执行反馈。若仅按“LLM Agent”或“Multi-Agent”检索和分类，就会遗漏重要的历史基础，也难以解释不同技术路线之间的连续性。</w:t>
      </w:r>
    </w:p>
    <w:p>
      <w:r>
        <w:rPr>
          <w:rFonts w:ascii="Times New Roman" w:hAnsi="Times New Roman" w:eastAsia="宋体"/>
          <w:b w:val="0"/>
          <w:i w:val="0"/>
          <w:sz w:val="21"/>
        </w:rPr>
        <w:t>已有综述为本文提供了重要起点。Mekuria 等人的智能家庭推理系统综述通过六个数据库分析了 135 篇文献，系统总结了家庭自动化、辅助生活、符号推理和多住户冲突等问题 [11]；其研究对象主要是 2019 年以前形成的智能家庭推理系统。本文不重复其对经典推理方法的全面编目，而是沿着“任务执行闭环”向前延伸，重点考察近年的 LLM Agent、工具接地、动态仿真、个性化、多 Agent 可靠协同和安全评测，并把这些新工作与早期 Agent 架构放到同一分析框架中比较。</w:t>
      </w:r>
    </w:p>
    <w:p>
      <w:r>
        <w:rPr>
          <w:rFonts w:ascii="Times New Roman" w:hAnsi="Times New Roman" w:eastAsia="宋体"/>
          <w:b w:val="0"/>
          <w:i w:val="0"/>
          <w:sz w:val="21"/>
        </w:rPr>
        <w:t>基于此，本文的主要工作包括：</w:t>
      </w:r>
    </w:p>
    <w:p>
      <w:pPr>
        <w:pStyle w:val="ListNumber"/>
        <w:ind w:left="340"/>
      </w:pPr>
      <w:r>
        <w:rPr>
          <w:rFonts w:ascii="Times New Roman" w:hAnsi="Times New Roman" w:eastAsia="宋体"/>
          <w:b w:val="0"/>
          <w:i w:val="0"/>
          <w:sz w:val="21"/>
        </w:rPr>
        <w:t>以家庭任务执行闭环为统一分析框架，将早期经典 Agent、家庭自动化多 Agent 和近期 LLM Agent 放在同一演化脉络中讨论；</w:t>
      </w:r>
    </w:p>
    <w:p>
      <w:pPr>
        <w:pStyle w:val="ListNumber"/>
        <w:ind w:left="340"/>
      </w:pPr>
      <w:r>
        <w:rPr>
          <w:rFonts w:ascii="Times New Roman" w:hAnsi="Times New Roman" w:eastAsia="宋体"/>
          <w:b w:val="0"/>
          <w:i w:val="0"/>
          <w:sz w:val="21"/>
        </w:rPr>
        <w:t>根据 Agent 的组织层级和执行职责，将智慧家庭 Agent 系统划分为四类，并以应用任务标签补充能源、照护、安全和个性化等场景，明确区分多设备、多工具和多 Agent；</w:t>
      </w:r>
    </w:p>
    <w:p>
      <w:pPr>
        <w:pStyle w:val="ListNumber"/>
        <w:ind w:left="340"/>
      </w:pPr>
      <w:r>
        <w:rPr>
          <w:rFonts w:ascii="Times New Roman" w:hAnsi="Times New Roman" w:eastAsia="宋体"/>
          <w:b w:val="0"/>
          <w:i w:val="0"/>
          <w:sz w:val="21"/>
        </w:rPr>
        <w:t>从感知、任务理解、规划、协同、执行和反馈六个环节比较不同研究的能力边界；</w:t>
      </w:r>
    </w:p>
    <w:p>
      <w:pPr>
        <w:pStyle w:val="ListNumber"/>
        <w:ind w:left="340"/>
      </w:pPr>
      <w:r>
        <w:rPr>
          <w:rFonts w:ascii="Times New Roman" w:hAnsi="Times New Roman" w:eastAsia="宋体"/>
          <w:b w:val="0"/>
          <w:i w:val="0"/>
          <w:sz w:val="21"/>
        </w:rPr>
        <w:t>总结家庭仿真、数据生成和动态评测的发展，分析从静态动作正确性走向长期任务可靠性的必要性；</w:t>
      </w:r>
    </w:p>
    <w:p>
      <w:pPr>
        <w:pStyle w:val="ListNumber"/>
        <w:ind w:left="340"/>
      </w:pPr>
      <w:r>
        <w:rPr>
          <w:rFonts w:ascii="Times New Roman" w:hAnsi="Times New Roman" w:eastAsia="宋体"/>
          <w:b w:val="0"/>
          <w:i w:val="0"/>
          <w:sz w:val="21"/>
        </w:rPr>
        <w:t>归纳智慧家庭 Agent 在状态异构、长期记忆、多 Agent 协同、安全与评测方面仍待解决的问题。</w:t>
      </w:r>
    </w:p>
    <w:p>
      <w:pPr>
        <w:pStyle w:val="Heading1"/>
      </w:pPr>
      <w:r>
        <w:rPr>
          <w:rFonts w:ascii="Times New Roman" w:hAnsi="Times New Roman" w:eastAsia="宋体"/>
          <w:b w:val="0"/>
          <w:i w:val="0"/>
          <w:sz w:val="28"/>
        </w:rPr>
        <w:t>2 文献来源与综述组织方法</w:t>
      </w:r>
    </w:p>
    <w:p>
      <w:pPr>
        <w:pStyle w:val="Heading2"/>
      </w:pPr>
      <w:r>
        <w:rPr>
          <w:rFonts w:ascii="Times New Roman" w:hAnsi="Times New Roman" w:eastAsia="宋体"/>
          <w:b w:val="0"/>
          <w:i w:val="0"/>
          <w:sz w:val="24"/>
        </w:rPr>
        <w:t>2.1 检索范围与来源</w:t>
      </w:r>
    </w:p>
    <w:p>
      <w:r>
        <w:rPr>
          <w:rFonts w:ascii="Times New Roman" w:hAnsi="Times New Roman" w:eastAsia="宋体"/>
          <w:b w:val="0"/>
          <w:i w:val="0"/>
          <w:sz w:val="21"/>
        </w:rPr>
        <w:t>为避免把“Agent”仅理解为近期的大语言模型应用，本文采用跨时期、分层次的检索策略，覆盖经典家庭 Agent、家庭自动化多 Agent、家庭 IoT/智能环境以及 LLM Agent。检索时间范围为 2001 年至 2026 年 9 月，重点关注能够提供系统架构、任务定义、环境设置或评测结果的研究。</w:t>
      </w:r>
    </w:p>
    <w:p>
      <w:r>
        <w:rPr>
          <w:rFonts w:ascii="Times New Roman" w:hAnsi="Times New Roman" w:eastAsia="宋体"/>
          <w:b w:val="0"/>
          <w:i w:val="0"/>
          <w:sz w:val="21"/>
        </w:rPr>
        <w:t>文献主要来自 IEEE Xplore、ACM Digital Library、Springer Nature Link、MDPI、Google Scholar 和 arXiv。Google Scholar 用于发现早期论文、引用链和不同版本；出版社页面用于核对作者、题名、会议或期刊、页码和 DOI；arXiv 用于补充近期预印本和作者公开版本；alphaXiv 仅用于快速发现近期论文和辅助阅读，不作为正式出版信息的唯一依据。</w:t>
      </w:r>
    </w:p>
    <w:p>
      <w:r>
        <w:rPr>
          <w:rFonts w:ascii="Times New Roman" w:hAnsi="Times New Roman" w:eastAsia="宋体"/>
          <w:b w:val="0"/>
          <w:i w:val="0"/>
          <w:sz w:val="21"/>
        </w:rPr>
        <w:t xml:space="preserve">检索词按四组组合：场景词包括 </w:t>
      </w:r>
      <w:r>
        <w:rPr>
          <w:rFonts w:ascii="Times New Roman" w:hAnsi="Times New Roman" w:eastAsia="宋体"/>
          <w:b w:val="0"/>
          <w:i w:val="0"/>
          <w:sz w:val="21"/>
        </w:rPr>
        <w:t>smart home</w:t>
      </w:r>
      <w:r>
        <w:rPr>
          <w:rFonts w:ascii="Times New Roman" w:hAnsi="Times New Roman" w:eastAsia="宋体"/>
          <w:b w:val="0"/>
          <w:i w:val="0"/>
          <w:sz w:val="21"/>
        </w:rPr>
        <w:t>、</w:t>
      </w:r>
      <w:r>
        <w:rPr>
          <w:rFonts w:ascii="Times New Roman" w:hAnsi="Times New Roman" w:eastAsia="宋体"/>
          <w:b w:val="0"/>
          <w:i w:val="0"/>
          <w:sz w:val="21"/>
        </w:rPr>
        <w:t>home automation</w:t>
      </w:r>
      <w:r>
        <w:rPr>
          <w:rFonts w:ascii="Times New Roman" w:hAnsi="Times New Roman" w:eastAsia="宋体"/>
          <w:b w:val="0"/>
          <w:i w:val="0"/>
          <w:sz w:val="21"/>
        </w:rPr>
        <w:t>、</w:t>
      </w:r>
      <w:r>
        <w:rPr>
          <w:rFonts w:ascii="Times New Roman" w:hAnsi="Times New Roman" w:eastAsia="宋体"/>
          <w:b w:val="0"/>
          <w:i w:val="0"/>
          <w:sz w:val="21"/>
        </w:rPr>
        <w:t>smart house</w:t>
      </w:r>
      <w:r>
        <w:rPr>
          <w:rFonts w:ascii="Times New Roman" w:hAnsi="Times New Roman" w:eastAsia="宋体"/>
          <w:b w:val="0"/>
          <w:i w:val="0"/>
          <w:sz w:val="21"/>
        </w:rPr>
        <w:t>、</w:t>
      </w:r>
      <w:r>
        <w:rPr>
          <w:rFonts w:ascii="Times New Roman" w:hAnsi="Times New Roman" w:eastAsia="宋体"/>
          <w:b w:val="0"/>
          <w:i w:val="0"/>
          <w:sz w:val="21"/>
        </w:rPr>
        <w:t>home IoT</w:t>
      </w:r>
      <w:r>
        <w:rPr>
          <w:rFonts w:ascii="Times New Roman" w:hAnsi="Times New Roman" w:eastAsia="宋体"/>
          <w:b w:val="0"/>
          <w:i w:val="0"/>
          <w:sz w:val="21"/>
        </w:rPr>
        <w:t>、</w:t>
      </w:r>
      <w:r>
        <w:rPr>
          <w:rFonts w:ascii="Times New Roman" w:hAnsi="Times New Roman" w:eastAsia="宋体"/>
          <w:b w:val="0"/>
          <w:i w:val="0"/>
          <w:sz w:val="21"/>
        </w:rPr>
        <w:t>intelligent environment</w:t>
      </w:r>
      <w:r>
        <w:rPr>
          <w:rFonts w:ascii="Times New Roman" w:hAnsi="Times New Roman" w:eastAsia="宋体"/>
          <w:b w:val="0"/>
          <w:i w:val="0"/>
          <w:sz w:val="21"/>
        </w:rPr>
        <w:t xml:space="preserve"> 和 </w:t>
      </w:r>
      <w:r>
        <w:rPr>
          <w:rFonts w:ascii="Times New Roman" w:hAnsi="Times New Roman" w:eastAsia="宋体"/>
          <w:b w:val="0"/>
          <w:i w:val="0"/>
          <w:sz w:val="21"/>
        </w:rPr>
        <w:t>ambient intelligence</w:t>
      </w:r>
      <w:r>
        <w:rPr>
          <w:rFonts w:ascii="Times New Roman" w:hAnsi="Times New Roman" w:eastAsia="宋体"/>
          <w:b w:val="0"/>
          <w:i w:val="0"/>
          <w:sz w:val="21"/>
        </w:rPr>
        <w:t xml:space="preserve">；Agent 词包括 </w:t>
      </w:r>
      <w:r>
        <w:rPr>
          <w:rFonts w:ascii="Times New Roman" w:hAnsi="Times New Roman" w:eastAsia="宋体"/>
          <w:b w:val="0"/>
          <w:i w:val="0"/>
          <w:sz w:val="21"/>
        </w:rPr>
        <w:t>agent-based</w:t>
      </w:r>
      <w:r>
        <w:rPr>
          <w:rFonts w:ascii="Times New Roman" w:hAnsi="Times New Roman" w:eastAsia="宋体"/>
          <w:b w:val="0"/>
          <w:i w:val="0"/>
          <w:sz w:val="21"/>
        </w:rPr>
        <w:t>、</w:t>
      </w:r>
      <w:r>
        <w:rPr>
          <w:rFonts w:ascii="Times New Roman" w:hAnsi="Times New Roman" w:eastAsia="宋体"/>
          <w:b w:val="0"/>
          <w:i w:val="0"/>
          <w:sz w:val="21"/>
        </w:rPr>
        <w:t>intelligent agent</w:t>
      </w:r>
      <w:r>
        <w:rPr>
          <w:rFonts w:ascii="Times New Roman" w:hAnsi="Times New Roman" w:eastAsia="宋体"/>
          <w:b w:val="0"/>
          <w:i w:val="0"/>
          <w:sz w:val="21"/>
        </w:rPr>
        <w:t>、</w:t>
      </w:r>
      <w:r>
        <w:rPr>
          <w:rFonts w:ascii="Times New Roman" w:hAnsi="Times New Roman" w:eastAsia="宋体"/>
          <w:b w:val="0"/>
          <w:i w:val="0"/>
          <w:sz w:val="21"/>
        </w:rPr>
        <w:t>mobile agent</w:t>
      </w:r>
      <w:r>
        <w:rPr>
          <w:rFonts w:ascii="Times New Roman" w:hAnsi="Times New Roman" w:eastAsia="宋体"/>
          <w:b w:val="0"/>
          <w:i w:val="0"/>
          <w:sz w:val="21"/>
        </w:rPr>
        <w:t>、</w:t>
      </w:r>
      <w:r>
        <w:rPr>
          <w:rFonts w:ascii="Times New Roman" w:hAnsi="Times New Roman" w:eastAsia="宋体"/>
          <w:b w:val="0"/>
          <w:i w:val="0"/>
          <w:sz w:val="21"/>
        </w:rPr>
        <w:t>multi-agent system</w:t>
      </w:r>
      <w:r>
        <w:rPr>
          <w:rFonts w:ascii="Times New Roman" w:hAnsi="Times New Roman" w:eastAsia="宋体"/>
          <w:b w:val="0"/>
          <w:i w:val="0"/>
          <w:sz w:val="21"/>
        </w:rPr>
        <w:t>、</w:t>
      </w:r>
      <w:r>
        <w:rPr>
          <w:rFonts w:ascii="Times New Roman" w:hAnsi="Times New Roman" w:eastAsia="宋体"/>
          <w:b w:val="0"/>
          <w:i w:val="0"/>
          <w:sz w:val="21"/>
        </w:rPr>
        <w:t>cooperative agents</w:t>
      </w:r>
      <w:r>
        <w:rPr>
          <w:rFonts w:ascii="Times New Roman" w:hAnsi="Times New Roman" w:eastAsia="宋体"/>
          <w:b w:val="0"/>
          <w:i w:val="0"/>
          <w:sz w:val="21"/>
        </w:rPr>
        <w:t xml:space="preserve"> 和 </w:t>
      </w:r>
      <w:r>
        <w:rPr>
          <w:rFonts w:ascii="Times New Roman" w:hAnsi="Times New Roman" w:eastAsia="宋体"/>
          <w:b w:val="0"/>
          <w:i w:val="0"/>
          <w:sz w:val="21"/>
        </w:rPr>
        <w:t>LLM agent</w:t>
      </w:r>
      <w:r>
        <w:rPr>
          <w:rFonts w:ascii="Times New Roman" w:hAnsi="Times New Roman" w:eastAsia="宋体"/>
          <w:b w:val="0"/>
          <w:i w:val="0"/>
          <w:sz w:val="21"/>
        </w:rPr>
        <w:t xml:space="preserve">；任务词包括 </w:t>
      </w:r>
      <w:r>
        <w:rPr>
          <w:rFonts w:ascii="Times New Roman" w:hAnsi="Times New Roman" w:eastAsia="宋体"/>
          <w:b w:val="0"/>
          <w:i w:val="0"/>
          <w:sz w:val="21"/>
        </w:rPr>
        <w:t>task planning</w:t>
      </w:r>
      <w:r>
        <w:rPr>
          <w:rFonts w:ascii="Times New Roman" w:hAnsi="Times New Roman" w:eastAsia="宋体"/>
          <w:b w:val="0"/>
          <w:i w:val="0"/>
          <w:sz w:val="21"/>
        </w:rPr>
        <w:t>、</w:t>
      </w:r>
      <w:r>
        <w:rPr>
          <w:rFonts w:ascii="Times New Roman" w:hAnsi="Times New Roman" w:eastAsia="宋体"/>
          <w:b w:val="0"/>
          <w:i w:val="0"/>
          <w:sz w:val="21"/>
        </w:rPr>
        <w:t>task execution</w:t>
      </w:r>
      <w:r>
        <w:rPr>
          <w:rFonts w:ascii="Times New Roman" w:hAnsi="Times New Roman" w:eastAsia="宋体"/>
          <w:b w:val="0"/>
          <w:i w:val="0"/>
          <w:sz w:val="21"/>
        </w:rPr>
        <w:t>、</w:t>
      </w:r>
      <w:r>
        <w:rPr>
          <w:rFonts w:ascii="Times New Roman" w:hAnsi="Times New Roman" w:eastAsia="宋体"/>
          <w:b w:val="0"/>
          <w:i w:val="0"/>
          <w:sz w:val="21"/>
        </w:rPr>
        <w:t>service composition</w:t>
      </w:r>
      <w:r>
        <w:rPr>
          <w:rFonts w:ascii="Times New Roman" w:hAnsi="Times New Roman" w:eastAsia="宋体"/>
          <w:b w:val="0"/>
          <w:i w:val="0"/>
          <w:sz w:val="21"/>
        </w:rPr>
        <w:t>、</w:t>
      </w:r>
      <w:r>
        <w:rPr>
          <w:rFonts w:ascii="Times New Roman" w:hAnsi="Times New Roman" w:eastAsia="宋体"/>
          <w:b w:val="0"/>
          <w:i w:val="0"/>
          <w:sz w:val="21"/>
        </w:rPr>
        <w:t>device coordination</w:t>
      </w:r>
      <w:r>
        <w:rPr>
          <w:rFonts w:ascii="Times New Roman" w:hAnsi="Times New Roman" w:eastAsia="宋体"/>
          <w:b w:val="0"/>
          <w:i w:val="0"/>
          <w:sz w:val="21"/>
        </w:rPr>
        <w:t>、</w:t>
      </w:r>
      <w:r>
        <w:rPr>
          <w:rFonts w:ascii="Times New Roman" w:hAnsi="Times New Roman" w:eastAsia="宋体"/>
          <w:b w:val="0"/>
          <w:i w:val="0"/>
          <w:sz w:val="21"/>
        </w:rPr>
        <w:t>activity prediction</w:t>
      </w:r>
      <w:r>
        <w:rPr>
          <w:rFonts w:ascii="Times New Roman" w:hAnsi="Times New Roman" w:eastAsia="宋体"/>
          <w:b w:val="0"/>
          <w:i w:val="0"/>
          <w:sz w:val="21"/>
        </w:rPr>
        <w:t>、</w:t>
      </w:r>
      <w:r>
        <w:rPr>
          <w:rFonts w:ascii="Times New Roman" w:hAnsi="Times New Roman" w:eastAsia="宋体"/>
          <w:b w:val="0"/>
          <w:i w:val="0"/>
          <w:sz w:val="21"/>
        </w:rPr>
        <w:t>failure recovery</w:t>
      </w:r>
      <w:r>
        <w:rPr>
          <w:rFonts w:ascii="Times New Roman" w:hAnsi="Times New Roman" w:eastAsia="宋体"/>
          <w:b w:val="0"/>
          <w:i w:val="0"/>
          <w:sz w:val="21"/>
        </w:rPr>
        <w:t xml:space="preserve"> 和 </w:t>
      </w:r>
      <w:r>
        <w:rPr>
          <w:rFonts w:ascii="Times New Roman" w:hAnsi="Times New Roman" w:eastAsia="宋体"/>
          <w:b w:val="0"/>
          <w:i w:val="0"/>
          <w:sz w:val="21"/>
        </w:rPr>
        <w:t>execution monitoring</w:t>
      </w:r>
      <w:r>
        <w:rPr>
          <w:rFonts w:ascii="Times New Roman" w:hAnsi="Times New Roman" w:eastAsia="宋体"/>
          <w:b w:val="0"/>
          <w:i w:val="0"/>
          <w:sz w:val="21"/>
        </w:rPr>
        <w:t xml:space="preserve">；评测词包括 </w:t>
      </w:r>
      <w:r>
        <w:rPr>
          <w:rFonts w:ascii="Times New Roman" w:hAnsi="Times New Roman" w:eastAsia="宋体"/>
          <w:b w:val="0"/>
          <w:i w:val="0"/>
          <w:sz w:val="21"/>
        </w:rPr>
        <w:t>smart home simulator</w:t>
      </w:r>
      <w:r>
        <w:rPr>
          <w:rFonts w:ascii="Times New Roman" w:hAnsi="Times New Roman" w:eastAsia="宋体"/>
          <w:b w:val="0"/>
          <w:i w:val="0"/>
          <w:sz w:val="21"/>
        </w:rPr>
        <w:t>、</w:t>
      </w:r>
      <w:r>
        <w:rPr>
          <w:rFonts w:ascii="Times New Roman" w:hAnsi="Times New Roman" w:eastAsia="宋体"/>
          <w:b w:val="0"/>
          <w:i w:val="0"/>
          <w:sz w:val="21"/>
        </w:rPr>
        <w:t>benchmark</w:t>
      </w:r>
      <w:r>
        <w:rPr>
          <w:rFonts w:ascii="Times New Roman" w:hAnsi="Times New Roman" w:eastAsia="宋体"/>
          <w:b w:val="0"/>
          <w:i w:val="0"/>
          <w:sz w:val="21"/>
        </w:rPr>
        <w:t>、</w:t>
      </w:r>
      <w:r>
        <w:rPr>
          <w:rFonts w:ascii="Times New Roman" w:hAnsi="Times New Roman" w:eastAsia="宋体"/>
          <w:b w:val="0"/>
          <w:i w:val="0"/>
          <w:sz w:val="21"/>
        </w:rPr>
        <w:t>virtual home</w:t>
      </w:r>
      <w:r>
        <w:rPr>
          <w:rFonts w:ascii="Times New Roman" w:hAnsi="Times New Roman" w:eastAsia="宋体"/>
          <w:b w:val="0"/>
          <w:i w:val="0"/>
          <w:sz w:val="21"/>
        </w:rPr>
        <w:t xml:space="preserve"> 和 </w:t>
      </w:r>
      <w:r>
        <w:rPr>
          <w:rFonts w:ascii="Times New Roman" w:hAnsi="Times New Roman" w:eastAsia="宋体"/>
          <w:b w:val="0"/>
          <w:i w:val="0"/>
          <w:sz w:val="21"/>
        </w:rPr>
        <w:t>environment-grounded</w:t>
      </w:r>
      <w:r>
        <w:rPr>
          <w:rFonts w:ascii="Times New Roman" w:hAnsi="Times New Roman" w:eastAsia="宋体"/>
          <w:b w:val="0"/>
          <w:i w:val="0"/>
          <w:sz w:val="21"/>
        </w:rPr>
        <w:t>。此外，本文对核心论文进行作者、参考文献和被引工作的前向/后向追踪。</w:t>
      </w:r>
    </w:p>
    <w:p>
      <w:pPr>
        <w:pStyle w:val="Heading2"/>
      </w:pPr>
      <w:r>
        <w:rPr>
          <w:rFonts w:ascii="Times New Roman" w:hAnsi="Times New Roman" w:eastAsia="宋体"/>
          <w:b w:val="0"/>
          <w:i w:val="0"/>
          <w:sz w:val="24"/>
        </w:rPr>
        <w:t>2.2 纳入与排除标准</w:t>
      </w:r>
    </w:p>
    <w:p>
      <w:r>
        <w:rPr>
          <w:rFonts w:ascii="Times New Roman" w:hAnsi="Times New Roman" w:eastAsia="宋体"/>
          <w:b w:val="0"/>
          <w:i w:val="0"/>
          <w:sz w:val="21"/>
        </w:rPr>
        <w:t>满足以下条件的工作进入候选池：研究场景与家庭、家庭自动化、家庭 IoT、智能室内环境或独立生活直接相关；论文明确使用 Agent、agent-based、multi-agent、autonomous agent 或 LLM Agent 概念；并且至少涉及感知、预测、推理、规划、设备/服务作用、居民行为模拟或 Agent 间协作中的一项。正式期刊论文、会议论文、书籍章节和预印本均可纳入，但必须明确标注发表类型。</w:t>
      </w:r>
    </w:p>
    <w:p>
      <w:r>
        <w:rPr>
          <w:rFonts w:ascii="Times New Roman" w:hAnsi="Times New Roman" w:eastAsia="宋体"/>
          <w:b w:val="0"/>
          <w:i w:val="0"/>
          <w:sz w:val="21"/>
        </w:rPr>
        <w:t>只讨论普通传感器硬件、通信协议或设备连接、没有自主决策机制的工作被排除。只将家庭作为背景、实际研究与家庭任务或家庭环境无关的通用多 Agent 论文被降为方法背景。能源、照护和安全论文可以保留，但单独标记其专题范围，不把专题结果直接推广为一般家庭 Agent 能力。同一工作存在预印本、会议版和期刊版时，保留正式版本作为主引，并记录版本关系。</w:t>
      </w:r>
    </w:p>
    <w:p>
      <w:pPr>
        <w:pStyle w:val="Heading2"/>
      </w:pPr>
      <w:r>
        <w:rPr>
          <w:rFonts w:ascii="Times New Roman" w:hAnsi="Times New Roman" w:eastAsia="宋体"/>
          <w:b w:val="0"/>
          <w:i w:val="0"/>
          <w:sz w:val="24"/>
        </w:rPr>
        <w:t>2.3 文献矩阵与证据等级</w:t>
      </w:r>
    </w:p>
    <w:p>
      <w:r>
        <w:rPr>
          <w:rFonts w:ascii="Times New Roman" w:hAnsi="Times New Roman" w:eastAsia="宋体"/>
          <w:b w:val="0"/>
          <w:i w:val="0"/>
          <w:sz w:val="21"/>
        </w:rPr>
        <w:t>每篇候选工作按照书目信息、场景、Agent 层级、任务、环境动态、方法、数据/仿真、评测指标、局限性和综述用途建立矩阵。Agent 层级至少区分家庭整体/分层 Agent、单 Agent、角色化多 Agent、设备/资源/用户 Agent 和 LLM Agent；评测字段则区分真实家庭、家庭实验室、仿真环境、快照测试和纯方法实验。</w:t>
      </w:r>
    </w:p>
    <w:p>
      <w:r>
        <w:rPr>
          <w:rFonts w:ascii="Times New Roman" w:hAnsi="Times New Roman" w:eastAsia="宋体"/>
          <w:b w:val="0"/>
          <w:i w:val="0"/>
          <w:sz w:val="21"/>
        </w:rPr>
        <w:t>为避免不同来源的证据被混用，本文同时采用三级证据标记：一级为已阅读正式全文或开放全文，二级为出版社/会议官方页面、摘要和书目信息核验，三级为预印本摘要、引用链或可迁移方法背景。只有一级证据用于展开方法和实验细节；二级证据只支持页面或摘要能够直接确认的结论；三级证据仅用于发现线索或解释方法背景。预印本可以进入候选池，但不等同于已同行评审的正式发表结果。</w:t>
      </w:r>
    </w:p>
    <w:p>
      <w:r>
        <w:t>工作矩阵共整理 68 条唯一记录，其中 56 篇在正文引用并列入参考文献，另有 12 条通用规划、多 Agent 组织、事务式执行、时延优化或实时调度研究作为方法背景，不作为智慧家庭的直接证据。文献证据深度并不一致：部分已阅读全文，部分仅核对出版社或会议书目、摘要及引用链；本文只用较低证据等级来源支持其可直接确认的主题定位，不据此扩写未核实的实验结论。本文采用分层叙述性综述，而非预注册系统综述；结论限定于文献能够直接支持的系统机制、实验设置和评价结果。</w:t>
      </w:r>
    </w:p>
    <w:p>
      <w:pPr>
        <w:pStyle w:val="Heading1"/>
      </w:pPr>
      <w:r>
        <w:rPr>
          <w:rFonts w:ascii="Times New Roman" w:hAnsi="Times New Roman" w:eastAsia="宋体"/>
          <w:b w:val="0"/>
          <w:i w:val="0"/>
          <w:sz w:val="28"/>
        </w:rPr>
        <w:t>3 概念、范围与统一分析框架</w:t>
      </w:r>
    </w:p>
    <w:p>
      <w:pPr>
        <w:pStyle w:val="Heading2"/>
      </w:pPr>
      <w:r>
        <w:rPr>
          <w:rFonts w:ascii="Times New Roman" w:hAnsi="Times New Roman" w:eastAsia="宋体"/>
          <w:b w:val="0"/>
          <w:i w:val="0"/>
          <w:sz w:val="24"/>
        </w:rPr>
        <w:t>3.1 智慧家庭 Agent 的工作定义</w:t>
      </w:r>
    </w:p>
    <w:p>
      <w:r>
        <w:rPr>
          <w:rFonts w:ascii="Times New Roman" w:hAnsi="Times New Roman" w:eastAsia="宋体"/>
          <w:b w:val="0"/>
          <w:i w:val="0"/>
          <w:sz w:val="21"/>
        </w:rPr>
        <w:t>本文将智慧家庭 Agent 系统定义为：在家庭、家庭自动化、家庭物联网、智能室内环境或独立生活场景中，能够感知家庭状态，进行推理、预测或规划，与用户或其他 Agent 交互，并对设备、环境或家庭服务产生作用的自主软件或实体系统。</w:t>
      </w:r>
    </w:p>
    <w:p>
      <w:r>
        <w:rPr>
          <w:rFonts w:ascii="Times New Roman" w:hAnsi="Times New Roman" w:eastAsia="宋体"/>
          <w:b w:val="0"/>
          <w:i w:val="0"/>
          <w:sz w:val="21"/>
        </w:rPr>
        <w:t>这个定义包含两个层次。第一，Agent 不一定由大语言模型驱动。规则系统、BDI Agent、移动 Agent、优化 Agent 和分布式设备 Agent，只要承担了自主感知、决策或行动功能，都属于本文讨论范围。第二，家庭 Agent 也不一定直接控制物理设备。活动预测、虚拟居民建模、家庭任务评测和照护辅助等工作，虽然作用链条可能经过中间控制层，但仍然研究了家庭环境中的 Agent 行为和任务执行。</w:t>
      </w:r>
    </w:p>
    <w:p>
      <w:r>
        <w:rPr>
          <w:rFonts w:ascii="Times New Roman" w:hAnsi="Times New Roman" w:eastAsia="宋体"/>
          <w:b w:val="0"/>
          <w:i w:val="0"/>
          <w:sz w:val="21"/>
        </w:rPr>
        <w:t>本文重点关注以下问题：家庭状态如何被表示和更新，用户目标如何转化为可执行任务，设备或服务动作如何规划与协调，执行失败或环境变化如何被发现和处理，以及系统如何通过实验、仿真或基准测试证明其有效性。仅研究普通传感器硬件、通信协议或没有自主决策机制的设备互联工作，不作为本文主体。</w:t>
      </w:r>
    </w:p>
    <w:p>
      <w:pPr>
        <w:pStyle w:val="Heading2"/>
      </w:pPr>
      <w:r>
        <w:rPr>
          <w:rFonts w:ascii="Times New Roman" w:hAnsi="Times New Roman" w:eastAsia="宋体"/>
          <w:b w:val="0"/>
          <w:i w:val="0"/>
          <w:sz w:val="24"/>
        </w:rPr>
        <w:t>3.2 Agent 组织形式与应用任务的二维分类</w:t>
      </w:r>
    </w:p>
    <w:p>
      <w:r>
        <w:rPr>
          <w:rFonts w:ascii="Times New Roman" w:hAnsi="Times New Roman" w:eastAsia="宋体"/>
          <w:b w:val="0"/>
          <w:i w:val="0"/>
          <w:sz w:val="21"/>
        </w:rPr>
        <w:t>根据 Agent 在系统中的组织层级和职责，本文将相关工作划分为四类组织形式。应用能源、照护、安全和活动识别等专题则作为第二个维度单独标注。一个系统可以同时具有一种主要组织形式和一个或多个应用任务标签。</w:t>
      </w:r>
    </w:p>
    <w:tbl>
      <w:tblPr>
        <w:tblStyle w:val="TableGrid"/>
        <w:tblW w:type="auto" w:w="0"/>
        <w:tblLayout w:type="fixed"/>
        <w:tblLook w:firstColumn="1" w:firstRow="1" w:lastColumn="0" w:lastRow="0" w:noHBand="0" w:noVBand="1" w:val="04A0"/>
      </w:tblPr>
      <w:tblGrid>
        <w:gridCol w:w="2296"/>
        <w:gridCol w:w="2296"/>
        <w:gridCol w:w="2296"/>
        <w:gridCol w:w="2296"/>
      </w:tblGrid>
      <w:tr>
        <w:trPr>
          <w:tblHeader w:val="true"/>
        </w:trPr>
        <w:tc>
          <w:tcPr>
            <w:tcW w:type="dxa" w:w="1633"/>
            <w:vAlign w:val="center"/>
            <w:tcMar>
              <w:top w:w="80" w:type="dxa"/>
              <w:start w:w="90" w:type="dxa"/>
              <w:bottom w:w="80" w:type="dxa"/>
              <w:end w:w="90" w:type="dxa"/>
            </w:tcMar>
            <w:shd w:fill="1F4E79"/>
          </w:tcPr>
          <w:p>
            <w:pPr>
              <w:spacing w:after="0" w:line="240" w:lineRule="auto"/>
            </w:pPr>
            <w:r/>
            <w:r>
              <w:rPr>
                <w:rFonts w:ascii="Times New Roman" w:hAnsi="Times New Roman" w:eastAsia="宋体"/>
                <w:b/>
                <w:i w:val="0"/>
                <w:color w:val="FFFFFF"/>
                <w:sz w:val="16"/>
              </w:rPr>
              <w:t>类型</w:t>
            </w:r>
          </w:p>
        </w:tc>
        <w:tc>
          <w:tcPr>
            <w:tcW w:type="dxa" w:w="2540"/>
            <w:vAlign w:val="center"/>
            <w:tcMar>
              <w:top w:w="80" w:type="dxa"/>
              <w:start w:w="90" w:type="dxa"/>
              <w:bottom w:w="80" w:type="dxa"/>
              <w:end w:w="90" w:type="dxa"/>
            </w:tcMar>
            <w:shd w:fill="1F4E79"/>
          </w:tcPr>
          <w:p>
            <w:pPr>
              <w:spacing w:after="0" w:line="240" w:lineRule="auto"/>
            </w:pPr>
            <w:r/>
            <w:r>
              <w:rPr>
                <w:rFonts w:ascii="Times New Roman" w:hAnsi="Times New Roman" w:eastAsia="宋体"/>
                <w:b/>
                <w:i w:val="0"/>
                <w:color w:val="FFFFFF"/>
                <w:sz w:val="16"/>
              </w:rPr>
              <w:t>主要特征</w:t>
            </w:r>
          </w:p>
        </w:tc>
        <w:tc>
          <w:tcPr>
            <w:tcW w:type="dxa" w:w="2721"/>
            <w:vAlign w:val="center"/>
            <w:tcMar>
              <w:top w:w="80" w:type="dxa"/>
              <w:start w:w="90" w:type="dxa"/>
              <w:bottom w:w="80" w:type="dxa"/>
              <w:end w:w="90" w:type="dxa"/>
            </w:tcMar>
            <w:shd w:fill="1F4E79"/>
          </w:tcPr>
          <w:p>
            <w:pPr>
              <w:spacing w:after="0" w:line="240" w:lineRule="auto"/>
            </w:pPr>
            <w:r/>
            <w:r>
              <w:rPr>
                <w:rFonts w:ascii="Times New Roman" w:hAnsi="Times New Roman" w:eastAsia="宋体"/>
                <w:b/>
                <w:i w:val="0"/>
                <w:color w:val="FFFFFF"/>
                <w:sz w:val="16"/>
              </w:rPr>
              <w:t>代表工作</w:t>
            </w:r>
          </w:p>
        </w:tc>
        <w:tc>
          <w:tcPr>
            <w:tcW w:type="dxa" w:w="2177"/>
            <w:vAlign w:val="center"/>
            <w:tcMar>
              <w:top w:w="80" w:type="dxa"/>
              <w:start w:w="90" w:type="dxa"/>
              <w:bottom w:w="80" w:type="dxa"/>
              <w:end w:w="90" w:type="dxa"/>
            </w:tcMar>
            <w:shd w:fill="1F4E79"/>
          </w:tcPr>
          <w:p>
            <w:pPr>
              <w:spacing w:after="0" w:line="240" w:lineRule="auto"/>
            </w:pPr>
            <w:r/>
            <w:r>
              <w:rPr>
                <w:rFonts w:ascii="Times New Roman" w:hAnsi="Times New Roman" w:eastAsia="宋体"/>
                <w:b/>
                <w:i w:val="0"/>
                <w:color w:val="FFFFFF"/>
                <w:sz w:val="16"/>
              </w:rPr>
              <w:t>典型问题</w:t>
            </w:r>
          </w:p>
        </w:tc>
      </w:tr>
      <w:tr>
        <w:tc>
          <w:tcPr>
            <w:tcW w:type="dxa" w:w="1633"/>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家庭整体/分层 Agent</w:t>
            </w:r>
          </w:p>
        </w:tc>
        <w:tc>
          <w:tcPr>
            <w:tcW w:type="dxa" w:w="2540"/>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将家庭作为感知—预测—决策—控制整体，内部按层或接口组织</w:t>
            </w:r>
          </w:p>
        </w:tc>
        <w:tc>
          <w:tcPr>
            <w:tcW w:type="dxa" w:w="2721"/>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MavHome、健康监测型家庭 Agent [1, 2]</w:t>
            </w:r>
          </w:p>
        </w:tc>
        <w:tc>
          <w:tcPr>
            <w:tcW w:type="dxa" w:w="2177"/>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居民行为预测、异常检测、自动化和辅助</w:t>
            </w:r>
          </w:p>
        </w:tc>
      </w:tr>
      <w:tr>
        <w:tc>
          <w:tcPr>
            <w:tcW w:type="dxa" w:w="1633"/>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单 Agent/工具接地</w:t>
            </w:r>
          </w:p>
        </w:tc>
        <w:tc>
          <w:tcPr>
            <w:tcW w:type="dxa" w:w="2540"/>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一个主要 Agent 负责理解请求、读取状态、调用工具并执行动作</w:t>
            </w:r>
          </w:p>
        </w:tc>
        <w:tc>
          <w:tcPr>
            <w:tcW w:type="dxa" w:w="2721"/>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SAGE、HomeBench、SMH-Bench、PersonalHomeBench [3, 4, 5, 6]</w:t>
            </w:r>
          </w:p>
        </w:tc>
        <w:tc>
          <w:tcPr>
            <w:tcW w:type="dxa" w:w="2177"/>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自然语言理解、设备消歧、多步任务和个性化</w:t>
            </w:r>
          </w:p>
        </w:tc>
      </w:tr>
      <w:tr>
        <w:tc>
          <w:tcPr>
            <w:tcW w:type="dxa" w:w="1633"/>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角色化多 Agent</w:t>
            </w:r>
          </w:p>
        </w:tc>
        <w:tc>
          <w:tcPr>
            <w:tcW w:type="dxa" w:w="2540"/>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感知、决策、执行、数据库、管理或边缘角色由不同 Agent 承担，并通过通信协议协作</w:t>
            </w:r>
          </w:p>
        </w:tc>
        <w:tc>
          <w:tcPr>
            <w:tcW w:type="dxa" w:w="2721"/>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移动 Agent、BDI 家庭系统、IAPhome、Magentix2、HearthNet、DCR [7, 8, 9, 12, 13, 14]</w:t>
            </w:r>
          </w:p>
        </w:tc>
        <w:tc>
          <w:tcPr>
            <w:tcW w:type="dxa" w:w="2177"/>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异构设备、通信、角色/规范、权限、冲突和故障恢复</w:t>
            </w:r>
          </w:p>
        </w:tc>
      </w:tr>
      <w:tr>
        <w:tc>
          <w:tcPr>
            <w:tcW w:type="dxa" w:w="1633"/>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设备/资源/用户 Agent</w:t>
            </w:r>
          </w:p>
        </w:tc>
        <w:tc>
          <w:tcPr>
            <w:tcW w:type="dxa" w:w="2540"/>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设备、家庭、资源管理器或用户画像作为自治单元，围绕目标进行协调或优化</w:t>
            </w:r>
          </w:p>
        </w:tc>
        <w:tc>
          <w:tcPr>
            <w:tcW w:type="dxa" w:w="2721"/>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家庭能源、老年照护、可调自主性和多用户偏好冲突工作 [10, 15, 16, 17]</w:t>
            </w:r>
          </w:p>
        </w:tc>
        <w:tc>
          <w:tcPr>
            <w:tcW w:type="dxa" w:w="2177"/>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成本、舒适度、健康状态、资源约束、偏好冲突和人机介入</w:t>
            </w:r>
          </w:p>
        </w:tc>
      </w:tr>
    </w:tbl>
    <w:p>
      <w:pPr>
        <w:spacing w:after="40"/>
      </w:pPr>
    </w:p>
    <w:p>
      <w:r>
        <w:rPr>
          <w:rFonts w:ascii="Times New Roman" w:hAnsi="Times New Roman" w:eastAsia="宋体"/>
          <w:b w:val="0"/>
          <w:i w:val="0"/>
          <w:sz w:val="21"/>
        </w:rPr>
        <w:t>应用任务可以进一步标注为以下几类：</w:t>
      </w:r>
    </w:p>
    <w:tbl>
      <w:tblPr>
        <w:tblStyle w:val="TableGrid"/>
        <w:tblW w:type="auto" w:w="0"/>
        <w:tblLayout w:type="fixed"/>
        <w:tblLook w:firstColumn="1" w:firstRow="1" w:lastColumn="0" w:lastRow="0" w:noHBand="0" w:noVBand="1" w:val="04A0"/>
      </w:tblPr>
      <w:tblGrid>
        <w:gridCol w:w="2296"/>
        <w:gridCol w:w="2296"/>
        <w:gridCol w:w="2296"/>
        <w:gridCol w:w="2296"/>
      </w:tblGrid>
      <w:tr>
        <w:trPr>
          <w:tblHeader w:val="true"/>
        </w:trPr>
        <w:tc>
          <w:tcPr>
            <w:tcW w:type="dxa" w:w="1723"/>
            <w:vAlign w:val="center"/>
            <w:tcMar>
              <w:top w:w="80" w:type="dxa"/>
              <w:start w:w="90" w:type="dxa"/>
              <w:bottom w:w="80" w:type="dxa"/>
              <w:end w:w="90" w:type="dxa"/>
            </w:tcMar>
            <w:shd w:fill="1F4E79"/>
          </w:tcPr>
          <w:p>
            <w:pPr>
              <w:spacing w:after="0" w:line="240" w:lineRule="auto"/>
            </w:pPr>
            <w:r/>
            <w:r>
              <w:rPr>
                <w:rFonts w:ascii="Times New Roman" w:hAnsi="Times New Roman" w:eastAsia="宋体"/>
                <w:b/>
                <w:i w:val="0"/>
                <w:color w:val="FFFFFF"/>
                <w:sz w:val="16"/>
              </w:rPr>
              <w:t>应用任务</w:t>
            </w:r>
          </w:p>
        </w:tc>
        <w:tc>
          <w:tcPr>
            <w:tcW w:type="dxa" w:w="2540"/>
            <w:vAlign w:val="center"/>
            <w:tcMar>
              <w:top w:w="80" w:type="dxa"/>
              <w:start w:w="90" w:type="dxa"/>
              <w:bottom w:w="80" w:type="dxa"/>
              <w:end w:w="90" w:type="dxa"/>
            </w:tcMar>
            <w:shd w:fill="1F4E79"/>
          </w:tcPr>
          <w:p>
            <w:pPr>
              <w:spacing w:after="0" w:line="240" w:lineRule="auto"/>
            </w:pPr>
            <w:r/>
            <w:r>
              <w:rPr>
                <w:rFonts w:ascii="Times New Roman" w:hAnsi="Times New Roman" w:eastAsia="宋体"/>
                <w:b/>
                <w:i w:val="0"/>
                <w:color w:val="FFFFFF"/>
                <w:sz w:val="16"/>
              </w:rPr>
              <w:t>研究对象</w:t>
            </w:r>
          </w:p>
        </w:tc>
        <w:tc>
          <w:tcPr>
            <w:tcW w:type="dxa" w:w="2812"/>
            <w:vAlign w:val="center"/>
            <w:tcMar>
              <w:top w:w="80" w:type="dxa"/>
              <w:start w:w="90" w:type="dxa"/>
              <w:bottom w:w="80" w:type="dxa"/>
              <w:end w:w="90" w:type="dxa"/>
            </w:tcMar>
            <w:shd w:fill="1F4E79"/>
          </w:tcPr>
          <w:p>
            <w:pPr>
              <w:spacing w:after="0" w:line="240" w:lineRule="auto"/>
            </w:pPr>
            <w:r/>
            <w:r>
              <w:rPr>
                <w:rFonts w:ascii="Times New Roman" w:hAnsi="Times New Roman" w:eastAsia="宋体"/>
                <w:b/>
                <w:i w:val="0"/>
                <w:color w:val="FFFFFF"/>
                <w:sz w:val="16"/>
              </w:rPr>
              <w:t>典型问题</w:t>
            </w:r>
          </w:p>
        </w:tc>
        <w:tc>
          <w:tcPr>
            <w:tcW w:type="dxa" w:w="1996"/>
            <w:vAlign w:val="center"/>
            <w:tcMar>
              <w:top w:w="80" w:type="dxa"/>
              <w:start w:w="90" w:type="dxa"/>
              <w:bottom w:w="80" w:type="dxa"/>
              <w:end w:w="90" w:type="dxa"/>
            </w:tcMar>
            <w:shd w:fill="1F4E79"/>
          </w:tcPr>
          <w:p>
            <w:pPr>
              <w:spacing w:after="0" w:line="240" w:lineRule="auto"/>
            </w:pPr>
            <w:r/>
            <w:r>
              <w:rPr>
                <w:rFonts w:ascii="Times New Roman" w:hAnsi="Times New Roman" w:eastAsia="宋体"/>
                <w:b/>
                <w:i w:val="0"/>
                <w:color w:val="FFFFFF"/>
                <w:sz w:val="16"/>
              </w:rPr>
              <w:t>本文中的作用</w:t>
            </w:r>
          </w:p>
        </w:tc>
      </w:tr>
      <w:tr>
        <w:tc>
          <w:tcPr>
            <w:tcW w:type="dxa" w:w="1723"/>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通用家庭控制</w:t>
            </w:r>
          </w:p>
        </w:tc>
        <w:tc>
          <w:tcPr>
            <w:tcW w:type="dxa" w:w="2540"/>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灯光、窗帘、家电和家庭服务</w:t>
            </w:r>
          </w:p>
        </w:tc>
        <w:tc>
          <w:tcPr>
            <w:tcW w:type="dxa" w:w="2812"/>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意图理解、设备消歧、多步执行</w:t>
            </w:r>
          </w:p>
        </w:tc>
        <w:tc>
          <w:tcPr>
            <w:tcW w:type="dxa" w:w="1996"/>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连接用户请求与设备动作</w:t>
            </w:r>
          </w:p>
        </w:tc>
      </w:tr>
      <w:tr>
        <w:tc>
          <w:tcPr>
            <w:tcW w:type="dxa" w:w="1723"/>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能源与资源调度</w:t>
            </w:r>
          </w:p>
        </w:tc>
        <w:tc>
          <w:tcPr>
            <w:tcW w:type="dxa" w:w="2540"/>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家电负载、储能、价格和舒适度</w:t>
            </w:r>
          </w:p>
        </w:tc>
        <w:tc>
          <w:tcPr>
            <w:tcW w:type="dxa" w:w="2812"/>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局部偏好与全局目标冲突</w:t>
            </w:r>
          </w:p>
        </w:tc>
        <w:tc>
          <w:tcPr>
            <w:tcW w:type="dxa" w:w="1996"/>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提供约束建模和分布式优化基础</w:t>
            </w:r>
          </w:p>
        </w:tc>
      </w:tr>
      <w:tr>
        <w:tc>
          <w:tcPr>
            <w:tcW w:type="dxa" w:w="1723"/>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照护与健康辅助</w:t>
            </w:r>
          </w:p>
        </w:tc>
        <w:tc>
          <w:tcPr>
            <w:tcW w:type="dxa" w:w="2540"/>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活动、异常、健康状态和照护者</w:t>
            </w:r>
          </w:p>
        </w:tc>
        <w:tc>
          <w:tcPr>
            <w:tcW w:type="dxa" w:w="2812"/>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风险识别、自主性调节和人工介入</w:t>
            </w:r>
          </w:p>
        </w:tc>
        <w:tc>
          <w:tcPr>
            <w:tcW w:type="dxa" w:w="1996"/>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强调安全边界与长期行为建模</w:t>
            </w:r>
          </w:p>
        </w:tc>
      </w:tr>
      <w:tr>
        <w:tc>
          <w:tcPr>
            <w:tcW w:type="dxa" w:w="1723"/>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安全与权限</w:t>
            </w:r>
          </w:p>
        </w:tc>
        <w:tc>
          <w:tcPr>
            <w:tcW w:type="dxa" w:w="2540"/>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家庭成员、设备权限和环境风险</w:t>
            </w:r>
          </w:p>
        </w:tc>
        <w:tc>
          <w:tcPr>
            <w:tcW w:type="dxa" w:w="2812"/>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身份、授权、提示注入和危险动作确认</w:t>
            </w:r>
          </w:p>
        </w:tc>
        <w:tc>
          <w:tcPr>
            <w:tcW w:type="dxa" w:w="1996"/>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约束 Agent 的可执行范围</w:t>
            </w:r>
          </w:p>
        </w:tc>
      </w:tr>
      <w:tr>
        <w:tc>
          <w:tcPr>
            <w:tcW w:type="dxa" w:w="1723"/>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个性化与多用户</w:t>
            </w:r>
          </w:p>
        </w:tc>
        <w:tc>
          <w:tcPr>
            <w:tcW w:type="dxa" w:w="2540"/>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家庭成员画像、记忆和空间偏好</w:t>
            </w:r>
          </w:p>
        </w:tc>
        <w:tc>
          <w:tcPr>
            <w:tcW w:type="dxa" w:w="2812"/>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偏好冲突、上下文变化和解释接受度</w:t>
            </w:r>
          </w:p>
        </w:tc>
        <w:tc>
          <w:tcPr>
            <w:tcW w:type="dxa" w:w="1996"/>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评价系统是否适应真实家庭关系</w:t>
            </w:r>
          </w:p>
        </w:tc>
      </w:tr>
      <w:tr>
        <w:tc>
          <w:tcPr>
            <w:tcW w:type="dxa" w:w="1723"/>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活动识别与状态推理</w:t>
            </w:r>
          </w:p>
        </w:tc>
        <w:tc>
          <w:tcPr>
            <w:tcW w:type="dxa" w:w="2540"/>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传感数据、活动序列和环境上下文</w:t>
            </w:r>
          </w:p>
        </w:tc>
        <w:tc>
          <w:tcPr>
            <w:tcW w:type="dxa" w:w="2812"/>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状态估计、可解释性和异常检测</w:t>
            </w:r>
          </w:p>
        </w:tc>
        <w:tc>
          <w:tcPr>
            <w:tcW w:type="dxa" w:w="1996"/>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支撑任务执行前后的环境接地</w:t>
            </w:r>
          </w:p>
        </w:tc>
      </w:tr>
    </w:tbl>
    <w:p>
      <w:pPr>
        <w:spacing w:after="40"/>
      </w:pPr>
    </w:p>
    <w:p>
      <w:r>
        <w:rPr>
          <w:rFonts w:ascii="Times New Roman" w:hAnsi="Times New Roman" w:eastAsia="宋体"/>
          <w:b w:val="0"/>
          <w:i w:val="0"/>
          <w:sz w:val="21"/>
        </w:rPr>
        <w:t>这个分类并不是按论文是否出现“Agent”一词进行机械划分，而是考察系统中是否存在独立的感知、决策、执行和协作责任。例如，HomeBench 中的“多设备指令”表示一条用户指令涉及多个设备，并不意味着存在多个自治 Agent；PersonalHomeBench 中的家庭记忆、视频理解和设备控制模块，也不自动构成平级多 Agent 系统。相反，IAPhome 的控制循环 Agent、数据引擎 Agent 和通信中间件之间具有明确的系统角色，因此可以作为角色化协同的代表。</w:t>
      </w:r>
    </w:p>
    <w:p>
      <w:r>
        <w:rPr>
          <w:rFonts w:ascii="Times New Roman" w:hAnsi="Times New Roman" w:eastAsia="宋体"/>
          <w:b w:val="0"/>
          <w:i w:val="0"/>
          <w:sz w:val="21"/>
        </w:rPr>
        <w:t>[18] 是本文保留的相关证据而非一种 Agent 组织形式：它研究活动识别结果如何被解释，以及解释如何影响用户对后续自动动作或照护提醒的理解和接受。将这类感知与信任工作单独标记，可以避免为了凑齐 Agent 分类而把所有家庭智能模块都称为 Agent。</w:t>
      </w:r>
    </w:p>
    <w:p>
      <w:pPr>
        <w:keepNext/>
        <w:keepLines/>
        <w:spacing w:after="40"/>
        <w:jc w:val="center"/>
      </w:pPr>
      <w:r>
        <w:drawing>
          <wp:inline xmlns:a="http://schemas.openxmlformats.org/drawingml/2006/main" xmlns:pic="http://schemas.openxmlformats.org/drawingml/2006/picture">
            <wp:extent cx="5760720" cy="3504438"/>
            <wp:docPr id="6" name="Picture 6" title="图2 智慧家庭中 Agent 与设备协作关系的概念示意" descr="Concept illustration contrasting centralized smart-home control with role-based agent collaboration."/>
            <wp:cNvGraphicFramePr>
              <a:graphicFrameLocks noChangeAspect="1"/>
            </wp:cNvGraphicFramePr>
            <a:graphic>
              <a:graphicData uri="http://schemas.openxmlformats.org/drawingml/2006/picture">
                <pic:pic>
                  <pic:nvPicPr>
                    <pic:cNvPr id="0" name="fig2_agent_organization_comparison.png"/>
                    <pic:cNvPicPr/>
                  </pic:nvPicPr>
                  <pic:blipFill>
                    <a:blip r:embed="rId52"/>
                    <a:stretch>
                      <a:fillRect/>
                    </a:stretch>
                  </pic:blipFill>
                  <pic:spPr>
                    <a:xfrm>
                      <a:off x="0" y="0"/>
                      <a:ext cx="5760720" cy="3504438"/>
                    </a:xfrm>
                    <a:prstGeom prst="rect"/>
                  </pic:spPr>
                </pic:pic>
              </a:graphicData>
            </a:graphic>
          </wp:inline>
        </w:drawing>
      </w:r>
    </w:p>
    <w:p>
      <w:pPr>
        <w:keepNext/>
        <w:keepLines/>
        <w:spacing w:before="40" w:after="100"/>
        <w:jc w:val="center"/>
      </w:pPr>
      <w:r>
        <w:rPr>
          <w:rFonts w:ascii="Times New Roman" w:hAnsi="Times New Roman" w:eastAsia="宋体"/>
          <w:b/>
          <w:color w:val="173B63"/>
          <w:sz w:val="19"/>
        </w:rPr>
        <w:t>图2 智慧家庭中 Agent 与设备协作关系的概念示意</w:t>
      </w:r>
    </w:p>
    <w:p>
      <w:pPr>
        <w:keepLines/>
      </w:pPr>
      <w:r>
        <w:rPr>
          <w:rFonts w:ascii="Times New Roman" w:hAnsi="Times New Roman" w:eastAsia="宋体"/>
          <w:b w:val="0"/>
          <w:i w:val="0"/>
          <w:sz w:val="21"/>
        </w:rPr>
        <w:t>图2通过集中控制与多个角色协同的家庭场景，直观展示 Agent 组织方式可能存在的差异。该图是概念插画，不对应特定论文的系统架构；多设备或多模块本身也不能单独作为多 Agent 的判定依据。</w:t>
      </w:r>
    </w:p>
    <w:p>
      <w:pPr>
        <w:pStyle w:val="Heading2"/>
      </w:pPr>
      <w:r>
        <w:rPr>
          <w:rFonts w:ascii="Times New Roman" w:hAnsi="Times New Roman" w:eastAsia="宋体"/>
          <w:b w:val="0"/>
          <w:i w:val="0"/>
          <w:sz w:val="24"/>
        </w:rPr>
        <w:t>3.3 家庭任务执行闭环</w:t>
      </w:r>
    </w:p>
    <w:p>
      <w:r>
        <w:rPr>
          <w:rFonts w:ascii="Times New Roman" w:hAnsi="Times New Roman" w:eastAsia="宋体"/>
          <w:b w:val="0"/>
          <w:i w:val="0"/>
          <w:sz w:val="21"/>
        </w:rPr>
        <w:t>不同技术路线可以被映射到如下闭环：</w:t>
      </w:r>
    </w:p>
    <w:p>
      <w:r>
        <w:rPr>
          <w:rFonts w:ascii="Times New Roman" w:hAnsi="Times New Roman" w:eastAsia="宋体"/>
          <w:b w:val="0"/>
          <w:i w:val="0"/>
          <w:sz w:val="21"/>
        </w:rPr>
        <w:t>早期家庭 Agent 主要解决状态感知、行为预测和自动化控制；分布式多 Agent 工作重点解决角色分工、异构设备通信、资源协调和权限边界；近期 LLM Agent 则显著增强了自然语言任务理解、多步工具调用和个性化交互能力。三者的共同目标都是让家庭系统从“响应单个设备命令”逐步走向“完成带有目标、约束和反馈的家庭任务”。</w:t>
      </w:r>
    </w:p>
    <w:p>
      <w:r>
        <w:rPr>
          <w:rFonts w:ascii="Times New Roman" w:hAnsi="Times New Roman" w:eastAsia="宋体"/>
          <w:b w:val="0"/>
          <w:i w:val="0"/>
          <w:sz w:val="21"/>
        </w:rPr>
        <w:t>该闭环也揭示了单次动作成功和完整任务成功之间的差别。一个 Agent 可能正确调用了某个灯光 API，却没有检查设备当前状态；也可能完成了第一步动作，却没有处理第二步的时间条件或执行失败。因此，家庭 Agent 的评价不能只看文本回答是否合理，还需要检查动作序列、最终状态、过程中的约束、无效请求拒绝和长期运行稳定性。</w:t>
      </w:r>
    </w:p>
    <w:p>
      <w:pPr>
        <w:spacing w:after="40"/>
        <w:jc w:val="center"/>
      </w:pPr>
      <w:r>
        <w:drawing>
          <wp:inline xmlns:a="http://schemas.openxmlformats.org/drawingml/2006/main" xmlns:pic="http://schemas.openxmlformats.org/drawingml/2006/picture">
            <wp:extent cx="5760000" cy="3062400"/>
            <wp:docPr id="1" name="Picture 1"/>
            <wp:cNvGraphicFramePr>
              <a:graphicFrameLocks noChangeAspect="1"/>
            </wp:cNvGraphicFramePr>
            <a:graphic>
              <a:graphicData uri="http://schemas.openxmlformats.org/drawingml/2006/picture">
                <pic:pic>
                  <pic:nvPicPr>
                    <pic:cNvPr id="0" name="figure1_route_comparison.png"/>
                    <pic:cNvPicPr/>
                  </pic:nvPicPr>
                  <pic:blipFill>
                    <a:blip r:embed="rId10"/>
                    <a:stretch>
                      <a:fillRect/>
                    </a:stretch>
                  </pic:blipFill>
                  <pic:spPr>
                    <a:xfrm>
                      <a:off x="0" y="0"/>
                      <a:ext cx="5760000" cy="3062400"/>
                    </a:xfrm>
                    <a:prstGeom prst="rect"/>
                  </pic:spPr>
                </pic:pic>
              </a:graphicData>
            </a:graphic>
          </wp:inline>
        </w:drawing>
      </w:r>
    </w:p>
    <w:p>
      <w:pPr>
        <w:spacing w:before="40" w:after="100"/>
        <w:jc w:val="center"/>
      </w:pPr>
      <w:r>
        <w:rPr>
          <w:rFonts w:ascii="Times New Roman" w:hAnsi="Times New Roman" w:eastAsia="宋体"/>
          <w:b/>
          <w:color w:val="173B63"/>
          <w:sz w:val="19"/>
        </w:rPr>
        <w:t>图3 不同智慧家庭 Agent 路线的统一任务闭环对比</w:t>
      </w:r>
    </w:p>
    <w:p>
      <w:r>
        <w:rPr>
          <w:rFonts w:ascii="Times New Roman" w:hAnsi="Times New Roman" w:eastAsia="宋体"/>
          <w:b w:val="0"/>
          <w:i w:val="0"/>
          <w:sz w:val="21"/>
        </w:rPr>
        <w:t>图3将规则自动化、经典家庭 Agent、单 LLM 加工具、角色化多 Agent 与可靠闭环目标放入同一组比较维度。横向维度覆盖家庭状态、用户目标、任务规划、设备执行、环境反馈和证据类型，因而可以直接看出不同路线分别解决了哪些环节，以及哪些环节仍缺少验证。图中最后一行不是某一篇论文的系统实现，而是本文根据文献归纳出的目标形态：研究重点正在从“生成一个合理动作”转向“在动态家庭环境中验证、执行并恢复一个完整任务”。</w:t>
      </w:r>
    </w:p>
    <w:p>
      <w:pPr>
        <w:pStyle w:val="Heading1"/>
      </w:pPr>
      <w:r>
        <w:rPr>
          <w:rFonts w:ascii="Times New Roman" w:hAnsi="Times New Roman" w:eastAsia="宋体"/>
          <w:b w:val="0"/>
          <w:i w:val="0"/>
          <w:sz w:val="28"/>
        </w:rPr>
        <w:t>4 国内外研究现状及相关解决方案</w:t>
      </w:r>
    </w:p>
    <w:p>
      <w:pPr>
        <w:pStyle w:val="Heading2"/>
      </w:pPr>
      <w:r>
        <w:t>4.1 从家庭整体控制到分布式协同</w:t>
      </w:r>
    </w:p>
    <w:p>
      <w:r>
        <w:t>本节按研究问题与技术路线梳理国内外工作，不以作者国籍或发表地区作为分类标准。已有综述分别总结了智能家庭的概念、系统组件与技术演进，以及家庭推理系统和基于多 Agent 的家庭推理方法 [11, 54, 55]。这些工作为理解经典家庭系统提供了重要基础；本文进一步把传统家庭推理与控制，同近期 LLM Agent 的自然语言任务、工具接地、动态环境评测和协同执行可靠性放在同一闭环中比较。早期研究通常把家庭视为一个能够感知、推理并采取行动的整体系统。MavHome 将环境感知、居民行为学习、活动预测和自动化动作组织在家庭整体 Agent 框架中 [1]；健康监测型家庭 Agent 则把活动预测、异常识别和照护者介入纳入同一闭环 [2]。这一路线解决了家庭能否根据状态和习惯主动响应的问题，但其任务通常依赖预定义活动、规则或结构化事件，对开放式目标的表达能力有限。</w:t>
      </w:r>
    </w:p>
    <w:p>
      <w:r>
        <w:t>随着设备与服务异构化，研究转向移动 Agent、角色化协作、中间件和语义/约束建模。相关系统分别处理设备接入、通信、感知—决策—行动分工、服务组合以及多住户规范与偏好冲突 [8, 9, 12, 13, 17, 19, 20, 21, 22]。能源管理、照护和用户自主性研究进一步把资源限制、风险等级与人工介入纳入决策 [10, 15, 16]。这些方案提高了结构化控制的可组合性和可管理性，但通常依赖事先定义的角色、能力接口与控制规则；其结果不能直接证明系统能够处理自然语言歧义或长期动态变化。</w:t>
      </w:r>
    </w:p>
    <w:p>
      <w:r>
        <w:t>从架构层面看，早期家庭系统常将设备与传感器置于底层，以通信中间件或数据引擎连接上层感知、决策和控制模块，状态信息向上汇聚、控制命令向下执行 [8, 9, 12]。这有利于隔离设备差异并复用控制逻辑，代价是高层推理受到既定接口和状态模型约束。近期边缘编排工作则把共享状态、权限、租约、审计与重启恢复明确建模 [7]，将可靠协作从架构隐含属性转为可检查的执行机制。两类路线分别强调设备互操作与运行期协同保障，不能仅凭“Agent 数量”判断其优劣。</w:t>
      </w:r>
    </w:p>
    <w:p>
      <w:pPr>
        <w:pStyle w:val="Heading2"/>
      </w:pPr>
      <w:r>
        <w:t>4.2 从工具接地到动态任务执行与评测</w:t>
      </w:r>
    </w:p>
    <w:p>
      <w:r>
        <w:t>大语言模型为家庭自动化带来了自然语言目标理解和多步工具调用能力。SAGE 将设备 API、状态读取和执行反馈接入任务闭环 [3]；Sasha 探索欠明确目标的澄清、设备筛选、计划生成与反馈修订 [23]。这类工作扩展了用户目标的表达范围，但工具调用正确并不自动意味着最终家庭状态满足目标，仍需要环境反馈和结果验证。</w:t>
      </w:r>
    </w:p>
    <w:p>
      <w:r>
        <w:t>相应的 benchmark 从不同侧面检验这些能力：HomeBench 关注有效与无效请求，SMH-Bench 关注多设备环境接地，PersonalHomeBench 关注个性化家庭任务 [4, 5, 6]。它们扩展了任务覆盖，但环境、任务定义和成功判据不同，不能把单一分数直接作为跨论文排名。</w:t>
      </w:r>
    </w:p>
    <w:p>
      <w:r>
        <w:t>评测与训练环境也从静态指令或 API 快照逐步扩展到显式状态变化、时间推进和轨迹验证。SimuHome 将环境动力学纳入家庭任务评测 [24]；HomeFlow 将可验证仿真与数据生成/训练流程连接 [25]；S5-HES 探索面向不同住宅配置的多 Agent 仿真基础设施 [26]。与此同时，HearthNet 在边缘原型中检验共享状态、权限、冲突处理、审计和恢复 [7]。这些研究分别补足动态评测、数据构造和协同执行证据，但仿真保真度、小规模原型与真实家庭长期运行之间仍存在证据跨度，尚不能视为同一成熟度的系统结果。</w:t>
      </w:r>
    </w:p>
    <w:p>
      <w:pPr>
        <w:pStyle w:val="Heading2"/>
      </w:pPr>
      <w:r>
        <w:t>4.3 相关解决方案归纳与比较</w:t>
      </w:r>
    </w:p>
    <w:p>
      <w:r>
        <w:t>现有方案可按其主要解决的瓶颈形成互补关系。针对设备异构与家庭状态表示，本体、上下文模型、服务组合和通信中间件提供相对确定的能力描述与调用路径 [8, 9, 19, 20, 21, 22]；LLM 工具接地进一步把自然语言目标映射到设备与 API [3, 4, 23]。前者接口明确、便于验证，但对未预先建模的表达适应有限；后者任务表达灵活，却仍依赖准确的设备能力、实时状态和执行反馈。</w:t>
      </w:r>
    </w:p>
    <w:p>
      <w:r>
        <w:t>针对依赖关系、资源竞争与角色分工，约束规划、分布式优化和多 Agent 协作有助于显式表达动作顺序、资源约束和职责边界 [10, 15, 20, 22]，但角色拆分可能带来通信开销、共享状态不一致和错误归因。面向运行期的家庭系统开始把共享状态、权限验证、租约、审计与恢复纳入设计 [7]；动态仿真和可验证轨迹提供环境变化下的评测手段 [24, 25]。用户偏好、长期记忆、可调自主性与人工确认则补充个体差异和风险处理 [2, 6, 16, 17, 28, 29]。模拟环境的覆盖广度不能替代真实家庭的长期验证；个性化收益也须与隐私和安全风险共同评价 [7, 27]。现有证据支持将这些能力视为互补方向，但尚未证明某种组合架构普遍优于单一方案。</w:t>
      </w:r>
    </w:p>
    <w:p>
      <w:pPr>
        <w:spacing w:after="40"/>
        <w:jc w:val="center"/>
      </w:pPr>
      <w:r>
        <w:drawing>
          <wp:inline xmlns:a="http://schemas.openxmlformats.org/drawingml/2006/main" xmlns:pic="http://schemas.openxmlformats.org/drawingml/2006/picture">
            <wp:extent cx="5760000" cy="2160000"/>
            <wp:docPr id="2" name="Picture 2"/>
            <wp:cNvGraphicFramePr>
              <a:graphicFrameLocks noChangeAspect="1"/>
            </wp:cNvGraphicFramePr>
            <a:graphic>
              <a:graphicData uri="http://schemas.openxmlformats.org/drawingml/2006/picture">
                <pic:pic>
                  <pic:nvPicPr>
                    <pic:cNvPr id="0" name="figure2_lifecycle_taxonomy.png"/>
                    <pic:cNvPicPr/>
                  </pic:nvPicPr>
                  <pic:blipFill>
                    <a:blip r:embed="rId11"/>
                    <a:stretch>
                      <a:fillRect/>
                    </a:stretch>
                  </pic:blipFill>
                  <pic:spPr>
                    <a:xfrm>
                      <a:off x="0" y="0"/>
                      <a:ext cx="5760000" cy="2160000"/>
                    </a:xfrm>
                    <a:prstGeom prst="rect"/>
                  </pic:spPr>
                </pic:pic>
              </a:graphicData>
            </a:graphic>
          </wp:inline>
        </w:drawing>
      </w:r>
    </w:p>
    <w:p>
      <w:pPr>
        <w:spacing w:before="40" w:after="100"/>
        <w:jc w:val="center"/>
      </w:pPr>
      <w:r>
        <w:rPr>
          <w:rFonts w:ascii="Times New Roman" w:hAnsi="Times New Roman" w:eastAsia="宋体"/>
          <w:b/>
          <w:color w:val="173B63"/>
          <w:sz w:val="19"/>
        </w:rPr>
        <w:t>图4 智慧家庭 Agent 的研究生命周期与分类框架</w:t>
      </w:r>
    </w:p>
    <w:p>
      <w:r>
        <w:rPr>
          <w:rFonts w:ascii="Times New Roman" w:hAnsi="Times New Roman" w:eastAsia="宋体"/>
          <w:b w:val="0"/>
          <w:i w:val="0"/>
          <w:sz w:val="21"/>
        </w:rPr>
        <w:t>图4将智慧家庭 Agent 的研究组织为“状态建模—任务理解—协同执行—评测恢复”四个阶段，并在每个阶段展开设备能力、环境感知、用户画像、意图解析、任务分解、资源协调、动作提交和轨迹验证等关键模块。它强调同一篇论文可以覆盖一个或多个阶段，但比较时必须说明其解决的是哪一阶段的问题，以及是否验证了后续阶段。由此可以避免把“有工具调用”直接等同于“有可靠执行”，也避免把“多设备”直接等同于“多 Agent”。</w:t>
      </w:r>
    </w:p>
    <w:p>
      <w:pPr>
        <w:spacing w:after="40"/>
        <w:jc w:val="center"/>
      </w:pPr>
      <w:r>
        <w:drawing>
          <wp:inline xmlns:a="http://schemas.openxmlformats.org/drawingml/2006/main" xmlns:pic="http://schemas.openxmlformats.org/drawingml/2006/picture">
            <wp:extent cx="5760000" cy="2856000"/>
            <wp:docPr id="3" name="Picture 3"/>
            <wp:cNvGraphicFramePr>
              <a:graphicFrameLocks noChangeAspect="1"/>
            </wp:cNvGraphicFramePr>
            <a:graphic>
              <a:graphicData uri="http://schemas.openxmlformats.org/drawingml/2006/picture">
                <pic:pic>
                  <pic:nvPicPr>
                    <pic:cNvPr id="0" name="figure3_benchmark_comparison.png"/>
                    <pic:cNvPicPr/>
                  </pic:nvPicPr>
                  <pic:blipFill>
                    <a:blip r:embed="rId12"/>
                    <a:stretch>
                      <a:fillRect/>
                    </a:stretch>
                  </pic:blipFill>
                  <pic:spPr>
                    <a:xfrm>
                      <a:off x="0" y="0"/>
                      <a:ext cx="5760000" cy="2856000"/>
                    </a:xfrm>
                    <a:prstGeom prst="rect"/>
                  </pic:spPr>
                </pic:pic>
              </a:graphicData>
            </a:graphic>
          </wp:inline>
        </w:drawing>
      </w:r>
    </w:p>
    <w:p>
      <w:pPr>
        <w:spacing w:before="40" w:after="100"/>
        <w:jc w:val="center"/>
      </w:pPr>
      <w:r>
        <w:rPr>
          <w:rFonts w:ascii="Times New Roman" w:hAnsi="Times New Roman" w:eastAsia="宋体"/>
          <w:b/>
          <w:color w:val="173B63"/>
          <w:sz w:val="19"/>
        </w:rPr>
        <w:t>图5 代表性智慧家庭 Agent 基准与系统的评测证据范围对比</w:t>
      </w:r>
    </w:p>
    <w:p>
      <w:r>
        <w:rPr>
          <w:rFonts w:ascii="Times New Roman" w:hAnsi="Times New Roman" w:eastAsia="宋体"/>
          <w:b w:val="0"/>
          <w:i w:val="0"/>
          <w:sz w:val="21"/>
        </w:rPr>
        <w:t>图5从设备/API 动作、动态状态与时间、多轮交互、记忆与个性化、数据生成与训练、真实设备与边缘执行六个维度，对照 HomeBench、SimuHome、SMH-Bench、PersonalHomeBench、HomeFlow 和 HearthNet 的评测证据范围。实心标记表示核心证据，半实心标记表示部分或可配置，横线表示非重点。该图依据各论文的任务设计作定性归纳，不是统一实验下的性能排名，也不意味着不同系统使用了相同任务。</w:t>
      </w:r>
    </w:p>
    <w:p>
      <w:pPr>
        <w:pStyle w:val="Heading2"/>
      </w:pPr>
      <w:r>
        <w:rPr>
          <w:rFonts w:ascii="Times New Roman" w:hAnsi="Times New Roman" w:eastAsia="宋体"/>
          <w:b w:val="0"/>
          <w:i w:val="0"/>
          <w:sz w:val="24"/>
        </w:rPr>
        <w:t>4.4 本节小结</w:t>
      </w:r>
    </w:p>
    <w:p>
      <w:r>
        <w:t>总体而言，国内外相关工作共同积累了家庭状态建模、确定性设备控制、自然语言任务理解、多 Agent 协同和动态评测等技术，但这些路线解决的问题并不相同。结构化方法提供接口清晰与可验证性，LLM 提供开放目标处理能力，多 Agent 机制支持职责拆分与并发，动态环境和基准则支撑可复现评测；相应代价分别体现为表达受限、执行不确定、通信与一致性成本，以及仿真到真实部署的落差。现有文献因此提出了互补组合的合理研究方向，但其收益仍须通过统一任务、强基线和消融实验验证。</w:t>
      </w:r>
    </w:p>
    <w:p>
      <w:pPr>
        <w:pStyle w:val="Heading1"/>
      </w:pPr>
      <w:r>
        <w:rPr>
          <w:rFonts w:ascii="Times New Roman" w:hAnsi="Times New Roman" w:eastAsia="宋体"/>
          <w:b w:val="0"/>
          <w:i w:val="0"/>
          <w:sz w:val="28"/>
        </w:rPr>
        <w:t>5 早期家庭 Agent：从行为预测到分布式控制</w:t>
      </w:r>
    </w:p>
    <w:p>
      <w:pPr>
        <w:pStyle w:val="Heading2"/>
      </w:pPr>
      <w:r>
        <w:rPr>
          <w:rFonts w:ascii="Times New Roman" w:hAnsi="Times New Roman" w:eastAsia="宋体"/>
          <w:b w:val="0"/>
          <w:i w:val="0"/>
          <w:sz w:val="24"/>
        </w:rPr>
        <w:t>5.1 家庭整体 Agent 与感知—预测—决策闭环</w:t>
      </w:r>
    </w:p>
    <w:p>
      <w:r>
        <w:rPr>
          <w:rFonts w:ascii="Times New Roman" w:hAnsi="Times New Roman" w:eastAsia="宋体"/>
          <w:b w:val="0"/>
          <w:i w:val="0"/>
          <w:sz w:val="21"/>
        </w:rPr>
        <w:t>MavHome 是早期将 Agent 思想用于智慧家庭的重要代表工作。其基本目标不是让用户逐条控制家电，而是根据环境感知和居民日常行为，预测可能发生的活动并主动执行家庭自动化。由此，家庭被建模为一个能够观察环境、学习模式、预测下一事件并选择动作的整体 Agent [1]。</w:t>
      </w:r>
    </w:p>
    <w:p>
      <w:r>
        <w:rPr>
          <w:rFonts w:ascii="Times New Roman" w:hAnsi="Times New Roman" w:eastAsia="宋体"/>
          <w:b w:val="0"/>
          <w:i w:val="0"/>
          <w:sz w:val="21"/>
        </w:rPr>
        <w:t>这一思路说明，智慧家庭 Agent 的早期核心已经包含了三个后来反复出现的概念：第一，家庭状态需要由传感器和历史记录持续更新；第二，系统需要从日常行为中学习，而不是完全依赖手工规则；第三，Agent 的动作必须作用于环境，并由环境变化产生新的反馈。与近期 LLM Agent 相比，MavHome 的推理形式更加结构化，主要依赖行为预测和自动化策略，而不是开放域语言理解，但二者在任务闭环层面具有可比较性。</w:t>
      </w:r>
    </w:p>
    <w:p>
      <w:r>
        <w:rPr>
          <w:rFonts w:ascii="Times New Roman" w:hAnsi="Times New Roman" w:eastAsia="宋体"/>
          <w:b w:val="0"/>
          <w:i w:val="0"/>
          <w:sz w:val="21"/>
        </w:rPr>
        <w:t>在健康监测方向，Das 和 Cook 将 agent-based smart home 用于居家健康辅助，形成了“传感器采集—活动模式学习—下一事件预测—异常检测—提醒或照护者介入”的闭环 [2]。论文在 MavHome 基础上将系统划分为 Physical、Communication、Information 和 Decision 四层，并允许家庭区域或任务被组织为可重构的子系统。其方法包括使用显著活动片段挖掘规律行为，使用序列预测方法预测下一活动，并依据事件概率识别异常。</w:t>
      </w:r>
    </w:p>
    <w:p>
      <w:r>
        <w:rPr>
          <w:rFonts w:ascii="Times New Roman" w:hAnsi="Times New Roman" w:eastAsia="宋体"/>
          <w:b w:val="0"/>
          <w:i w:val="0"/>
          <w:sz w:val="21"/>
        </w:rPr>
        <w:t>活动识别方向还暴露了家庭 Agent 中经常被忽略的可解释性问题。Das 等人的研究比较 LIME、SHAP 和 Anchors 等方法，并将识别依据转化为自然语言解释；这是因为活动识别结果可能进一步触发开灯、关闭设备、调节温度或照护提醒 [18]。该研究报告 SHAP 生成合理解释的成功率为 92%，且在 83% 的抽样场景中用户更偏好自然语言解释而不是单一活动标签。[18] 的研究对象是活动识别解释模块，不是 LLM Agent 或平级多 Agent 系统；它在本文中的作用是说明“状态判断是否可理解、用户是否接受解释”也应成为家庭 Agent 评测的一部分。</w:t>
      </w:r>
    </w:p>
    <w:p>
      <w:r>
        <w:rPr>
          <w:rFonts w:ascii="Times New Roman" w:hAnsi="Times New Roman" w:eastAsia="宋体"/>
          <w:b w:val="0"/>
          <w:i w:val="0"/>
          <w:sz w:val="21"/>
        </w:rPr>
        <w:t>这类工作对今天的家庭 Agent 研究仍有两点启示。其一，家庭智能的价值不只体现在设备控制，还体现在对长期生活过程的建模，例如活动规律、健康趋势和异常事件。其二，家庭 Agent 的输出必须连接到具体的辅助动作和人机介入机制，而不是停留在预测一个标签。另一方面，早期实验主要基于合成数据、实验室数据和有限参与者，系统评价重点也在预测准确率和异常识别，不应将其直接解释为已经解决了真实家庭中的长期自主运行问题。</w:t>
      </w:r>
    </w:p>
    <w:p>
      <w:pPr>
        <w:pStyle w:val="Heading2"/>
      </w:pPr>
      <w:r>
        <w:rPr>
          <w:rFonts w:ascii="Times New Roman" w:hAnsi="Times New Roman" w:eastAsia="宋体"/>
          <w:b w:val="0"/>
          <w:i w:val="0"/>
          <w:sz w:val="24"/>
        </w:rPr>
        <w:t>5.2 移动 Agent、角色化 Agent 与家庭自动化基础设施</w:t>
      </w:r>
    </w:p>
    <w:p>
      <w:r>
        <w:rPr>
          <w:rFonts w:ascii="Times New Roman" w:hAnsi="Times New Roman" w:eastAsia="宋体"/>
          <w:b w:val="0"/>
          <w:i w:val="0"/>
          <w:sz w:val="21"/>
        </w:rPr>
        <w:t>随着家庭设备和服务逐渐异构，研究重点从单一家庭控制器扩展到多个功能模块之间的通信和协作。移动 Agent 研究曾尝试使用 CORBA 等分布式对象机制，将家庭控制组织为分层架构，并通过优先级队列处理实时事件 [12]。这类工作关注的是服务迁移、异构系统互操作和实时事件分发，体现了家庭环境对低延迟和可部署性的要求。</w:t>
      </w:r>
    </w:p>
    <w:p>
      <w:r>
        <w:rPr>
          <w:rFonts w:ascii="Times New Roman" w:hAnsi="Times New Roman" w:eastAsia="宋体"/>
          <w:b w:val="0"/>
          <w:i w:val="0"/>
          <w:sz w:val="21"/>
        </w:rPr>
        <w:t>BDI 和多 Agent 方法进一步将感知、决策、行动以及数据库等职责分配给不同角色。相关家庭自动化系统使用 BDI 模型表达 Agent 的信念、愿望和意图，并结合有限状态机、Petri 网或调节策略处理照明等结构化控制任务 [8]。这类系统的优点是角色边界和状态转移相对明确，便于验证可达性、响应时间和通信吞吐；局限是任务通常被预先结构化，用户自然语言、开放式意图和长期个性化行为尚未成为主要研究对象。</w:t>
      </w:r>
    </w:p>
    <w:p>
      <w:r>
        <w:rPr>
          <w:rFonts w:ascii="Times New Roman" w:hAnsi="Times New Roman" w:eastAsia="宋体"/>
          <w:b w:val="0"/>
          <w:i w:val="0"/>
          <w:sz w:val="21"/>
        </w:rPr>
        <w:t>IAPhome 则代表了更偏工程部署的路线。该系统通过通信中间件连接异构设备，将控制循环、数据引擎和配置管理等功能组织为多个 Agent 或组件，并在真实家庭实验室中验证灯光、窗帘和传感器场景 [9]。其结果说明，多 Agent 家庭系统的难点不仅是“让多个 Agent 互相发送消息”，还包括设备能力描述、数据更新周期、控制程序配置、场景触发和人机反馈。换言之，家庭多 Agent 协同必须建立在可靠的设备抽象和状态同步基础上。</w:t>
      </w:r>
    </w:p>
    <w:p>
      <w:r>
        <w:rPr>
          <w:rFonts w:ascii="Times New Roman" w:hAnsi="Times New Roman" w:eastAsia="宋体"/>
          <w:b w:val="0"/>
          <w:i w:val="0"/>
          <w:sz w:val="21"/>
        </w:rPr>
        <w:t>在显式多 Agent 之外，2016—2018 年的一条服务配置研究路线也为后来的工具接地和任务规划提供了中间层证据。加权约束满足方法把设备能力、服务依赖、用户偏好和优化目标统一到配置问题中，用于求解家庭自动化中的可行服务组合 [20]。规则型服务定制工作则进一步把环境和用户上下文引入服务选择，并分析规则匹配的执行代价 [21]。面向 IoT 智慧家庭的自动服务组合研究继续关注服务连接、语义描述和运行时重配置 [22]。这些工作不应被标为 LLM Agent 或平级多 Agent，但它们说明“自然语言请求—设备能力—可执行服务组合”并不是近期才出现的问题；近期 LLM Agent 的新意主要在于用语言模型处理更开放的意图表达、任务分解和工具调用，而底层的能力约束、服务依赖与重配置问题仍然存在。</w:t>
      </w:r>
    </w:p>
    <w:p>
      <w:r>
        <w:t>2017 年的 E-care@home 从上下文推理角度补充了这一基础。系统将异构传感器数据写入共享数据库，用模块化 SmartHome ontology 表示对象、时间、空间、事件和设备能力，再用增量 Answer Set Programming 推断活动和异常 [19]。它还讨论根据信息目标自动选择传感器和执行器的配置规划。虽然 [19] 不是平级多 Agent 系统，但它揭示了家庭 Agent 在执行前必须解决的状态语义、时间更新和能力互操作问题。 Cavone 等人则提出基于 Agent 的智慧家庭行为适应方法，根据已识别情境调整家庭环境行为 [56]；该工作补充了“情境识别—行为适应”这一早期路线，但其会议论文证据不应被外推为长期家庭部署效果。</w:t>
      </w:r>
    </w:p>
    <w:p>
      <w:r>
        <w:rPr>
          <w:rFonts w:ascii="Times New Roman" w:hAnsi="Times New Roman" w:eastAsia="宋体"/>
          <w:b w:val="0"/>
          <w:i w:val="0"/>
          <w:sz w:val="21"/>
        </w:rPr>
        <w:t>[13] 将协同问题从设备层扩展到多住户组织层。该工作使用 Magentix2 和 virtual organization，以角色和规范约束不同 profile 的内部/外部 Agent 行动，说明家庭多 Agent 还需要回答“谁在什么身份下可以做什么”。基于公开出版信息可以确认其角色与规范机制，因此本文将其用于说明多住户组织问题，而不把场景示例扩展为定量实验结论。</w:t>
      </w:r>
    </w:p>
    <w:p>
      <w:r>
        <w:t>多 Agent 也可以位于家庭感知和状态推理层，而不只负责设备控制。Jarraya 等人提出 DCR 分布式模型，以 Agent 范式组织智慧家庭的人类活动识别，并采用学习 Agent 和 distributed collaborative reasoning 支持在线识别 [14]。这条路线提示：家庭多 Agent 的分工对象还可以是传感数据、局部状态和活动推理过程。本文将 [14] 限定为“分布式感知/推理”证据，不把其公开摘要之外的模型细节、数据集或定量结果外推到其他系统。一项 2023 年预印本则以三个 Agent 和五个家庭位置构造上下文感知的智能家庭模型 [53]。该工作可作为多 Agent 家庭仿真方向的线索，但目前仅按预印本与摘要信息引用，不将其视作经同行评审的真实家庭部署证据。</w:t>
      </w:r>
    </w:p>
    <w:p>
      <w:pPr>
        <w:pStyle w:val="Heading2"/>
      </w:pPr>
      <w:r>
        <w:rPr>
          <w:rFonts w:ascii="Times New Roman" w:hAnsi="Times New Roman" w:eastAsia="宋体"/>
          <w:b w:val="0"/>
          <w:i w:val="0"/>
          <w:sz w:val="24"/>
        </w:rPr>
        <w:t>5.3 专题应用中的多 Agent 协同：能源、照护与自主性调节</w:t>
      </w:r>
    </w:p>
    <w:p>
      <w:r>
        <w:rPr>
          <w:rFonts w:ascii="Times New Roman" w:hAnsi="Times New Roman" w:eastAsia="宋体"/>
          <w:b w:val="0"/>
          <w:i w:val="0"/>
          <w:sz w:val="21"/>
        </w:rPr>
        <w:t>除一般家庭自动化外，多 Agent 还被用于家庭能源和老年照护等具有明确约束的专题。家庭能源管理通常需要同时考虑设备运行时间、电价、舒适度、峰值负载和全局需求响应，因此可以把不同设备或家庭建模为自治决策单元，再通过协商或分布式优化寻找局部偏好与全局目标之间的平衡 [10, 15]。这类工作为理解资源冲突、分布式约束和局部—全局权衡提供了重要基础，但其结论主要适用于能源调度，不能直接推广到所有家庭任务。</w:t>
      </w:r>
    </w:p>
    <w:p>
      <w:r>
        <w:rPr>
          <w:rFonts w:ascii="Times New Roman" w:hAnsi="Times New Roman" w:eastAsia="宋体"/>
          <w:b w:val="0"/>
          <w:i w:val="0"/>
          <w:sz w:val="21"/>
        </w:rPr>
        <w:t>老年智慧家庭研究则更关注系统自主性与人的介入之间的平衡。可调自主性多 Agent 系统尝试根据健康状况、时间、用户行为和人机互动情况调整自动化程度 [16]。这提示家庭 Agent 的“更自主”并不总是更好：在照护、健康和安全场景中，系统需要判断何时自动执行、何时请求确认、何时把决策交给家人或专业人员。该问题后来也延伸到 LLM Agent 的权限控制、危险动作确认和长期个性化记忆。</w:t>
      </w:r>
    </w:p>
    <w:p>
      <w:r>
        <w:rPr>
          <w:rFonts w:ascii="Times New Roman" w:hAnsi="Times New Roman" w:eastAsia="宋体"/>
          <w:b w:val="0"/>
          <w:i w:val="0"/>
          <w:sz w:val="21"/>
        </w:rPr>
        <w:t>[17] 进一步把冲突来源从健康状态和自主性扩展到多个用户、空间和时间之间的偏好差异。该工作提出面向智能环境的多 Agent 偏好管理与冲突处理架构，并将用户在不同空间和时间之间的移动纳入适应过程 [17]。这与 [23] 的自然语言反馈、[28] 的长期偏好适应形成互补：个性化并不只是“记住一个用户喜欢什么”，还要处理当前空间、同时在场成员和不同目标之间的动态冲突。[17] 的当前证据主要来自官方摘要，因此这里只用于提出问题，不比较其具体算法收益。</w:t>
      </w:r>
    </w:p>
    <w:p>
      <w:pPr>
        <w:pStyle w:val="Heading2"/>
      </w:pPr>
      <w:r>
        <w:t>5.4 触发—动作编程与用户可编程自动化</w:t>
      </w:r>
    </w:p>
    <w:p>
      <w:pPr/>
      <w:r>
        <w:t>在自然语言 Agent 兴起之前，触发—动作编程（trigger-action programming, TAP）已经让用户能够以“当某事件发生时，执行某动作”的规则组合不同设备和在线服务。CHI 研究分别考察了家庭场景中的实用 TAP 设计、真实 IFTTT 配方的使用分布，以及用户对触发条件和动作关系的心理模型 [33, 34, 36]。后续的 RecRules 探索依据上下文推荐 IF–THEN 规则，RT-IFTTT 则关注触发条件感知的轮询间隔与实时执行开销 [37, 38]。对 20 万条 IFTTT 配方的分析从生态规模层面补足了规则实际使用证据 [44]。</w:t>
      </w:r>
    </w:p>
    <w:p>
      <w:pPr/>
      <w:r>
        <w:t>这一路线与 Agent 系统的关系在于：TAP 提供明确、可检查和可复用的自动化基线，但表达能力受限于预定义触发器、动作、条件和平台接口；当多个规则互相作用时，还会产生冲突、语义误解或非预期触发。针对 TAP 的安全综述系统整理了相关漏洞、检测与缓解方法 [35]。因此，LLM 生成家庭例程不应只与“空白系统”比较，还应与用户手写规则、规则推荐和现有自动化平台进行对照，并检查生成结果是否可解释、可编辑、可撤销且安全。</w:t>
      </w:r>
    </w:p>
    <w:p>
      <w:pPr/>
      <w:r>
        <w:t>能源管理还形成了一条以住户交互和家庭能源反馈为中心的相邻研究线。Tariff Agent 研究家庭成员如何与未来智能电价系统交互；其他工作分别探索能源反馈对话 Agent、带游戏化体验的对话式智能镜及其家庭节能应用 [41–43]。这些研究更侧重交互设计、反馈与行为支持，不应与自主设备控制或多 Agent 调度混为一谈。更广泛的家庭人机交互研究还覆盖在家使用语音助理、生态反馈技术设计、家庭能源可视化与日常能耗实践，以及共享居住空间中的劝导式社交机器人 [47–52]。它们提醒我们，家庭自动化的效果不仅取决于计划是否可执行，也受住户对自动化的理解、接受、可控性和生活情境影响；但这些工作并非现代 LLM Agent 的直接性能证据。</w:t>
      </w:r>
    </w:p>
    <w:p>
      <w:r>
        <w:t>总体来看，早期家庭 Agent、家庭自动化与用户可编程规则已经分别处理感知、预测、任务分层、分布式通信、设备协作、规则触发和人机介入等问题，但任务与接口通常较为结构化。近期 LLM Agent 的变化不是首次提出“家庭 Agent”或“家庭自动化”，而是把自然语言意图、开放式任务分解和模型驱动的例程生成引入既有执行闭环；它能否优于成熟的规则/TAP 基线，仍需要在相同设备、任务和安全条件下验证。</w:t>
      </w:r>
    </w:p>
    <w:p>
      <w:pPr>
        <w:pStyle w:val="Heading1"/>
      </w:pPr>
      <w:r>
        <w:rPr>
          <w:rFonts w:ascii="Times New Roman" w:hAnsi="Times New Roman" w:eastAsia="宋体"/>
          <w:b w:val="0"/>
          <w:i w:val="0"/>
          <w:sz w:val="28"/>
        </w:rPr>
        <w:t>6 单 Agent 与 LLM Agent：从工具接地到家庭任务评测</w:t>
      </w:r>
    </w:p>
    <w:p>
      <w:pPr>
        <w:pStyle w:val="Heading2"/>
      </w:pPr>
      <w:r>
        <w:rPr>
          <w:rFonts w:ascii="Times New Roman" w:hAnsi="Times New Roman" w:eastAsia="宋体"/>
          <w:b w:val="0"/>
          <w:i w:val="0"/>
          <w:sz w:val="24"/>
        </w:rPr>
        <w:t>6.1 工具接地与可执行任务</w:t>
      </w:r>
    </w:p>
    <w:p>
      <w:r>
        <w:rPr>
          <w:rFonts w:ascii="Times New Roman" w:hAnsi="Times New Roman" w:eastAsia="宋体"/>
          <w:b w:val="0"/>
          <w:i w:val="0"/>
          <w:sz w:val="21"/>
        </w:rPr>
        <w:t>近期家庭 LLM Agent 的核心问题，是如何把语言模型生成的计划转化为真实可执行的设备操作。SAGE 将顶层 Agent 与多个分层 agent-tools 结合起来：Agent 接收用户请求后，根据动态提示树选择工具，读取工具返回的设备或环境信息，再决定下一步动作或终止执行 [3]。设备交互工具还可以进一步处理设备消歧、属性读取、命令执行和 API 文档检索。</w:t>
      </w:r>
    </w:p>
    <w:p>
      <w:r>
        <w:rPr>
          <w:rFonts w:ascii="Times New Roman" w:hAnsi="Times New Roman" w:eastAsia="宋体"/>
          <w:b w:val="0"/>
          <w:i w:val="0"/>
          <w:sz w:val="21"/>
        </w:rPr>
        <w:t>与只生成一段文本相比，这种架构强调了“工具接地”。Agent 的输出不再只是解释或建议，而必须对应设备接口允许的动作，并根据执行结果继续推进任务。对于持久命令或条件触发任务，系统还需要保存用户意图、写入条件检查逻辑，并在后续状态满足时重新执行。这些机制使家庭 Agent 更接近一个状态相关的程序执行器，而不是普通问答模型。</w:t>
      </w:r>
    </w:p>
    <w:p>
      <w:r>
        <w:rPr>
          <w:rFonts w:ascii="Times New Roman" w:hAnsi="Times New Roman" w:eastAsia="宋体"/>
          <w:b w:val="0"/>
          <w:i w:val="0"/>
          <w:sz w:val="21"/>
        </w:rPr>
        <w:t>不过，工具接地并不等于任务可靠。首先，语言模型可能选择错误设备、误解设备能力或忽略当前状态；其次，多步任务中前一步动作可能改变后一步的可行性；再次，API 返回成功不一定代表物理环境已经达到预期状态。因此，家庭 Agent 需要同时具备状态查询、动作验证、错误恢复和必要时的用户澄清能力。</w:t>
      </w:r>
    </w:p>
    <w:p>
      <w:pPr/>
      <w:r>
        <w:t>与执行型 Agent 并行发展的，是通过对话创建或管理家庭例程的工作。CANDY 讨论面向家庭可持续行为的对话式 Agent 设计；VISH 将家庭对话系统的训练数据需求作为研究问题；ChatIoT 探索用 ChatGPT 生成基于触发—动作规则的 IoT 程序，但其会议论文篇幅较短，宜视为早期可行性探索 [32, 39, 40]。一项家庭可持续性探索研究评估了 LLM 的相关回答 [45]；GreenIFTTT 则实现了以聊天方式创建和控制家庭自动化例程的原型 [46]。该研究报告的是 13 名参与者在模拟设备行为下的探索性用户评估，而非真实家庭中的长期自主运行。总体而言，这组工作把自然语言接口连接到既有 TAP/IFTTT 自动化，但尚不能据此推断 LLM 生成例程在正确性、安全性或长期可维护性上优于规则式基线。</w:t>
      </w:r>
    </w:p>
    <w:p>
      <w:pPr>
        <w:pStyle w:val="Heading2"/>
      </w:pPr>
      <w:r>
        <w:rPr>
          <w:rFonts w:ascii="Times New Roman" w:hAnsi="Times New Roman" w:eastAsia="宋体"/>
          <w:b w:val="0"/>
          <w:i w:val="0"/>
          <w:sz w:val="24"/>
        </w:rPr>
        <w:t>6.2 有效指令、无效指令与多设备任务</w:t>
      </w:r>
    </w:p>
    <w:p>
      <w:r>
        <w:rPr>
          <w:rFonts w:ascii="Times New Roman" w:hAnsi="Times New Roman" w:eastAsia="宋体"/>
          <w:b w:val="0"/>
          <w:i w:val="0"/>
          <w:sz w:val="21"/>
        </w:rPr>
        <w:t>HomeBench 从有效和无效家庭指令出发，区分了有效单设备、无效单设备、有效多设备、无效多设备以及混合多设备等任务类型 [4]。这一设计揭示了家庭 Agent 评测中的一个重要问题：系统不仅要完成正确的请求，还必须拒绝设备不存在、参数不合法、条件不满足或动作组合不可行的请求。</w:t>
      </w:r>
    </w:p>
    <w:p>
      <w:r>
        <w:rPr>
          <w:rFonts w:ascii="Times New Roman" w:hAnsi="Times New Roman" w:eastAsia="宋体"/>
          <w:b w:val="0"/>
          <w:i w:val="0"/>
          <w:sz w:val="21"/>
        </w:rPr>
        <w:t>HomeBench 以虚拟家庭和 API 操作序列为基础，分别使用整条指令成功率和操作级 F1 等指标进行评价。整条指令成功率能够反映多步任务是否完整完成，操作级指标则可以区分“部分动作正确”和“整体任务成功”。这种区分对于家庭场景尤其重要，因为一个错误的附加动作可能导致整个任务的安全性或用户体验下降。</w:t>
      </w:r>
    </w:p>
    <w:p>
      <w:r>
        <w:rPr>
          <w:rFonts w:ascii="Times New Roman" w:hAnsi="Times New Roman" w:eastAsia="宋体"/>
          <w:b w:val="0"/>
          <w:i w:val="0"/>
          <w:sz w:val="21"/>
        </w:rPr>
        <w:t>如第 3.2 节所述，HomeBench 的“多设备”是任务复杂度标签，而不是多 Agent 组织形式；一个单 Agent 也可以通过工具调用完成多设备任务。</w:t>
      </w:r>
    </w:p>
    <w:p>
      <w:pPr>
        <w:pStyle w:val="Heading2"/>
      </w:pPr>
      <w:r>
        <w:rPr>
          <w:rFonts w:ascii="Times New Roman" w:hAnsi="Times New Roman" w:eastAsia="宋体"/>
          <w:b w:val="0"/>
          <w:i w:val="0"/>
          <w:sz w:val="24"/>
        </w:rPr>
        <w:t>6.3 从静态 API 到动态家庭环境</w:t>
      </w:r>
    </w:p>
    <w:p>
      <w:r>
        <w:rPr>
          <w:rFonts w:ascii="Times New Roman" w:hAnsi="Times New Roman" w:eastAsia="宋体"/>
          <w:b w:val="0"/>
          <w:i w:val="0"/>
          <w:sz w:val="21"/>
        </w:rPr>
        <w:t>静态工具调用测试难以覆盖家庭环境中的时间变化、用户干预和连续状态转移。SimuHome 将家庭任务放入具有时间和环境变化的仿真环境中，考察状态查询、隐式意图、显式控制和工作流调度等不同任务类型，并同时设置可行和不可行请求 [24]。这类工作把评测重点从“模型是否生成了正确命令”推进到“Agent 是否能够在变化中的家庭环境中维持正确的任务状态”。</w:t>
      </w:r>
    </w:p>
    <w:p>
      <w:r>
        <w:rPr>
          <w:rFonts w:ascii="Times New Roman" w:hAnsi="Times New Roman" w:eastAsia="宋体"/>
          <w:b w:val="0"/>
          <w:i w:val="0"/>
          <w:sz w:val="21"/>
        </w:rPr>
        <w:t>SMH-Bench 进一步将家庭 Agent 任务扩展到环境接地推理、设备控制、问答、歧义澄清、自动化和记忆等类别 [5]。这说明家庭任务不只是把一句话翻译成 API 调用，还可能要求 Agent 查询家庭状态、理解用户历史、处理不完整信息、生成时间触发规则，并在多个回合中保持一致的环境模型。</w:t>
      </w:r>
    </w:p>
    <w:p>
      <w:r>
        <w:rPr>
          <w:rFonts w:ascii="Times New Roman" w:hAnsi="Times New Roman" w:eastAsia="宋体"/>
          <w:b w:val="0"/>
          <w:i w:val="0"/>
          <w:sz w:val="21"/>
        </w:rPr>
        <w:t>动态环境带来的关键变化是：任务成功必须同时满足目标、过程和状态三个条件。目标条件要求最终家庭状态符合用户意图；过程条件要求动作顺序、权限和时间约束得到满足；状态条件要求 Agent 对设备和环境的内部表示没有明显过期或错误。只报告最终文本或某一个动作的准确率，无法完整描述这三类能力。</w:t>
      </w:r>
    </w:p>
    <w:p>
      <w:pPr>
        <w:pStyle w:val="Heading2"/>
      </w:pPr>
      <w:r>
        <w:rPr>
          <w:rFonts w:ascii="Times New Roman" w:hAnsi="Times New Roman" w:eastAsia="宋体"/>
          <w:b w:val="0"/>
          <w:i w:val="0"/>
          <w:sz w:val="24"/>
        </w:rPr>
        <w:t>6.4 个性化、记忆与主动计划</w:t>
      </w:r>
    </w:p>
    <w:p>
      <w:r>
        <w:rPr>
          <w:rFonts w:ascii="Times New Roman" w:hAnsi="Times New Roman" w:eastAsia="宋体"/>
          <w:b w:val="0"/>
          <w:i w:val="0"/>
          <w:sz w:val="21"/>
        </w:rPr>
        <w:t>PersonalHomeBench 将家庭 Agent 的能力扩展到个性化问答、反事实推理、家电功能推荐和主动计划等任务 [6]。其关注点不再只是“如何控制一盏灯”，而是“在特定家庭成员、家庭布局、设备历史和用户偏好下，什么行动是合适且可执行的”。这使长期记忆、成员身份、情境信息和多模态观察成为家庭 Agent 的重要组成部分。</w:t>
      </w:r>
    </w:p>
    <w:p>
      <w:r>
        <w:rPr>
          <w:rFonts w:ascii="Times New Roman" w:hAnsi="Times New Roman" w:eastAsia="宋体"/>
          <w:b w:val="0"/>
          <w:i w:val="0"/>
          <w:sz w:val="21"/>
        </w:rPr>
        <w:t>个性化同时带来新的风险。记忆越丰富，Agent 越可能利用家庭成员的隐私信息；自主计划越积极，系统越可能在用户未明确授权时采取行动。因此，个性化家庭 Agent 需要把“知道什么”“能够做什么”和“是否应该现在做”区分开来，并在高风险动作、涉及他人或无法确认意图时请求用户确认。</w:t>
      </w:r>
    </w:p>
    <w:p>
      <w:pPr>
        <w:pStyle w:val="Heading2"/>
      </w:pPr>
      <w:r>
        <w:rPr>
          <w:rFonts w:ascii="Times New Roman" w:hAnsi="Times New Roman" w:eastAsia="宋体"/>
          <w:b w:val="0"/>
          <w:i w:val="0"/>
          <w:sz w:val="24"/>
        </w:rPr>
        <w:t>6.5 从目标导向执行到本地轻量化</w:t>
      </w:r>
    </w:p>
    <w:p>
      <w:r>
        <w:rPr>
          <w:rFonts w:ascii="Times New Roman" w:hAnsi="Times New Roman" w:eastAsia="宋体"/>
          <w:b w:val="0"/>
          <w:i w:val="0"/>
          <w:sz w:val="21"/>
        </w:rPr>
        <w:t>Sasha 进一步展示了单 Agent 家庭系统如何处理欠明确的目标导向请求 [23]。与“打开厨房灯”这类直接命令不同，“让房间舒适”需要 Agent 判断目标是否可实现、筛选相关设备、生成具体设置或触发—动作规则，并允许用户通过自然语言反馈进行修正。其 Clarifying—Filtering—Planning—Execution—Feedback 五阶段流程区分了一次性 immediate goal 与持续性的 persistent goal；全文实验表明，显式澄清和设备过滤能够在论文设置下减少错误设备选择与 false positive，但小规模用户研究中达到目标平均仍需要约 3 次命令。该工作的重要价值在于把传统家庭自动化中的固定规则与 LLM 的开放式目标解释连接起来，同时暴露了设备幻觉、错误设备选择、当前状态敏感性不足和计划相关性不足等失败模式。</w:t>
      </w:r>
    </w:p>
    <w:p>
      <w:r>
        <w:rPr>
          <w:rFonts w:ascii="Times New Roman" w:hAnsi="Times New Roman" w:eastAsia="宋体"/>
          <w:b w:val="0"/>
          <w:i w:val="0"/>
          <w:sz w:val="21"/>
        </w:rPr>
        <w:t>IoTGPT 将研究重点从一次性计划生成推进到子任务分解和任务记忆复用 [29]。系统先把复杂指令拆解为设备相关子任务，再将任务级、子任务级和上下文级信息存入分层 DAG 记忆，并在虚拟家庭中校验命令、根据环境属性抽象用户偏好，使后续相似请求可以减少重复的 LLM 调用。其 26 个设备、97 个任务的预印本实验报告了最高约 83.51% 的冷启动成功率，热启动相对提升最高约 18.31%，且延迟和成本进一步下降；这些数字受其固定 ground truth、虚拟环境和模型设置约束，不能与其他论文的成功率直接横向比较。该路线说明，家庭 Agent 的长期效率不一定依赖更大的模型，也可以通过可复用的任务结构和偏好抽象降低推理成本。不过，任务记忆本身也需要版本管理、错误修正、偏好冲突处理和隐私控制，否则一次错误的自动化可能被持续复用。</w:t>
      </w:r>
    </w:p>
    <w:p>
      <w:r>
        <w:rPr>
          <w:rFonts w:ascii="Times New Roman" w:hAnsi="Times New Roman" w:eastAsia="宋体"/>
          <w:b w:val="0"/>
          <w:i w:val="0"/>
          <w:sz w:val="21"/>
        </w:rPr>
        <w:t>AdaHome 则从本地小模型部署角度处理效率和隐私问题 [28]。它根据请求属于直接、间接还是模糊意图，选择不同复杂度的规划路径，并用 Chain-of-Draft 控制小模型的推理开销，再通过用户确认和修正更新本地偏好记忆。全文实验在统一 Llama 3.2-3B、12 个设备和 90 条指令上进行，direct、indirect 和 ambiguous 的成功率分别为 86.7%、86.7% 和 88.9%；纵向合成序列中的偏好一致性、临时偏差恢复率和偏好变化适应成功率分别为 87.5%、80% 和 100%。这些结果仍属于论文自身固定 schema、二值设备状态和预印本设置，不能直接与不同家庭环境中的 benchmark 成功率横向比较。</w:t>
      </w:r>
    </w:p>
    <w:p>
      <w:r>
        <w:rPr>
          <w:rFonts w:ascii="Times New Roman" w:hAnsi="Times New Roman" w:eastAsia="宋体"/>
          <w:b w:val="0"/>
          <w:i w:val="0"/>
          <w:sz w:val="21"/>
        </w:rPr>
        <w:t>这三类工作共同表明，近期家庭 Agent 的研究重点正在从“能否调用设备 API”转向“能否稳定解释目标、复用经验、适应用户并在本地高效运行”。它们仍以单 Agent 或模块化系统为主，尚不能替代多 Agent 在权限、设备域隔离和冲突恢复方面的作用，但为未来的分层组合架构提供了任务理解、记忆和部署侧能力。</w:t>
      </w:r>
    </w:p>
    <w:p>
      <w:r>
        <w:rPr>
          <w:rFonts w:ascii="Times New Roman" w:hAnsi="Times New Roman" w:eastAsia="宋体"/>
          <w:b w:val="0"/>
          <w:i w:val="0"/>
          <w:sz w:val="21"/>
        </w:rPr>
        <w:t>总体而言，单 Agent/LLM Agent 路线拓展了家庭任务的表达能力和交互灵活性，但当前研究仍主要集中在受控仿真、有限任务集和较小规模家庭状态中。它解决了“如何用自然语言描述任务”的一部分问题，却没有完全解决长期环境建模、设备能力异构、异常恢复、权限治理和真实家庭部署问题。这也构成了后续多 Agent 协同和动态评测章节的连接点。</w:t>
      </w:r>
    </w:p>
    <w:p>
      <w:pPr>
        <w:pStyle w:val="Heading1"/>
      </w:pPr>
      <w:r>
        <w:rPr>
          <w:rFonts w:ascii="Times New Roman" w:hAnsi="Times New Roman" w:eastAsia="宋体"/>
          <w:b w:val="0"/>
          <w:i w:val="0"/>
          <w:sz w:val="28"/>
        </w:rPr>
        <w:t>7 多 Agent 协同：从角色分工到可靠执行</w:t>
      </w:r>
    </w:p>
    <w:p>
      <w:pPr>
        <w:pStyle w:val="Heading2"/>
      </w:pPr>
      <w:r>
        <w:rPr>
          <w:rFonts w:ascii="Times New Roman" w:hAnsi="Times New Roman" w:eastAsia="宋体"/>
          <w:b w:val="0"/>
          <w:i w:val="0"/>
          <w:sz w:val="24"/>
        </w:rPr>
        <w:t>7.1 为什么需要显式的多 Agent 协同</w:t>
      </w:r>
    </w:p>
    <w:p>
      <w:r>
        <w:rPr>
          <w:rFonts w:ascii="Times New Roman" w:hAnsi="Times New Roman" w:eastAsia="宋体"/>
          <w:b w:val="0"/>
          <w:i w:val="0"/>
          <w:sz w:val="21"/>
        </w:rPr>
        <w:t>单 Agent 加工具的架构能够覆盖许多家庭任务，但当系统同时面对异构设备、多个权限域、并发事件和边缘部署时，仅增加工具数量并不能自动解决协调问题。一个工具可能属于家庭服务器，另一个工具只能在手机端调用；一个设备动作可能改变另一个设备的可用状态；用户的即时请求还可能与定时自动化或其他家庭成员的请求发生冲突。在这些情况下，系统需要明确回答：谁负责提出动作，谁有权执行，谁维护共享状态，谁裁决冲突，以及失败后由谁恢复。</w:t>
      </w:r>
    </w:p>
    <w:p>
      <w:r>
        <w:rPr>
          <w:rFonts w:ascii="Times New Roman" w:hAnsi="Times New Roman" w:eastAsia="宋体"/>
          <w:b w:val="0"/>
          <w:i w:val="0"/>
          <w:sz w:val="21"/>
        </w:rPr>
        <w:t>早期多 Agent 工作已经对这些职责进行拆分。[8] 将家庭控制划分为感知、决策/管理、行动和数据库 Agent，使用 BDI 表示个体状态，再通过服务请求、状态报告和资源策略实现群体协作。该系统还使用有限状态机描述单个 Agent 的行为，以 Petri 网检查任务可达性和潜在冲突。[9] 的 IAPhome 则把设备、控制回路、数据引擎和用户交互组件连接到统一的通信中间件，通过任务分解、资源调度、设备驱动和人机反馈完成结构化场景控制。[13] 补充了多住户环境中的角色与规范，[17] 则补充了用户偏好冲突和空间迁移；两者共同说明家庭协同不仅是设备间消息传递，还涉及主体身份、授权规则和多用户目标。</w:t>
      </w:r>
    </w:p>
    <w:p>
      <w:r>
        <w:rPr>
          <w:rFonts w:ascii="Times New Roman" w:hAnsi="Times New Roman" w:eastAsia="宋体"/>
          <w:b w:val="0"/>
          <w:i w:val="0"/>
          <w:sz w:val="21"/>
        </w:rPr>
        <w:t>这两类工作说明，多 Agent 的新增价值不在于“把一个大提示拆成几段”，而在于引入可检查的职责边界和协作协议。相应地，多 Agent 系统也会产生单 Agent 不明显的新问题，包括消息延迟、共享状态不一致、重复执行、权限越界、局部目标冲突和故障后的责任追踪。</w:t>
      </w:r>
    </w:p>
    <w:p>
      <w:pPr>
        <w:pStyle w:val="Heading2"/>
      </w:pPr>
      <w:r>
        <w:rPr>
          <w:rFonts w:ascii="Times New Roman" w:hAnsi="Times New Roman" w:eastAsia="宋体"/>
          <w:b w:val="0"/>
          <w:i w:val="0"/>
          <w:sz w:val="24"/>
        </w:rPr>
        <w:t>7.2 边缘编排中的状态、权限与冲突</w:t>
      </w:r>
    </w:p>
    <w:p>
      <w:r>
        <w:rPr>
          <w:rFonts w:ascii="Times New Roman" w:hAnsi="Times New Roman" w:eastAsia="宋体"/>
          <w:b w:val="0"/>
          <w:i w:val="0"/>
          <w:sz w:val="21"/>
        </w:rPr>
        <w:t>HearthNet 是近期家庭边缘多 Agent 编排的代表性工作 [7]。它部署了 Root Agent、多个领域 Manager Agent 和 Librarian Agent：Root Agent 接收用户请求、分解任务、仲裁冲突并签发执行授权；Manager Agent 负责各自设备域；Librarian Agent 记录协调流、任务状态和恢复事件；设备本身通过确定性适配器连接，不被直接当作 Agent。</w:t>
      </w:r>
    </w:p>
    <w:p>
      <w:r>
        <w:rPr>
          <w:rFonts w:ascii="Times New Roman" w:hAnsi="Times New Roman" w:eastAsia="宋体"/>
          <w:b w:val="0"/>
          <w:i w:val="0"/>
          <w:sz w:val="21"/>
        </w:rPr>
        <w:t>该架构的关键不是 Agent 数量，而是把共享状态和执行权限外化为可检查的系统机制。Agent 通过 MQTT 通信，Git 仓库保存版本化家庭状态和审计时间线。一个改变设备状态的请求必须携带 Root Agent 签发的短期 actuation lease，并绑定设备范围、允许动作、参数范围、批准时的状态版本和过期时间。适配器在执行前检查 lease 是否存在、是否过期、是否超出权限，以及请求所依据的状态版本是否仍然新鲜。</w:t>
      </w:r>
    </w:p>
    <w:p>
      <w:r>
        <w:rPr>
          <w:rFonts w:ascii="Times New Roman" w:hAnsi="Times New Roman" w:eastAsia="宋体"/>
          <w:b w:val="0"/>
          <w:i w:val="0"/>
          <w:sz w:val="21"/>
        </w:rPr>
        <w:t>HearthNet 将家庭任务组织为 Ground、Propose、Verify and Grant、Execute and Record 四个阶段。Agent 先读取当前设备状态、策略和版本信息，再提出领域动作；Root Agent 检查意图、权限、状态新鲜度和冲突规则后签发 lease；设备执行结果和审计信息最终写回共享状态。这样的设计把“提示词中要求 Agent 遵守规则”转换为“系统边界拒绝不满足条件的命令”，更适合涉及真实物理动作的家庭环境。</w:t>
      </w:r>
    </w:p>
    <w:p>
      <w:r>
        <w:rPr>
          <w:rFonts w:ascii="Times New Roman" w:hAnsi="Times New Roman" w:eastAsia="宋体"/>
          <w:b w:val="0"/>
          <w:i w:val="0"/>
          <w:sz w:val="21"/>
        </w:rPr>
        <w:t>论文在一个小型真实 testbed 上展示了模糊意图协同执行、用户请求与定时例程冲突解决，以及 Agent 重启后的过期命令拒绝。实验报告了 4 个 Agent、约 10 个设备、3 类场景；其中模糊意图场景完成率为 4/5，冲突处理和过期命令拒绝在演示测试中达到 5/5。由于系统规模小、没有单 Agent 对照，也没有恶意 Agent 或大规模家庭实验，这些结果应理解为协议可行性证据，而不是多 Agent 普遍优于单 Agent 的性能证明。</w:t>
      </w:r>
    </w:p>
    <w:p>
      <w:pPr>
        <w:pStyle w:val="Heading2"/>
      </w:pPr>
      <w:r>
        <w:rPr>
          <w:rFonts w:ascii="Times New Roman" w:hAnsi="Times New Roman" w:eastAsia="宋体"/>
          <w:b w:val="0"/>
          <w:i w:val="0"/>
          <w:sz w:val="24"/>
        </w:rPr>
        <w:t>7.3 专题任务的约束与可迁移性</w:t>
      </w:r>
    </w:p>
    <w:p>
      <w:r>
        <w:rPr>
          <w:rFonts w:ascii="Times New Roman" w:hAnsi="Times New Roman" w:eastAsia="宋体"/>
          <w:b w:val="0"/>
          <w:i w:val="0"/>
          <w:sz w:val="21"/>
        </w:rPr>
        <w:t>能源管理是多 Agent 协同中最容易形式化的家庭专题之一。[15] 和 [10] 将设备、家庭或资源单元表示为自治 Agent，通过分布式约束优化、协商或需求响应机制，在成本、舒适度、峰值负载和局部偏好之间进行权衡。[10] 进一步将家庭自动化设备调度建模为分布式优化问题，并在仿真和小型物理实验中考察峰值、成本和收敛行为。这些研究证明了多 Agent 在资源分配和局部—全局协调中的方法价值，但不应将能源调度结果直接外推为一般家庭任务执行能力。</w:t>
      </w:r>
    </w:p>
    <w:p>
      <w:r>
        <w:rPr>
          <w:rFonts w:ascii="Times New Roman" w:hAnsi="Times New Roman" w:eastAsia="宋体"/>
          <w:b w:val="0"/>
          <w:i w:val="0"/>
          <w:sz w:val="21"/>
        </w:rPr>
        <w:t>老年照护场景提出了另一类协同问题：系统不只要决定“做什么”，还要决定“由谁做”和“自动做到什么程度”。[16] 的 AAMA-IoT 关注根据健康状态、年龄、时间和用户行为调整系统自主性，并在模拟家庭中管理多类物体和设备。[2] 的早期健康监测工作也将异常检测、提醒和照护者介入连接起来。它们共同表明，家庭 Agent 的协同对象不仅包括设备和软件模块，也包括居民、家属和照护人员。</w:t>
      </w:r>
    </w:p>
    <w:p>
      <w:r>
        <w:rPr>
          <w:rFonts w:ascii="Times New Roman" w:hAnsi="Times New Roman" w:eastAsia="宋体"/>
          <w:b w:val="0"/>
          <w:i w:val="0"/>
          <w:sz w:val="21"/>
        </w:rPr>
        <w:t>因此，专题应用中的多 Agent 系统，其可迁移经验主要体现在约束建模、资源分配、风险分级和人机介入，而不是某个具体领域的设备控制算法。面向一般家庭任务的系统仍需要进一步研究：如何把能源、照护、安全和日常自动化的约束统一表示；如何在多个目标冲突时解释取舍；以及如何将用户确认纳入多 Agent 的执行协议。</w:t>
      </w:r>
    </w:p>
    <w:p>
      <w:pPr>
        <w:pStyle w:val="Heading2"/>
      </w:pPr>
      <w:r>
        <w:rPr>
          <w:rFonts w:ascii="Times New Roman" w:hAnsi="Times New Roman" w:eastAsia="宋体"/>
          <w:b w:val="0"/>
          <w:i w:val="0"/>
          <w:sz w:val="24"/>
        </w:rPr>
        <w:t>7.4 单 Agent 与多 Agent 的互补关系</w:t>
      </w:r>
    </w:p>
    <w:p>
      <w:r>
        <w:rPr>
          <w:rFonts w:ascii="Times New Roman" w:hAnsi="Times New Roman" w:eastAsia="宋体"/>
          <w:b w:val="0"/>
          <w:i w:val="0"/>
          <w:sz w:val="21"/>
        </w:rPr>
        <w:t>综合前述研究，单 Agent 和多 Agent 并不是简单的替代关系。单 Agent/LLM Agent 更擅长处理开放式自然语言、模糊意图、知识检索和跨任务规划；多 Agent 系统更适合处理设备域隔离、异构协议、权限边界、并发冲突和边缘自治。一个可行的家庭系统可能采用分层组合：由一个高层 Agent 与用户交互并生成任务目标，由多个领域 Agent 负责能力接地，再由确定性控制器、权限策略和设备适配器限制实际动作。</w:t>
      </w:r>
    </w:p>
    <w:p>
      <w:r>
        <w:rPr>
          <w:rFonts w:ascii="Times New Roman" w:hAnsi="Times New Roman" w:eastAsia="宋体"/>
          <w:b w:val="0"/>
          <w:i w:val="0"/>
          <w:sz w:val="21"/>
        </w:rPr>
        <w:t>这种组合也带来新的接口要求。高层 Agent 不应直接假设所有设备都具有相同能力；领域 Agent 需要提供可验证的能力描述、状态版本和执行结果；确定性适配器需要拒绝越权、过期或格式错误的动作；评测还需要区分高层规划错误、领域工具错误、设备执行错误和环境反馈错误。未来的家庭多 Agent 研究，应更多比较不同分工方式在成功率、延迟、可解释性、资源成本和故障恢复方面的实际收益，而不是只报告 Agent 数量和通信拓扑。</w:t>
      </w:r>
    </w:p>
    <w:p>
      <w:pPr>
        <w:pStyle w:val="Heading1"/>
      </w:pPr>
      <w:r>
        <w:rPr>
          <w:rFonts w:ascii="Times New Roman" w:hAnsi="Times New Roman" w:eastAsia="宋体"/>
          <w:b w:val="0"/>
          <w:i w:val="0"/>
          <w:sz w:val="28"/>
        </w:rPr>
        <w:t>8 动态仿真、数据飞轮与评测</w:t>
      </w:r>
    </w:p>
    <w:p>
      <w:pPr>
        <w:pStyle w:val="Heading2"/>
      </w:pPr>
      <w:r>
        <w:rPr>
          <w:rFonts w:ascii="Times New Roman" w:hAnsi="Times New Roman" w:eastAsia="宋体"/>
          <w:b w:val="0"/>
          <w:i w:val="0"/>
          <w:sz w:val="24"/>
        </w:rPr>
        <w:t>8.1 家庭仿真从行为生成走向任务有效性</w:t>
      </w:r>
    </w:p>
    <w:p>
      <w:r>
        <w:rPr>
          <w:rFonts w:ascii="Times New Roman" w:hAnsi="Times New Roman" w:eastAsia="宋体"/>
          <w:b w:val="0"/>
          <w:i w:val="0"/>
          <w:sz w:val="21"/>
        </w:rPr>
        <w:t>真实家庭数据存在隐私、采集成本、设备异构和长期标注困难，因此家庭 Agent 研究长期依赖仿真和合成数据。OpenSHS 是较早的开放家庭仿真基础设施之一：它将交互式活动采集与模型式事件复制结合，通过 design、simulation 和 aggregation 三阶段生成可扩展数据 [30]。不过，OpenSHS 的多居民支持仍不完整，且 SUS 主要评价工具可用性，不等于数据真实性或任务执行能力。[31] 在 Unity 3D 虚拟家庭中使用带调度器的 BDI 居民 Agent 生成日常活动和传感器数据，并通过 Orange4Home 数据复现、Classifier Two-Sample Test（C2ST）、活动识别和下一活动预测评估数据质量 [31]。</w:t>
      </w:r>
    </w:p>
    <w:p>
      <w:r>
        <w:rPr>
          <w:rFonts w:ascii="Times New Roman" w:hAnsi="Times New Roman" w:eastAsia="宋体"/>
          <w:b w:val="0"/>
          <w:i w:val="0"/>
          <w:sz w:val="21"/>
        </w:rPr>
        <w:t>[31] 的结果体现了仿真评测中的一个重要原则：数据分布与真实数据不完全一致，并不必然意味着仿真没有用。论文报告模拟数据可以被 C2ST 完全区分，但只用模拟数据训练的模型在真实数据上仍取得约 80.10% 的活动识别准确率和 82.35% 的下一活动预测准确率。这说明合成数据的价值应结合下游任务有效性判断，而不能只看统计分布是否难以区分。同时，单一家庭、单一居民和有限活动范围也限制了结果的外推性。</w:t>
      </w:r>
    </w:p>
    <w:p>
      <w:pPr>
        <w:pStyle w:val="Heading2"/>
      </w:pPr>
      <w:r>
        <w:rPr>
          <w:rFonts w:ascii="Times New Roman" w:hAnsi="Times New Roman" w:eastAsia="宋体"/>
          <w:b w:val="0"/>
          <w:i w:val="0"/>
          <w:sz w:val="24"/>
        </w:rPr>
        <w:t>8.2 从静态指令到动态工作流</w:t>
      </w:r>
    </w:p>
    <w:p>
      <w:r>
        <w:rPr>
          <w:rFonts w:ascii="Times New Roman" w:hAnsi="Times New Roman" w:eastAsia="宋体"/>
          <w:b w:val="0"/>
          <w:i w:val="0"/>
          <w:sz w:val="21"/>
        </w:rPr>
        <w:t>家庭 Agent benchmark 正沿着任务复杂度逐步扩展。HomeBench 主要考察有效/无效的单设备和多设备指令，并同时报告完整指令成功率与操作级 F1 [4]。SimuHome 将设备状态、时间推进、连续环境变化和工作流调度加入家庭仿真，覆盖状态查询、隐式意图、显式控制和可行/不可行请求 [24]。SMH-Bench 则进一步加入环境接地推理、歧义澄清、自动化、多轮交互、记忆和复杂家庭状态 [5]。PersonalHomeBench 将评测扩展到家庭成员画像、长期记忆、多模态事件、家电推荐和主动计划 [6]。</w:t>
      </w:r>
    </w:p>
    <w:p>
      <w:r>
        <w:rPr>
          <w:rFonts w:ascii="Times New Roman" w:hAnsi="Times New Roman" w:eastAsia="宋体"/>
          <w:b w:val="0"/>
          <w:i w:val="0"/>
          <w:sz w:val="21"/>
        </w:rPr>
        <w:t>这些工作可以形成一条由浅入深的评测演化链：</w:t>
      </w:r>
    </w:p>
    <w:tbl>
      <w:tblPr>
        <w:tblStyle w:val="TableGrid"/>
        <w:tblW w:type="auto" w:w="0"/>
        <w:tblLayout w:type="fixed"/>
        <w:tblLook w:firstColumn="1" w:firstRow="1" w:lastColumn="0" w:lastRow="0" w:noHBand="0" w:noVBand="1" w:val="04A0"/>
      </w:tblPr>
      <w:tblGrid>
        <w:gridCol w:w="2296"/>
        <w:gridCol w:w="2296"/>
        <w:gridCol w:w="2296"/>
        <w:gridCol w:w="2296"/>
      </w:tblGrid>
      <w:tr>
        <w:trPr>
          <w:tblHeader w:val="true"/>
        </w:trPr>
        <w:tc>
          <w:tcPr>
            <w:tcW w:type="dxa" w:w="2268"/>
            <w:vAlign w:val="center"/>
            <w:tcMar>
              <w:top w:w="80" w:type="dxa"/>
              <w:start w:w="90" w:type="dxa"/>
              <w:bottom w:w="80" w:type="dxa"/>
              <w:end w:w="90" w:type="dxa"/>
            </w:tcMar>
            <w:shd w:fill="1F4E79"/>
          </w:tcPr>
          <w:p>
            <w:pPr>
              <w:spacing w:after="0" w:line="240" w:lineRule="auto"/>
            </w:pPr>
            <w:r/>
            <w:r>
              <w:rPr>
                <w:rFonts w:ascii="Times New Roman" w:hAnsi="Times New Roman" w:eastAsia="宋体"/>
                <w:b/>
                <w:i w:val="0"/>
                <w:color w:val="FFFFFF"/>
                <w:sz w:val="16"/>
              </w:rPr>
              <w:t>评测阶段</w:t>
            </w:r>
          </w:p>
        </w:tc>
        <w:tc>
          <w:tcPr>
            <w:tcW w:type="dxa" w:w="2268"/>
            <w:vAlign w:val="center"/>
            <w:tcMar>
              <w:top w:w="80" w:type="dxa"/>
              <w:start w:w="90" w:type="dxa"/>
              <w:bottom w:w="80" w:type="dxa"/>
              <w:end w:w="90" w:type="dxa"/>
            </w:tcMar>
            <w:shd w:fill="1F4E79"/>
          </w:tcPr>
          <w:p>
            <w:pPr>
              <w:spacing w:after="0" w:line="240" w:lineRule="auto"/>
            </w:pPr>
            <w:r/>
            <w:r>
              <w:rPr>
                <w:rFonts w:ascii="Times New Roman" w:hAnsi="Times New Roman" w:eastAsia="宋体"/>
                <w:b/>
                <w:i w:val="0"/>
                <w:color w:val="FFFFFF"/>
                <w:sz w:val="16"/>
              </w:rPr>
              <w:t>主要问题</w:t>
            </w:r>
          </w:p>
        </w:tc>
        <w:tc>
          <w:tcPr>
            <w:tcW w:type="dxa" w:w="2268"/>
            <w:vAlign w:val="center"/>
            <w:tcMar>
              <w:top w:w="80" w:type="dxa"/>
              <w:start w:w="90" w:type="dxa"/>
              <w:bottom w:w="80" w:type="dxa"/>
              <w:end w:w="90" w:type="dxa"/>
            </w:tcMar>
            <w:shd w:fill="1F4E79"/>
          </w:tcPr>
          <w:p>
            <w:pPr>
              <w:spacing w:after="0" w:line="240" w:lineRule="auto"/>
            </w:pPr>
            <w:r/>
            <w:r>
              <w:rPr>
                <w:rFonts w:ascii="Times New Roman" w:hAnsi="Times New Roman" w:eastAsia="宋体"/>
                <w:b/>
                <w:i w:val="0"/>
                <w:color w:val="FFFFFF"/>
                <w:sz w:val="16"/>
              </w:rPr>
              <w:t>代表工作</w:t>
            </w:r>
          </w:p>
        </w:tc>
        <w:tc>
          <w:tcPr>
            <w:tcW w:type="dxa" w:w="2268"/>
            <w:vAlign w:val="center"/>
            <w:tcMar>
              <w:top w:w="80" w:type="dxa"/>
              <w:start w:w="90" w:type="dxa"/>
              <w:bottom w:w="80" w:type="dxa"/>
              <w:end w:w="90" w:type="dxa"/>
            </w:tcMar>
            <w:shd w:fill="1F4E79"/>
          </w:tcPr>
          <w:p>
            <w:pPr>
              <w:spacing w:after="0" w:line="240" w:lineRule="auto"/>
            </w:pPr>
            <w:r/>
            <w:r>
              <w:rPr>
                <w:rFonts w:ascii="Times New Roman" w:hAnsi="Times New Roman" w:eastAsia="宋体"/>
                <w:b/>
                <w:i w:val="0"/>
                <w:color w:val="FFFFFF"/>
                <w:sz w:val="16"/>
              </w:rPr>
              <w:t>仍未覆盖的因素</w:t>
            </w:r>
          </w:p>
        </w:tc>
      </w:tr>
      <w:tr>
        <w:tc>
          <w:tcPr>
            <w:tcW w:type="dxa" w:w="2268"/>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设备动作正确性</w:t>
            </w:r>
          </w:p>
        </w:tc>
        <w:tc>
          <w:tcPr>
            <w:tcW w:type="dxa" w:w="2268"/>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指令是否转化为正确 API 动作，错误请求是否被拒绝</w:t>
            </w:r>
          </w:p>
        </w:tc>
        <w:tc>
          <w:tcPr>
            <w:tcW w:type="dxa" w:w="2268"/>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HomeBench</w:t>
            </w:r>
          </w:p>
        </w:tc>
        <w:tc>
          <w:tcPr>
            <w:tcW w:type="dxa" w:w="2268"/>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连续环境动力学、长期记忆和真实物理反馈</w:t>
            </w:r>
          </w:p>
        </w:tc>
      </w:tr>
      <w:tr>
        <w:tc>
          <w:tcPr>
            <w:tcW w:type="dxa" w:w="2268"/>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环境接地与时序执行</w:t>
            </w:r>
          </w:p>
        </w:tc>
        <w:tc>
          <w:tcPr>
            <w:tcW w:type="dxa" w:w="2268"/>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状态变化、时间约束和工作流能否被正确处理</w:t>
            </w:r>
          </w:p>
        </w:tc>
        <w:tc>
          <w:tcPr>
            <w:tcW w:type="dxa" w:w="2268"/>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SimuHome、SMH-Bench</w:t>
            </w:r>
          </w:p>
        </w:tc>
        <w:tc>
          <w:tcPr>
            <w:tcW w:type="dxa" w:w="2268"/>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大规模真实家庭、多用户长期运行</w:t>
            </w:r>
          </w:p>
        </w:tc>
      </w:tr>
      <w:tr>
        <w:tc>
          <w:tcPr>
            <w:tcW w:type="dxa" w:w="2268"/>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个性化与主动服务</w:t>
            </w:r>
          </w:p>
        </w:tc>
        <w:tc>
          <w:tcPr>
            <w:tcW w:type="dxa" w:w="2268"/>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Agent 能否利用成员、偏好、事件和记忆生成合适计划</w:t>
            </w:r>
          </w:p>
        </w:tc>
        <w:tc>
          <w:tcPr>
            <w:tcW w:type="dxa" w:w="2268"/>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PersonalHomeBench</w:t>
            </w:r>
          </w:p>
        </w:tc>
        <w:tc>
          <w:tcPr>
            <w:tcW w:type="dxa" w:w="2268"/>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真实设备提交、风险动作和长期用户反馈</w:t>
            </w:r>
          </w:p>
        </w:tc>
      </w:tr>
      <w:tr>
        <w:tc>
          <w:tcPr>
            <w:tcW w:type="dxa" w:w="2268"/>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可验证训练与数据闭环</w:t>
            </w:r>
          </w:p>
        </w:tc>
        <w:tc>
          <w:tcPr>
            <w:tcW w:type="dxa" w:w="2268"/>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能否生成有效轨迹并用环境反馈训练 Agent</w:t>
            </w:r>
          </w:p>
        </w:tc>
        <w:tc>
          <w:tcPr>
            <w:tcW w:type="dxa" w:w="2268"/>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HomeFlow [25]</w:t>
            </w:r>
          </w:p>
        </w:tc>
        <w:tc>
          <w:tcPr>
            <w:tcW w:type="dxa" w:w="2268"/>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sim-to-real、开放协议和训练成本</w:t>
            </w:r>
          </w:p>
        </w:tc>
      </w:tr>
      <w:tr>
        <w:tc>
          <w:tcPr>
            <w:tcW w:type="dxa" w:w="2268"/>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边缘真实执行</w:t>
            </w:r>
          </w:p>
        </w:tc>
        <w:tc>
          <w:tcPr>
            <w:tcW w:type="dxa" w:w="2268"/>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多 Agent 能否在异构设备上安全协调和恢复</w:t>
            </w:r>
          </w:p>
        </w:tc>
        <w:tc>
          <w:tcPr>
            <w:tcW w:type="dxa" w:w="2268"/>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HearthNet [7]</w:t>
            </w:r>
          </w:p>
        </w:tc>
        <w:tc>
          <w:tcPr>
            <w:tcW w:type="dxa" w:w="2268"/>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更大规模、更多故障和跨家庭复现</w:t>
            </w:r>
          </w:p>
        </w:tc>
      </w:tr>
    </w:tbl>
    <w:p>
      <w:pPr>
        <w:spacing w:after="40"/>
      </w:pPr>
    </w:p>
    <w:p>
      <w:pPr>
        <w:pStyle w:val="Heading2"/>
      </w:pPr>
      <w:r>
        <w:rPr>
          <w:rFonts w:ascii="Times New Roman" w:hAnsi="Times New Roman" w:eastAsia="宋体"/>
          <w:b w:val="0"/>
          <w:i w:val="0"/>
          <w:sz w:val="24"/>
        </w:rPr>
        <w:t>8.2.1 统一基准比较</w:t>
      </w:r>
    </w:p>
    <w:p>
      <w:r>
        <w:rPr>
          <w:rFonts w:ascii="Times New Roman" w:hAnsi="Times New Roman" w:eastAsia="宋体"/>
          <w:b w:val="0"/>
          <w:i w:val="0"/>
          <w:sz w:val="21"/>
        </w:rPr>
        <w:t>为了避免把“Benchmark”“仿真器”和“真实系统”混为一谈，下表从环境、任务、交互和证据类型几个维度进行统一比较。HearthNet 更接近真实边缘多 Agent testbed，而不是传统意义上的离线 Benchmark；HomeFlow 兼具数据生成与训练闭环属性。表中的“动态环境”表示环境状态、时间或用户行为会在任务过程中变化，并不代表已经完全复现真实家庭物理动力学。</w:t>
      </w:r>
    </w:p>
    <w:tbl>
      <w:tblPr>
        <w:tblStyle w:val="TableGrid"/>
        <w:tblW w:type="auto" w:w="0"/>
        <w:tblLayout w:type="fixed"/>
        <w:tblLook w:firstColumn="1" w:firstRow="1" w:lastColumn="0" w:lastRow="0" w:noHBand="0" w:noVBand="1" w:val="04A0"/>
      </w:tblPr>
      <w:tblGrid>
        <w:gridCol w:w="1020"/>
        <w:gridCol w:w="1020"/>
        <w:gridCol w:w="1020"/>
        <w:gridCol w:w="1020"/>
        <w:gridCol w:w="1020"/>
        <w:gridCol w:w="1020"/>
        <w:gridCol w:w="1020"/>
        <w:gridCol w:w="1020"/>
        <w:gridCol w:w="1020"/>
      </w:tblGrid>
      <w:tr>
        <w:trPr>
          <w:tblHeader w:val="true"/>
        </w:trPr>
        <w:tc>
          <w:tcPr>
            <w:tcW w:type="dxa" w:w="1179"/>
            <w:vAlign w:val="center"/>
            <w:tcMar>
              <w:top w:w="80" w:type="dxa"/>
              <w:start w:w="90" w:type="dxa"/>
              <w:bottom w:w="80" w:type="dxa"/>
              <w:end w:w="90" w:type="dxa"/>
            </w:tcMar>
            <w:shd w:fill="1F4E79"/>
          </w:tcPr>
          <w:p>
            <w:pPr>
              <w:spacing w:after="0" w:line="240" w:lineRule="auto"/>
            </w:pPr>
            <w:r/>
            <w:r>
              <w:rPr>
                <w:rFonts w:ascii="Times New Roman" w:hAnsi="Times New Roman" w:eastAsia="宋体"/>
                <w:b/>
                <w:i w:val="0"/>
                <w:color w:val="FFFFFF"/>
                <w:sz w:val="14"/>
              </w:rPr>
              <w:t>Benchmark/系统</w:t>
            </w:r>
          </w:p>
        </w:tc>
        <w:tc>
          <w:tcPr>
            <w:tcW w:type="dxa" w:w="907"/>
            <w:vAlign w:val="center"/>
            <w:tcMar>
              <w:top w:w="80" w:type="dxa"/>
              <w:start w:w="90" w:type="dxa"/>
              <w:bottom w:w="80" w:type="dxa"/>
              <w:end w:w="90" w:type="dxa"/>
            </w:tcMar>
            <w:shd w:fill="1F4E79"/>
          </w:tcPr>
          <w:p>
            <w:pPr>
              <w:spacing w:after="0" w:line="240" w:lineRule="auto"/>
            </w:pPr>
            <w:r/>
            <w:r>
              <w:rPr>
                <w:rFonts w:ascii="Times New Roman" w:hAnsi="Times New Roman" w:eastAsia="宋体"/>
                <w:b/>
                <w:i w:val="0"/>
                <w:color w:val="FFFFFF"/>
                <w:sz w:val="14"/>
              </w:rPr>
              <w:t>环境类型</w:t>
            </w:r>
          </w:p>
        </w:tc>
        <w:tc>
          <w:tcPr>
            <w:tcW w:type="dxa" w:w="1270"/>
            <w:vAlign w:val="center"/>
            <w:tcMar>
              <w:top w:w="80" w:type="dxa"/>
              <w:start w:w="90" w:type="dxa"/>
              <w:bottom w:w="80" w:type="dxa"/>
              <w:end w:w="90" w:type="dxa"/>
            </w:tcMar>
            <w:shd w:fill="1F4E79"/>
          </w:tcPr>
          <w:p>
            <w:pPr>
              <w:spacing w:after="0" w:line="240" w:lineRule="auto"/>
            </w:pPr>
            <w:r/>
            <w:r>
              <w:rPr>
                <w:rFonts w:ascii="Times New Roman" w:hAnsi="Times New Roman" w:eastAsia="宋体"/>
                <w:b/>
                <w:i w:val="0"/>
                <w:color w:val="FFFFFF"/>
                <w:sz w:val="14"/>
              </w:rPr>
              <w:t>任务类型</w:t>
            </w:r>
          </w:p>
        </w:tc>
        <w:tc>
          <w:tcPr>
            <w:tcW w:type="dxa" w:w="726"/>
            <w:vAlign w:val="center"/>
            <w:tcMar>
              <w:top w:w="80" w:type="dxa"/>
              <w:start w:w="90" w:type="dxa"/>
              <w:bottom w:w="80" w:type="dxa"/>
              <w:end w:w="90" w:type="dxa"/>
            </w:tcMar>
            <w:shd w:fill="1F4E79"/>
          </w:tcPr>
          <w:p>
            <w:pPr>
              <w:spacing w:after="0" w:line="240" w:lineRule="auto"/>
            </w:pPr>
            <w:r/>
            <w:r>
              <w:rPr>
                <w:rFonts w:ascii="Times New Roman" w:hAnsi="Times New Roman" w:eastAsia="宋体"/>
                <w:b/>
                <w:i w:val="0"/>
                <w:color w:val="FFFFFF"/>
                <w:sz w:val="14"/>
              </w:rPr>
              <w:t>动态环境</w:t>
            </w:r>
          </w:p>
        </w:tc>
        <w:tc>
          <w:tcPr>
            <w:tcW w:type="dxa" w:w="726"/>
            <w:vAlign w:val="center"/>
            <w:tcMar>
              <w:top w:w="80" w:type="dxa"/>
              <w:start w:w="90" w:type="dxa"/>
              <w:bottom w:w="80" w:type="dxa"/>
              <w:end w:w="90" w:type="dxa"/>
            </w:tcMar>
            <w:shd w:fill="1F4E79"/>
          </w:tcPr>
          <w:p>
            <w:pPr>
              <w:spacing w:after="0" w:line="240" w:lineRule="auto"/>
            </w:pPr>
            <w:r/>
            <w:r>
              <w:rPr>
                <w:rFonts w:ascii="Times New Roman" w:hAnsi="Times New Roman" w:eastAsia="宋体"/>
                <w:b/>
                <w:i w:val="0"/>
                <w:color w:val="FFFFFF"/>
                <w:sz w:val="14"/>
              </w:rPr>
              <w:t>多轮交互</w:t>
            </w:r>
          </w:p>
        </w:tc>
        <w:tc>
          <w:tcPr>
            <w:tcW w:type="dxa" w:w="907"/>
            <w:vAlign w:val="center"/>
            <w:tcMar>
              <w:top w:w="80" w:type="dxa"/>
              <w:start w:w="90" w:type="dxa"/>
              <w:bottom w:w="80" w:type="dxa"/>
              <w:end w:w="90" w:type="dxa"/>
            </w:tcMar>
            <w:shd w:fill="1F4E79"/>
          </w:tcPr>
          <w:p>
            <w:pPr>
              <w:spacing w:after="0" w:line="240" w:lineRule="auto"/>
            </w:pPr>
            <w:r/>
            <w:r>
              <w:rPr>
                <w:rFonts w:ascii="Times New Roman" w:hAnsi="Times New Roman" w:eastAsia="宋体"/>
                <w:b/>
                <w:i w:val="0"/>
                <w:color w:val="FFFFFF"/>
                <w:sz w:val="14"/>
              </w:rPr>
              <w:t>记忆/个性化</w:t>
            </w:r>
          </w:p>
        </w:tc>
        <w:tc>
          <w:tcPr>
            <w:tcW w:type="dxa" w:w="726"/>
            <w:vAlign w:val="center"/>
            <w:tcMar>
              <w:top w:w="80" w:type="dxa"/>
              <w:start w:w="90" w:type="dxa"/>
              <w:bottom w:w="80" w:type="dxa"/>
              <w:end w:w="90" w:type="dxa"/>
            </w:tcMar>
            <w:shd w:fill="1F4E79"/>
          </w:tcPr>
          <w:p>
            <w:pPr>
              <w:spacing w:after="0" w:line="240" w:lineRule="auto"/>
            </w:pPr>
            <w:r/>
            <w:r>
              <w:rPr>
                <w:rFonts w:ascii="Times New Roman" w:hAnsi="Times New Roman" w:eastAsia="宋体"/>
                <w:b/>
                <w:i w:val="0"/>
                <w:color w:val="FFFFFF"/>
                <w:sz w:val="14"/>
              </w:rPr>
              <w:t>真实设备</w:t>
            </w:r>
          </w:p>
        </w:tc>
        <w:tc>
          <w:tcPr>
            <w:tcW w:type="dxa" w:w="1270"/>
            <w:vAlign w:val="center"/>
            <w:tcMar>
              <w:top w:w="80" w:type="dxa"/>
              <w:start w:w="90" w:type="dxa"/>
              <w:bottom w:w="80" w:type="dxa"/>
              <w:end w:w="90" w:type="dxa"/>
            </w:tcMar>
            <w:shd w:fill="1F4E79"/>
          </w:tcPr>
          <w:p>
            <w:pPr>
              <w:spacing w:after="0" w:line="240" w:lineRule="auto"/>
            </w:pPr>
            <w:r/>
            <w:r>
              <w:rPr>
                <w:rFonts w:ascii="Times New Roman" w:hAnsi="Times New Roman" w:eastAsia="宋体"/>
                <w:b/>
                <w:i w:val="0"/>
                <w:color w:val="FFFFFF"/>
                <w:sz w:val="14"/>
              </w:rPr>
              <w:t>主要指标</w:t>
            </w:r>
          </w:p>
        </w:tc>
        <w:tc>
          <w:tcPr>
            <w:tcW w:type="dxa" w:w="1361"/>
            <w:vAlign w:val="center"/>
            <w:tcMar>
              <w:top w:w="80" w:type="dxa"/>
              <w:start w:w="90" w:type="dxa"/>
              <w:bottom w:w="80" w:type="dxa"/>
              <w:end w:w="90" w:type="dxa"/>
            </w:tcMar>
            <w:shd w:fill="1F4E79"/>
          </w:tcPr>
          <w:p>
            <w:pPr>
              <w:spacing w:after="0" w:line="240" w:lineRule="auto"/>
            </w:pPr>
            <w:r/>
            <w:r>
              <w:rPr>
                <w:rFonts w:ascii="Times New Roman" w:hAnsi="Times New Roman" w:eastAsia="宋体"/>
                <w:b/>
                <w:i w:val="0"/>
                <w:color w:val="FFFFFF"/>
                <w:sz w:val="14"/>
              </w:rPr>
              <w:t>主要局限</w:t>
            </w:r>
          </w:p>
        </w:tc>
      </w:tr>
      <w:tr>
        <w:tc>
          <w:tcPr>
            <w:tcW w:type="dxa" w:w="1179"/>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4"/>
              </w:rPr>
              <w:t>HomeBench</w:t>
            </w:r>
          </w:p>
        </w:tc>
        <w:tc>
          <w:tcPr>
            <w:tcW w:type="dxa" w:w="907"/>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4"/>
              </w:rPr>
              <w:t>虚拟家庭/API</w:t>
            </w:r>
          </w:p>
        </w:tc>
        <w:tc>
          <w:tcPr>
            <w:tcW w:type="dxa" w:w="1270"/>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4"/>
              </w:rPr>
              <w:t>有效与无效单设备、多设备指令</w:t>
            </w:r>
          </w:p>
        </w:tc>
        <w:tc>
          <w:tcPr>
            <w:tcW w:type="dxa" w:w="726"/>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4"/>
              </w:rPr>
              <w:t>弱</w:t>
            </w:r>
          </w:p>
        </w:tc>
        <w:tc>
          <w:tcPr>
            <w:tcW w:type="dxa" w:w="726"/>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4"/>
              </w:rPr>
              <w:t>弱</w:t>
            </w:r>
          </w:p>
        </w:tc>
        <w:tc>
          <w:tcPr>
            <w:tcW w:type="dxa" w:w="907"/>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4"/>
              </w:rPr>
              <w:t>无</w:t>
            </w:r>
          </w:p>
        </w:tc>
        <w:tc>
          <w:tcPr>
            <w:tcW w:type="dxa" w:w="726"/>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4"/>
              </w:rPr>
              <w:t>否</w:t>
            </w:r>
          </w:p>
        </w:tc>
        <w:tc>
          <w:tcPr>
            <w:tcW w:type="dxa" w:w="1270"/>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4"/>
              </w:rPr>
              <w:t>指令成功率、操作级 F1</w:t>
            </w:r>
          </w:p>
        </w:tc>
        <w:tc>
          <w:tcPr>
            <w:tcW w:type="dxa" w:w="1361"/>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4"/>
              </w:rPr>
              <w:t>连续时间、故障恢复和长期记忆有限</w:t>
            </w:r>
          </w:p>
        </w:tc>
      </w:tr>
      <w:tr>
        <w:tc>
          <w:tcPr>
            <w:tcW w:type="dxa" w:w="1179"/>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4"/>
              </w:rPr>
              <w:t>SimuHome</w:t>
            </w:r>
          </w:p>
        </w:tc>
        <w:tc>
          <w:tcPr>
            <w:tcW w:type="dxa" w:w="907"/>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4"/>
              </w:rPr>
              <w:t>时间与环境感知仿真</w:t>
            </w:r>
          </w:p>
        </w:tc>
        <w:tc>
          <w:tcPr>
            <w:tcW w:type="dxa" w:w="1270"/>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4"/>
              </w:rPr>
              <w:t>状态查询、隐式意图、工作流</w:t>
            </w:r>
          </w:p>
        </w:tc>
        <w:tc>
          <w:tcPr>
            <w:tcW w:type="dxa" w:w="726"/>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4"/>
              </w:rPr>
              <w:t>强</w:t>
            </w:r>
          </w:p>
        </w:tc>
        <w:tc>
          <w:tcPr>
            <w:tcW w:type="dxa" w:w="726"/>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4"/>
              </w:rPr>
              <w:t>中</w:t>
            </w:r>
          </w:p>
        </w:tc>
        <w:tc>
          <w:tcPr>
            <w:tcW w:type="dxa" w:w="907"/>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4"/>
              </w:rPr>
              <w:t>初步</w:t>
            </w:r>
          </w:p>
        </w:tc>
        <w:tc>
          <w:tcPr>
            <w:tcW w:type="dxa" w:w="726"/>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4"/>
              </w:rPr>
              <w:t>否</w:t>
            </w:r>
          </w:p>
        </w:tc>
        <w:tc>
          <w:tcPr>
            <w:tcW w:type="dxa" w:w="1270"/>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4"/>
              </w:rPr>
              <w:t>任务成功、状态与时序一致性</w:t>
            </w:r>
          </w:p>
        </w:tc>
        <w:tc>
          <w:tcPr>
            <w:tcW w:type="dxa" w:w="1361"/>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4"/>
              </w:rPr>
              <w:t>仿真到真实设备的迁移仍待验证</w:t>
            </w:r>
          </w:p>
        </w:tc>
      </w:tr>
      <w:tr>
        <w:tc>
          <w:tcPr>
            <w:tcW w:type="dxa" w:w="1179"/>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4"/>
              </w:rPr>
              <w:t>SMH-Bench</w:t>
            </w:r>
          </w:p>
        </w:tc>
        <w:tc>
          <w:tcPr>
            <w:tcW w:type="dxa" w:w="907"/>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4"/>
              </w:rPr>
              <w:t>环境接地仿真</w:t>
            </w:r>
          </w:p>
        </w:tc>
        <w:tc>
          <w:tcPr>
            <w:tcW w:type="dxa" w:w="1270"/>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4"/>
              </w:rPr>
              <w:t>歧义澄清、自动化、多步任务</w:t>
            </w:r>
          </w:p>
        </w:tc>
        <w:tc>
          <w:tcPr>
            <w:tcW w:type="dxa" w:w="726"/>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4"/>
              </w:rPr>
              <w:t>强</w:t>
            </w:r>
          </w:p>
        </w:tc>
        <w:tc>
          <w:tcPr>
            <w:tcW w:type="dxa" w:w="726"/>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4"/>
              </w:rPr>
              <w:t>强</w:t>
            </w:r>
          </w:p>
        </w:tc>
        <w:tc>
          <w:tcPr>
            <w:tcW w:type="dxa" w:w="907"/>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4"/>
              </w:rPr>
              <w:t>有</w:t>
            </w:r>
          </w:p>
        </w:tc>
        <w:tc>
          <w:tcPr>
            <w:tcW w:type="dxa" w:w="726"/>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4"/>
              </w:rPr>
              <w:t>否</w:t>
            </w:r>
          </w:p>
        </w:tc>
        <w:tc>
          <w:tcPr>
            <w:tcW w:type="dxa" w:w="1270"/>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4"/>
              </w:rPr>
              <w:t>环境接地、交互和动作正确性</w:t>
            </w:r>
          </w:p>
        </w:tc>
        <w:tc>
          <w:tcPr>
            <w:tcW w:type="dxa" w:w="1361"/>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4"/>
              </w:rPr>
              <w:t>规模与协议仍受仿真器限制</w:t>
            </w:r>
          </w:p>
        </w:tc>
      </w:tr>
      <w:tr>
        <w:tc>
          <w:tcPr>
            <w:tcW w:type="dxa" w:w="1179"/>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4"/>
              </w:rPr>
              <w:t>PersonalHomeBench</w:t>
            </w:r>
          </w:p>
        </w:tc>
        <w:tc>
          <w:tcPr>
            <w:tcW w:type="dxa" w:w="907"/>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4"/>
              </w:rPr>
              <w:t>个性化家庭环境</w:t>
            </w:r>
          </w:p>
        </w:tc>
        <w:tc>
          <w:tcPr>
            <w:tcW w:type="dxa" w:w="1270"/>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4"/>
              </w:rPr>
              <w:t>画像、记忆、多模态事件、主动计划</w:t>
            </w:r>
          </w:p>
        </w:tc>
        <w:tc>
          <w:tcPr>
            <w:tcW w:type="dxa" w:w="726"/>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4"/>
              </w:rPr>
              <w:t>中—强</w:t>
            </w:r>
          </w:p>
        </w:tc>
        <w:tc>
          <w:tcPr>
            <w:tcW w:type="dxa" w:w="726"/>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4"/>
              </w:rPr>
              <w:t>强</w:t>
            </w:r>
          </w:p>
        </w:tc>
        <w:tc>
          <w:tcPr>
            <w:tcW w:type="dxa" w:w="907"/>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4"/>
              </w:rPr>
              <w:t>强</w:t>
            </w:r>
          </w:p>
        </w:tc>
        <w:tc>
          <w:tcPr>
            <w:tcW w:type="dxa" w:w="726"/>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4"/>
              </w:rPr>
              <w:t>否</w:t>
            </w:r>
          </w:p>
        </w:tc>
        <w:tc>
          <w:tcPr>
            <w:tcW w:type="dxa" w:w="1270"/>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4"/>
              </w:rPr>
              <w:t>计划偏好、可执行性、个性化</w:t>
            </w:r>
          </w:p>
        </w:tc>
        <w:tc>
          <w:tcPr>
            <w:tcW w:type="dxa" w:w="1361"/>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4"/>
              </w:rPr>
              <w:t>真实设备提交和长期用户反馈有限</w:t>
            </w:r>
          </w:p>
        </w:tc>
      </w:tr>
      <w:tr>
        <w:tc>
          <w:tcPr>
            <w:tcW w:type="dxa" w:w="1179"/>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4"/>
              </w:rPr>
              <w:t>HomeFlow</w:t>
            </w:r>
          </w:p>
        </w:tc>
        <w:tc>
          <w:tcPr>
            <w:tcW w:type="dxa" w:w="907"/>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4"/>
              </w:rPr>
              <w:t>可验证家庭仿真与训练环境</w:t>
            </w:r>
          </w:p>
        </w:tc>
        <w:tc>
          <w:tcPr>
            <w:tcW w:type="dxa" w:w="1270"/>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4"/>
              </w:rPr>
              <w:t>任务生成、轨迹验证、策略训练</w:t>
            </w:r>
          </w:p>
        </w:tc>
        <w:tc>
          <w:tcPr>
            <w:tcW w:type="dxa" w:w="726"/>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4"/>
              </w:rPr>
              <w:t>强</w:t>
            </w:r>
          </w:p>
        </w:tc>
        <w:tc>
          <w:tcPr>
            <w:tcW w:type="dxa" w:w="726"/>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4"/>
              </w:rPr>
              <w:t>可配置</w:t>
            </w:r>
          </w:p>
        </w:tc>
        <w:tc>
          <w:tcPr>
            <w:tcW w:type="dxa" w:w="907"/>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4"/>
              </w:rPr>
              <w:t>可生成</w:t>
            </w:r>
          </w:p>
        </w:tc>
        <w:tc>
          <w:tcPr>
            <w:tcW w:type="dxa" w:w="726"/>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4"/>
              </w:rPr>
              <w:t>否</w:t>
            </w:r>
          </w:p>
        </w:tc>
        <w:tc>
          <w:tcPr>
            <w:tcW w:type="dxa" w:w="1270"/>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4"/>
              </w:rPr>
              <w:t>轨迹有效性、任务成功、训练收益</w:t>
            </w:r>
          </w:p>
        </w:tc>
        <w:tc>
          <w:tcPr>
            <w:tcW w:type="dxa" w:w="1361"/>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4"/>
              </w:rPr>
              <w:t>sim-to-real 与开放协议仍不足</w:t>
            </w:r>
          </w:p>
        </w:tc>
      </w:tr>
      <w:tr>
        <w:tc>
          <w:tcPr>
            <w:tcW w:type="dxa" w:w="1179"/>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4"/>
              </w:rPr>
              <w:t>HearthNet</w:t>
            </w:r>
          </w:p>
        </w:tc>
        <w:tc>
          <w:tcPr>
            <w:tcW w:type="dxa" w:w="907"/>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4"/>
              </w:rPr>
              <w:t>真实边缘 testbed</w:t>
            </w:r>
          </w:p>
        </w:tc>
        <w:tc>
          <w:tcPr>
            <w:tcW w:type="dxa" w:w="1270"/>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4"/>
              </w:rPr>
              <w:t>多 Agent 编排、冲突、过期命令</w:t>
            </w:r>
          </w:p>
        </w:tc>
        <w:tc>
          <w:tcPr>
            <w:tcW w:type="dxa" w:w="726"/>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4"/>
              </w:rPr>
              <w:t>强</w:t>
            </w:r>
          </w:p>
        </w:tc>
        <w:tc>
          <w:tcPr>
            <w:tcW w:type="dxa" w:w="726"/>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4"/>
              </w:rPr>
              <w:t>强</w:t>
            </w:r>
          </w:p>
        </w:tc>
        <w:tc>
          <w:tcPr>
            <w:tcW w:type="dxa" w:w="907"/>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4"/>
              </w:rPr>
              <w:t>共享状态</w:t>
            </w:r>
          </w:p>
        </w:tc>
        <w:tc>
          <w:tcPr>
            <w:tcW w:type="dxa" w:w="726"/>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4"/>
              </w:rPr>
              <w:t>是</w:t>
            </w:r>
          </w:p>
        </w:tc>
        <w:tc>
          <w:tcPr>
            <w:tcW w:type="dxa" w:w="1270"/>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4"/>
              </w:rPr>
              <w:t>授权拒绝、冲突处理、恢复事件</w:t>
            </w:r>
          </w:p>
        </w:tc>
        <w:tc>
          <w:tcPr>
            <w:tcW w:type="dxa" w:w="1361"/>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4"/>
              </w:rPr>
              <w:t>规模小，尚缺大规模和恶意故障对照</w:t>
            </w:r>
          </w:p>
        </w:tc>
      </w:tr>
    </w:tbl>
    <w:p>
      <w:pPr>
        <w:spacing w:after="40"/>
      </w:pPr>
    </w:p>
    <w:p>
      <w:r>
        <w:rPr>
          <w:rFonts w:ascii="Times New Roman" w:hAnsi="Times New Roman" w:eastAsia="宋体"/>
          <w:b w:val="0"/>
          <w:i w:val="0"/>
          <w:sz w:val="21"/>
        </w:rPr>
        <w:t>HomeFlow 进一步将家庭仿真用于 Agent 训练，而不只是测试。其 HomeEnv、HomeMaker、Blueprint 和 MCTS-Flow 组成数据生成与验证流程，通过轨迹检查、逐步奖励和策略优化生成可用于训练的家庭任务数据。论文报告 SmartHome-Bench 包含 1,678 个测试实例，HomeFlow-RL 模型在其设置下取得较高成功率。由于该工作是近期预印本，且仿真环境和实验设置仍有待更广泛复现，相关数字应作为论文报告结果引用，不能直接视为真实家庭部署性能。</w:t>
      </w:r>
    </w:p>
    <w:p>
      <w:r>
        <w:rPr>
          <w:rFonts w:ascii="Times New Roman" w:hAnsi="Times New Roman" w:eastAsia="宋体"/>
          <w:b w:val="0"/>
          <w:i w:val="0"/>
          <w:sz w:val="21"/>
        </w:rPr>
        <w:t>S5-HES Agent 从仿真平台建设角度补充了这一方向 [26]。该框架由 Orchestrator 协调家庭构建、设备管理、威胁注入和优化等专门 Agent，通过 RAG、验证流水线和可替换 LLM 让研究者用自然语言配置家庭环境、设备行为和安全场景。全文报告了 118 类设备、22 类威胁、20,306 个知识文档块以及 Studio 到 Mansion 的 7—97 台设备扩展，并用检索质量、威胁生命周期和设备消息相似度进行评估。它的价值不在于证明某个家庭 Agent 已经能够长期控制真实设备，而在于尝试把家庭仿真从“需要专门程序配置的固定环境”变成可扩展、可标注和可复现的研究基础设施；但单种子、有限真实设备交集、单次生成规模和外部效度限制仍然存在。</w:t>
      </w:r>
    </w:p>
    <w:p>
      <w:pPr>
        <w:spacing w:after="40"/>
        <w:jc w:val="center"/>
      </w:pPr>
      <w:r>
        <w:drawing>
          <wp:inline xmlns:a="http://schemas.openxmlformats.org/drawingml/2006/main" xmlns:pic="http://schemas.openxmlformats.org/drawingml/2006/picture">
            <wp:extent cx="5760000" cy="3062400"/>
            <wp:docPr id="4" name="Picture 4"/>
            <wp:cNvGraphicFramePr>
              <a:graphicFrameLocks noChangeAspect="1"/>
            </wp:cNvGraphicFramePr>
            <a:graphic>
              <a:graphicData uri="http://schemas.openxmlformats.org/drawingml/2006/picture">
                <pic:pic>
                  <pic:nvPicPr>
                    <pic:cNvPr id="0" name="figure4_problem_solution_matrix.png"/>
                    <pic:cNvPicPr/>
                  </pic:nvPicPr>
                  <pic:blipFill>
                    <a:blip r:embed="rId13"/>
                    <a:stretch>
                      <a:fillRect/>
                    </a:stretch>
                  </pic:blipFill>
                  <pic:spPr>
                    <a:xfrm>
                      <a:off x="0" y="0"/>
                      <a:ext cx="5760000" cy="3062400"/>
                    </a:xfrm>
                    <a:prstGeom prst="rect"/>
                  </pic:spPr>
                </pic:pic>
              </a:graphicData>
            </a:graphic>
          </wp:inline>
        </w:drawing>
      </w:r>
    </w:p>
    <w:p>
      <w:pPr>
        <w:spacing w:before="40" w:after="100"/>
        <w:jc w:val="center"/>
      </w:pPr>
      <w:r>
        <w:rPr>
          <w:rFonts w:ascii="Times New Roman" w:hAnsi="Times New Roman" w:eastAsia="宋体"/>
          <w:b/>
          <w:color w:val="173B63"/>
          <w:sz w:val="19"/>
        </w:rPr>
        <w:t>图6 家庭 Agent 关键问题与相关解决方案对照</w:t>
      </w:r>
    </w:p>
    <w:p>
      <w:r>
        <w:rPr>
          <w:rFonts w:ascii="Times New Roman" w:hAnsi="Times New Roman" w:eastAsia="宋体"/>
          <w:b w:val="0"/>
          <w:i w:val="0"/>
          <w:sz w:val="21"/>
        </w:rPr>
        <w:t>图6从状态异构、任务歧义、资源冲突、动态变化、个性化和安全追责六个问题出发，对照规则/约束方法、LLM 加工具接地、多 Agent 协同、仿真/Benchmark 与目标组合方向。前四行概括已有解决方案的主要落点，最后一行是本文从横向比较中提炼出的组合方向：版本化状态、澄清与约束、协议化协同、监测与恢复、可调自主和可验证执行。它把“现有工作解决了什么”和“仍需组合什么”放在同一张图中。</w:t>
      </w:r>
    </w:p>
    <w:p>
      <w:pPr>
        <w:pStyle w:val="Heading2"/>
      </w:pPr>
      <w:r>
        <w:rPr>
          <w:rFonts w:ascii="Times New Roman" w:hAnsi="Times New Roman" w:eastAsia="宋体"/>
          <w:b w:val="0"/>
          <w:i w:val="0"/>
          <w:sz w:val="24"/>
        </w:rPr>
        <w:t>8.3 家庭 Agent 的多维评价指标</w:t>
      </w:r>
    </w:p>
    <w:p>
      <w:r>
        <w:rPr>
          <w:rFonts w:ascii="Times New Roman" w:hAnsi="Times New Roman" w:eastAsia="宋体"/>
          <w:b w:val="0"/>
          <w:i w:val="0"/>
          <w:sz w:val="21"/>
        </w:rPr>
        <w:t>现有论文的指标口径差异较大。为了比较不同系统，本文建议至少从以下维度记录结果：</w:t>
      </w:r>
    </w:p>
    <w:tbl>
      <w:tblPr>
        <w:tblStyle w:val="TableGrid"/>
        <w:tblW w:type="auto" w:w="0"/>
        <w:tblLayout w:type="fixed"/>
        <w:tblLook w:firstColumn="1" w:firstRow="1" w:lastColumn="0" w:lastRow="0" w:noHBand="0" w:noVBand="1" w:val="04A0"/>
      </w:tblPr>
      <w:tblGrid>
        <w:gridCol w:w="3061"/>
        <w:gridCol w:w="3061"/>
        <w:gridCol w:w="3061"/>
      </w:tblGrid>
      <w:tr>
        <w:trPr>
          <w:tblHeader w:val="true"/>
        </w:trPr>
        <w:tc>
          <w:tcPr>
            <w:tcW w:type="dxa" w:w="1723"/>
            <w:vAlign w:val="center"/>
            <w:tcMar>
              <w:top w:w="80" w:type="dxa"/>
              <w:start w:w="90" w:type="dxa"/>
              <w:bottom w:w="80" w:type="dxa"/>
              <w:end w:w="90" w:type="dxa"/>
            </w:tcMar>
            <w:shd w:fill="1F4E79"/>
          </w:tcPr>
          <w:p>
            <w:pPr>
              <w:spacing w:after="0" w:line="240" w:lineRule="auto"/>
            </w:pPr>
            <w:r/>
            <w:r>
              <w:rPr>
                <w:rFonts w:ascii="Times New Roman" w:hAnsi="Times New Roman" w:eastAsia="宋体"/>
                <w:b/>
                <w:i w:val="0"/>
                <w:color w:val="FFFFFF"/>
                <w:sz w:val="16"/>
              </w:rPr>
              <w:t>评价维度</w:t>
            </w:r>
          </w:p>
        </w:tc>
        <w:tc>
          <w:tcPr>
            <w:tcW w:type="dxa" w:w="3084"/>
            <w:vAlign w:val="center"/>
            <w:tcMar>
              <w:top w:w="80" w:type="dxa"/>
              <w:start w:w="90" w:type="dxa"/>
              <w:bottom w:w="80" w:type="dxa"/>
              <w:end w:w="90" w:type="dxa"/>
            </w:tcMar>
            <w:shd w:fill="1F4E79"/>
          </w:tcPr>
          <w:p>
            <w:pPr>
              <w:spacing w:after="0" w:line="240" w:lineRule="auto"/>
            </w:pPr>
            <w:r/>
            <w:r>
              <w:rPr>
                <w:rFonts w:ascii="Times New Roman" w:hAnsi="Times New Roman" w:eastAsia="宋体"/>
                <w:b/>
                <w:i w:val="0"/>
                <w:color w:val="FFFFFF"/>
                <w:sz w:val="16"/>
              </w:rPr>
              <w:t>需要回答的问题</w:t>
            </w:r>
          </w:p>
        </w:tc>
        <w:tc>
          <w:tcPr>
            <w:tcW w:type="dxa" w:w="4263"/>
            <w:vAlign w:val="center"/>
            <w:tcMar>
              <w:top w:w="80" w:type="dxa"/>
              <w:start w:w="90" w:type="dxa"/>
              <w:bottom w:w="80" w:type="dxa"/>
              <w:end w:w="90" w:type="dxa"/>
            </w:tcMar>
            <w:shd w:fill="1F4E79"/>
          </w:tcPr>
          <w:p>
            <w:pPr>
              <w:spacing w:after="0" w:line="240" w:lineRule="auto"/>
            </w:pPr>
            <w:r/>
            <w:r>
              <w:rPr>
                <w:rFonts w:ascii="Times New Roman" w:hAnsi="Times New Roman" w:eastAsia="宋体"/>
                <w:b/>
                <w:i w:val="0"/>
                <w:color w:val="FFFFFF"/>
                <w:sz w:val="16"/>
              </w:rPr>
              <w:t>典型指标或证据</w:t>
            </w:r>
          </w:p>
        </w:tc>
      </w:tr>
      <w:tr>
        <w:tc>
          <w:tcPr>
            <w:tcW w:type="dxa" w:w="1723"/>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任务目标</w:t>
            </w:r>
          </w:p>
        </w:tc>
        <w:tc>
          <w:tcPr>
            <w:tcW w:type="dxa" w:w="3084"/>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用户要求是否最终完成</w:t>
            </w:r>
          </w:p>
        </w:tc>
        <w:tc>
          <w:tcPr>
            <w:tcW w:type="dxa" w:w="4263"/>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episode/task success、完整指令成功率</w:t>
            </w:r>
          </w:p>
        </w:tc>
      </w:tr>
      <w:tr>
        <w:tc>
          <w:tcPr>
            <w:tcW w:type="dxa" w:w="1723"/>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动作正确性</w:t>
            </w:r>
          </w:p>
        </w:tc>
        <w:tc>
          <w:tcPr>
            <w:tcW w:type="dxa" w:w="3084"/>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每一步设备动作、工具名和参数是否正确</w:t>
            </w:r>
          </w:p>
        </w:tc>
        <w:tc>
          <w:tcPr>
            <w:tcW w:type="dxa" w:w="4263"/>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操作级 F1、参数准确率、计划 validity</w:t>
            </w:r>
          </w:p>
        </w:tc>
      </w:tr>
      <w:tr>
        <w:tc>
          <w:tcPr>
            <w:tcW w:type="dxa" w:w="1723"/>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状态一致性</w:t>
            </w:r>
          </w:p>
        </w:tc>
        <w:tc>
          <w:tcPr>
            <w:tcW w:type="dxa" w:w="3084"/>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Agent 认知的家庭状态是否与环境一致</w:t>
            </w:r>
          </w:p>
        </w:tc>
        <w:tc>
          <w:tcPr>
            <w:tcW w:type="dxa" w:w="4263"/>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状态差异、版本检查、最终设备状态</w:t>
            </w:r>
          </w:p>
        </w:tc>
      </w:tr>
      <w:tr>
        <w:tc>
          <w:tcPr>
            <w:tcW w:type="dxa" w:w="1723"/>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过程约束</w:t>
            </w:r>
          </w:p>
        </w:tc>
        <w:tc>
          <w:tcPr>
            <w:tcW w:type="dxa" w:w="3084"/>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顺序、时间、权限和资源限制是否满足</w:t>
            </w:r>
          </w:p>
        </w:tc>
        <w:tc>
          <w:tcPr>
            <w:tcW w:type="dxa" w:w="4263"/>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工作流成功率、约束违反次数、无效请求拒绝</w:t>
            </w:r>
          </w:p>
        </w:tc>
      </w:tr>
      <w:tr>
        <w:tc>
          <w:tcPr>
            <w:tcW w:type="dxa" w:w="1723"/>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可靠性</w:t>
            </w:r>
          </w:p>
        </w:tc>
        <w:tc>
          <w:tcPr>
            <w:tcW w:type="dxa" w:w="3084"/>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遇到错误、过期状态或 Agent 崩溃能否恢复</w:t>
            </w:r>
          </w:p>
        </w:tc>
        <w:tc>
          <w:tcPr>
            <w:tcW w:type="dxa" w:w="4263"/>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恢复成功率、重规划成功率、重复动作率</w:t>
            </w:r>
          </w:p>
        </w:tc>
      </w:tr>
      <w:tr>
        <w:tc>
          <w:tcPr>
            <w:tcW w:type="dxa" w:w="1723"/>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协同质量</w:t>
            </w:r>
          </w:p>
        </w:tc>
        <w:tc>
          <w:tcPr>
            <w:tcW w:type="dxa" w:w="3084"/>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多 Agent 是否减少冲突并保持责任可追踪</w:t>
            </w:r>
          </w:p>
        </w:tc>
        <w:tc>
          <w:tcPr>
            <w:tcW w:type="dxa" w:w="4263"/>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冲突检测、授权拒绝、消息开销、审计完整性</w:t>
            </w:r>
          </w:p>
        </w:tc>
      </w:tr>
      <w:tr>
        <w:tc>
          <w:tcPr>
            <w:tcW w:type="dxa" w:w="1723"/>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交互与个性化</w:t>
            </w:r>
          </w:p>
        </w:tc>
        <w:tc>
          <w:tcPr>
            <w:tcW w:type="dxa" w:w="3084"/>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系统是否理解用户偏好并在合适时请求确认</w:t>
            </w:r>
          </w:p>
        </w:tc>
        <w:tc>
          <w:tcPr>
            <w:tcW w:type="dxa" w:w="4263"/>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个性化准确率、计划偏好、用户确认率</w:t>
            </w:r>
          </w:p>
        </w:tc>
      </w:tr>
      <w:tr>
        <w:tc>
          <w:tcPr>
            <w:tcW w:type="dxa" w:w="1723"/>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可解释性与信任</w:t>
            </w:r>
          </w:p>
        </w:tc>
        <w:tc>
          <w:tcPr>
            <w:tcW w:type="dxa" w:w="3084"/>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用户能否理解状态判断及其触发动作，并愿意接受系统解释</w:t>
            </w:r>
          </w:p>
        </w:tc>
        <w:tc>
          <w:tcPr>
            <w:tcW w:type="dxa" w:w="4263"/>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解释合理性、自然语言解释偏好、解释后的接受度</w:t>
            </w:r>
          </w:p>
        </w:tc>
      </w:tr>
      <w:tr>
        <w:tc>
          <w:tcPr>
            <w:tcW w:type="dxa" w:w="1723"/>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效率与部署</w:t>
            </w:r>
          </w:p>
        </w:tc>
        <w:tc>
          <w:tcPr>
            <w:tcW w:type="dxa" w:w="3084"/>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系统是否满足家庭场景的延迟和资源限制</w:t>
            </w:r>
          </w:p>
        </w:tc>
        <w:tc>
          <w:tcPr>
            <w:tcW w:type="dxa" w:w="4263"/>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端到端延迟、P95/P99、计算/通信/能耗成本</w:t>
            </w:r>
          </w:p>
        </w:tc>
      </w:tr>
      <w:tr>
        <w:tc>
          <w:tcPr>
            <w:tcW w:type="dxa" w:w="1723"/>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泛化能力</w:t>
            </w:r>
          </w:p>
        </w:tc>
        <w:tc>
          <w:tcPr>
            <w:tcW w:type="dxa" w:w="3084"/>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仿真或一个家庭中的能力能否迁移</w:t>
            </w:r>
          </w:p>
        </w:tc>
        <w:tc>
          <w:tcPr>
            <w:tcW w:type="dxa" w:w="4263"/>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sim-to-real、跨布局、跨设备品牌、跨用户</w:t>
            </w:r>
          </w:p>
        </w:tc>
      </w:tr>
    </w:tbl>
    <w:p>
      <w:pPr>
        <w:spacing w:after="40"/>
      </w:pPr>
    </w:p>
    <w:p>
      <w:r>
        <w:rPr>
          <w:rFonts w:ascii="Times New Roman" w:hAnsi="Times New Roman" w:eastAsia="宋体"/>
          <w:b w:val="0"/>
          <w:i w:val="0"/>
          <w:sz w:val="21"/>
        </w:rPr>
        <w:t>其中，任务成功和动作正确性必须同时报告。一个计划可能在语言上很合理，但工具名称或参数错误；一个动作序列可能局部正确，但最终没有达到用户目标。PersonalHomeBench 对计划偏好和计划可执行性的区分，HearthNet 对冲突拒绝、lease 验证和恢复事件的记录，都说明家庭 Agent 评测需要从单一准确率转向结果、过程和安全边界的联合评价。</w:t>
      </w:r>
    </w:p>
    <w:p>
      <w:pPr>
        <w:pStyle w:val="Heading2"/>
      </w:pPr>
      <w:r>
        <w:rPr>
          <w:rFonts w:ascii="Times New Roman" w:hAnsi="Times New Roman" w:eastAsia="宋体"/>
          <w:b w:val="0"/>
          <w:i w:val="0"/>
          <w:sz w:val="24"/>
        </w:rPr>
        <w:t>8.4 当前评测的共同局限</w:t>
      </w:r>
    </w:p>
    <w:p>
      <w:r>
        <w:rPr>
          <w:rFonts w:ascii="Times New Roman" w:hAnsi="Times New Roman" w:eastAsia="宋体"/>
          <w:b w:val="0"/>
          <w:i w:val="0"/>
          <w:sz w:val="21"/>
        </w:rPr>
        <w:t>第一，家庭环境仍然以仿真、快照或小型 testbed 为主。仿真便于控制变量和生成大量任务，却可能简化设备故障、用户临时干预和真实空间约束；真实 testbed 能展示端到端链路，但规模和可复现性有限。第二，不同论文的“成功”定义不一致，有的检查 API 序列，有的检查最终状态，有的依赖 LLM-as-a-Judge，有的只展示少量场景，直接横向比较需要谨慎。</w:t>
      </w:r>
    </w:p>
    <w:p>
      <w:r>
        <w:rPr>
          <w:rFonts w:ascii="Times New Roman" w:hAnsi="Times New Roman" w:eastAsia="宋体"/>
          <w:b w:val="0"/>
          <w:i w:val="0"/>
          <w:sz w:val="21"/>
        </w:rPr>
        <w:t>第三，许多 benchmark 评估的是一个 Agent 的任务执行，而多 Agent 工作常用的是演示性场景，缺少单 Agent 基线、不同拓扑的消融实验和统计显著性。第四，数据和代码开放程度、设备协议、模型版本和提示词配置仍不统一。未来评测应公开环境状态、任务生成规则、设备能力 schema、工具调用日志、失败分类和随机种子，使不同 Agent 能在相同家庭环境中进行可复现比较。</w:t>
      </w:r>
    </w:p>
    <w:p>
      <w:pPr>
        <w:pStyle w:val="Heading2"/>
      </w:pPr>
      <w:r>
        <w:t>8.5 跨阶段比较：问题覆盖与能力边界</w:t>
      </w:r>
    </w:p>
    <w:p>
      <w:r>
        <w:rPr>
          <w:rFonts w:ascii="Times New Roman" w:hAnsi="Times New Roman" w:eastAsia="宋体"/>
          <w:b w:val="0"/>
          <w:i w:val="0"/>
          <w:sz w:val="21"/>
        </w:rPr>
        <w:t>将上述工作放在同一框架下，可以看到智慧家庭 Agent 的研究重点并不是简单地从“没有 Agent”发展到“有很多 Agent”，而是沿着任务闭环逐步增加能力和约束：</w:t>
      </w:r>
    </w:p>
    <w:tbl>
      <w:tblPr>
        <w:tblStyle w:val="TableGrid"/>
        <w:tblW w:type="auto" w:w="0"/>
        <w:tblLayout w:type="fixed"/>
        <w:tblLook w:firstColumn="1" w:firstRow="1" w:lastColumn="0" w:lastRow="0" w:noHBand="0" w:noVBand="1" w:val="04A0"/>
      </w:tblPr>
      <w:tblGrid>
        <w:gridCol w:w="1531"/>
        <w:gridCol w:w="1531"/>
        <w:gridCol w:w="1531"/>
        <w:gridCol w:w="1531"/>
        <w:gridCol w:w="1531"/>
        <w:gridCol w:w="1531"/>
      </w:tblGrid>
      <w:tr>
        <w:trPr>
          <w:tblHeader w:val="true"/>
        </w:trPr>
        <w:tc>
          <w:tcPr>
            <w:tcW w:type="dxa" w:w="1361"/>
            <w:vAlign w:val="center"/>
            <w:tcMar>
              <w:top w:w="80" w:type="dxa"/>
              <w:start w:w="90" w:type="dxa"/>
              <w:bottom w:w="80" w:type="dxa"/>
              <w:end w:w="90" w:type="dxa"/>
            </w:tcMar>
            <w:shd w:fill="1F4E79"/>
          </w:tcPr>
          <w:p>
            <w:pPr>
              <w:spacing w:after="0" w:line="240" w:lineRule="auto"/>
            </w:pPr>
            <w:r/>
            <w:r>
              <w:rPr>
                <w:rFonts w:ascii="Times New Roman" w:hAnsi="Times New Roman" w:eastAsia="宋体"/>
                <w:b/>
                <w:i w:val="0"/>
                <w:color w:val="FFFFFF"/>
                <w:sz w:val="16"/>
              </w:rPr>
              <w:t>演化阶段</w:t>
            </w:r>
          </w:p>
        </w:tc>
        <w:tc>
          <w:tcPr>
            <w:tcW w:type="dxa" w:w="1270"/>
            <w:vAlign w:val="center"/>
            <w:tcMar>
              <w:top w:w="80" w:type="dxa"/>
              <w:start w:w="90" w:type="dxa"/>
              <w:bottom w:w="80" w:type="dxa"/>
              <w:end w:w="90" w:type="dxa"/>
            </w:tcMar>
            <w:shd w:fill="1F4E79"/>
          </w:tcPr>
          <w:p>
            <w:pPr>
              <w:spacing w:after="0" w:line="240" w:lineRule="auto"/>
            </w:pPr>
            <w:r/>
            <w:r>
              <w:rPr>
                <w:rFonts w:ascii="Times New Roman" w:hAnsi="Times New Roman" w:eastAsia="宋体"/>
                <w:b/>
                <w:i w:val="0"/>
                <w:color w:val="FFFFFF"/>
                <w:sz w:val="16"/>
              </w:rPr>
              <w:t>代表工作</w:t>
            </w:r>
          </w:p>
        </w:tc>
        <w:tc>
          <w:tcPr>
            <w:tcW w:type="dxa" w:w="1361"/>
            <w:vAlign w:val="center"/>
            <w:tcMar>
              <w:top w:w="80" w:type="dxa"/>
              <w:start w:w="90" w:type="dxa"/>
              <w:bottom w:w="80" w:type="dxa"/>
              <w:end w:w="90" w:type="dxa"/>
            </w:tcMar>
            <w:shd w:fill="1F4E79"/>
          </w:tcPr>
          <w:p>
            <w:pPr>
              <w:spacing w:after="0" w:line="240" w:lineRule="auto"/>
            </w:pPr>
            <w:r/>
            <w:r>
              <w:rPr>
                <w:rFonts w:ascii="Times New Roman" w:hAnsi="Times New Roman" w:eastAsia="宋体"/>
                <w:b/>
                <w:i w:val="0"/>
                <w:color w:val="FFFFFF"/>
                <w:sz w:val="16"/>
              </w:rPr>
              <w:t>Agent 组织形式</w:t>
            </w:r>
          </w:p>
        </w:tc>
        <w:tc>
          <w:tcPr>
            <w:tcW w:type="dxa" w:w="1633"/>
            <w:vAlign w:val="center"/>
            <w:tcMar>
              <w:top w:w="80" w:type="dxa"/>
              <w:start w:w="90" w:type="dxa"/>
              <w:bottom w:w="80" w:type="dxa"/>
              <w:end w:w="90" w:type="dxa"/>
            </w:tcMar>
            <w:shd w:fill="1F4E79"/>
          </w:tcPr>
          <w:p>
            <w:pPr>
              <w:spacing w:after="0" w:line="240" w:lineRule="auto"/>
            </w:pPr>
            <w:r/>
            <w:r>
              <w:rPr>
                <w:rFonts w:ascii="Times New Roman" w:hAnsi="Times New Roman" w:eastAsia="宋体"/>
                <w:b/>
                <w:i w:val="0"/>
                <w:color w:val="FFFFFF"/>
                <w:sz w:val="16"/>
              </w:rPr>
              <w:t>主要解决的问题</w:t>
            </w:r>
          </w:p>
        </w:tc>
        <w:tc>
          <w:tcPr>
            <w:tcW w:type="dxa" w:w="1814"/>
            <w:vAlign w:val="center"/>
            <w:tcMar>
              <w:top w:w="80" w:type="dxa"/>
              <w:start w:w="90" w:type="dxa"/>
              <w:bottom w:w="80" w:type="dxa"/>
              <w:end w:w="90" w:type="dxa"/>
            </w:tcMar>
            <w:shd w:fill="1F4E79"/>
          </w:tcPr>
          <w:p>
            <w:pPr>
              <w:spacing w:after="0" w:line="240" w:lineRule="auto"/>
            </w:pPr>
            <w:r/>
            <w:r>
              <w:rPr>
                <w:rFonts w:ascii="Times New Roman" w:hAnsi="Times New Roman" w:eastAsia="宋体"/>
                <w:b/>
                <w:i w:val="0"/>
                <w:color w:val="FFFFFF"/>
                <w:sz w:val="16"/>
              </w:rPr>
              <w:t>环境与评测</w:t>
            </w:r>
          </w:p>
        </w:tc>
        <w:tc>
          <w:tcPr>
            <w:tcW w:type="dxa" w:w="1633"/>
            <w:vAlign w:val="center"/>
            <w:tcMar>
              <w:top w:w="80" w:type="dxa"/>
              <w:start w:w="90" w:type="dxa"/>
              <w:bottom w:w="80" w:type="dxa"/>
              <w:end w:w="90" w:type="dxa"/>
            </w:tcMar>
            <w:shd w:fill="1F4E79"/>
          </w:tcPr>
          <w:p>
            <w:pPr>
              <w:spacing w:after="0" w:line="240" w:lineRule="auto"/>
            </w:pPr>
            <w:r/>
            <w:r>
              <w:rPr>
                <w:rFonts w:ascii="Times New Roman" w:hAnsi="Times New Roman" w:eastAsia="宋体"/>
                <w:b/>
                <w:i w:val="0"/>
                <w:color w:val="FFFFFF"/>
                <w:sz w:val="16"/>
              </w:rPr>
              <w:t>主要边界</w:t>
            </w:r>
          </w:p>
        </w:tc>
      </w:tr>
      <w:tr>
        <w:tc>
          <w:tcPr>
            <w:tcW w:type="dxa" w:w="1361"/>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家庭整体与分层 Agent</w:t>
            </w:r>
          </w:p>
        </w:tc>
        <w:tc>
          <w:tcPr>
            <w:tcW w:type="dxa" w:w="1270"/>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[1]、[2]</w:t>
            </w:r>
          </w:p>
        </w:tc>
        <w:tc>
          <w:tcPr>
            <w:tcW w:type="dxa" w:w="1361"/>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家庭整体/分层 Agent</w:t>
            </w:r>
          </w:p>
        </w:tc>
        <w:tc>
          <w:tcPr>
            <w:tcW w:type="dxa" w:w="1633"/>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行为预测、异常检测、健康辅助</w:t>
            </w:r>
          </w:p>
        </w:tc>
        <w:tc>
          <w:tcPr>
            <w:tcW w:type="dxa" w:w="1814"/>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传感器数据、实验室或合成数据；预测和异常指标</w:t>
            </w:r>
          </w:p>
        </w:tc>
        <w:tc>
          <w:tcPr>
            <w:tcW w:type="dxa" w:w="1633"/>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任务和设备状态较结构化，长期真实部署有限</w:t>
            </w:r>
          </w:p>
        </w:tc>
      </w:tr>
      <w:tr>
        <w:tc>
          <w:tcPr>
            <w:tcW w:type="dxa" w:w="1361"/>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活动感知与分布式推理</w:t>
            </w:r>
          </w:p>
        </w:tc>
        <w:tc>
          <w:tcPr>
            <w:tcW w:type="dxa" w:w="1270"/>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[18]、[14]</w:t>
            </w:r>
          </w:p>
        </w:tc>
        <w:tc>
          <w:tcPr>
            <w:tcW w:type="dxa" w:w="1361"/>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可解释识别模块、学习 Agent 与分布式协同推理</w:t>
            </w:r>
          </w:p>
        </w:tc>
        <w:tc>
          <w:tcPr>
            <w:tcW w:type="dxa" w:w="1633"/>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活动识别、状态解释、在线感知协作</w:t>
            </w:r>
          </w:p>
        </w:tc>
        <w:tc>
          <w:tcPr>
            <w:tcW w:type="dxa" w:w="1814"/>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家庭传感数据和在线识别；解释合理性、用户偏好或摘要级方法证据</w:t>
            </w:r>
          </w:p>
        </w:tc>
        <w:tc>
          <w:tcPr>
            <w:tcW w:type="dxa" w:w="1633"/>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[18] 不是 LLM Agent；[14] 的公开信息主要为摘要级证据，尚无可比的任务执行结果</w:t>
            </w:r>
          </w:p>
        </w:tc>
      </w:tr>
      <w:tr>
        <w:tc>
          <w:tcPr>
            <w:tcW w:type="dxa" w:w="1361"/>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角色化家庭自动化</w:t>
            </w:r>
          </w:p>
        </w:tc>
        <w:tc>
          <w:tcPr>
            <w:tcW w:type="dxa" w:w="1270"/>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[12]、[8]、[9]</w:t>
            </w:r>
          </w:p>
        </w:tc>
        <w:tc>
          <w:tcPr>
            <w:tcW w:type="dxa" w:w="1361"/>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移动、感知、决策、行动和数据库 Agent</w:t>
            </w:r>
          </w:p>
        </w:tc>
        <w:tc>
          <w:tcPr>
            <w:tcW w:type="dxa" w:w="1633"/>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异构设备、通信、角色分工、QoS 和资源约束</w:t>
            </w:r>
          </w:p>
        </w:tc>
        <w:tc>
          <w:tcPr>
            <w:tcW w:type="dxa" w:w="1814"/>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家庭实验室、JADE/中间件、照明和场景控制</w:t>
            </w:r>
          </w:p>
        </w:tc>
        <w:tc>
          <w:tcPr>
            <w:tcW w:type="dxa" w:w="1633"/>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自然语言任务、开放意图和长期记忆较少</w:t>
            </w:r>
          </w:p>
        </w:tc>
      </w:tr>
      <w:tr>
        <w:tc>
          <w:tcPr>
            <w:tcW w:type="dxa" w:w="1361"/>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设备/资源/用户 Agent</w:t>
            </w:r>
          </w:p>
        </w:tc>
        <w:tc>
          <w:tcPr>
            <w:tcW w:type="dxa" w:w="1270"/>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[15]、[16]、[10]</w:t>
            </w:r>
          </w:p>
        </w:tc>
        <w:tc>
          <w:tcPr>
            <w:tcW w:type="dxa" w:w="1361"/>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设备/家庭/资源自治单元</w:t>
            </w:r>
          </w:p>
        </w:tc>
        <w:tc>
          <w:tcPr>
            <w:tcW w:type="dxa" w:w="1633"/>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能源调度、可调自主性、局部—全局优化</w:t>
            </w:r>
          </w:p>
        </w:tc>
        <w:tc>
          <w:tcPr>
            <w:tcW w:type="dxa" w:w="1814"/>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仿真、物理实验或老年家庭模型</w:t>
            </w:r>
          </w:p>
        </w:tc>
        <w:tc>
          <w:tcPr>
            <w:tcW w:type="dxa" w:w="1633"/>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结论集中于能源或照护，难以直接推广</w:t>
            </w:r>
          </w:p>
        </w:tc>
      </w:tr>
      <w:tr>
        <w:tc>
          <w:tcPr>
            <w:tcW w:type="dxa" w:w="1361"/>
            <w:vAlign w:val="center"/>
            <w:tcMar>
              <w:top w:w="80" w:type="dxa"/>
              <w:start w:w="90" w:type="dxa"/>
              <w:bottom w:w="80" w:type="dxa"/>
              <w:end w:w="90" w:type="dxa"/>
            </w:tcMar>
            <w:shd w:fill="F4F7FA"/>
          </w:tcPr>
          <w:p>
            <w:pPr>
              <w:spacing w:after="0" w:line="240" w:lineRule="auto"/>
            </w:pPr>
            <w:r>
              <w:t>用户可编程触发—动作自动化</w:t>
            </w:r>
          </w:p>
        </w:tc>
        <w:tc>
          <w:tcPr>
            <w:tcW w:type="dxa" w:w="1270"/>
            <w:vAlign w:val="center"/>
            <w:tcMar>
              <w:top w:w="80" w:type="dxa"/>
              <w:start w:w="90" w:type="dxa"/>
              <w:bottom w:w="80" w:type="dxa"/>
              <w:end w:w="90" w:type="dxa"/>
            </w:tcMar>
            <w:shd w:fill="F4F7FA"/>
          </w:tcPr>
          <w:p>
            <w:pPr>
              <w:spacing w:after="0" w:line="240" w:lineRule="auto"/>
            </w:pPr>
            <w:r>
              <w:t>[33]–[38]、[44]</w:t>
            </w:r>
          </w:p>
        </w:tc>
        <w:tc>
          <w:tcPr>
            <w:tcW w:type="dxa" w:w="1361"/>
            <w:vAlign w:val="center"/>
            <w:tcMar>
              <w:top w:w="80" w:type="dxa"/>
              <w:start w:w="90" w:type="dxa"/>
              <w:bottom w:w="80" w:type="dxa"/>
              <w:end w:w="90" w:type="dxa"/>
            </w:tcMar>
            <w:shd w:fill="F4F7FA"/>
          </w:tcPr>
          <w:p>
            <w:pPr>
              <w:spacing w:after="0" w:line="240" w:lineRule="auto"/>
            </w:pPr>
            <w:r>
              <w:t>用户规则、IFTTT 配方、规则推荐或实时轮询</w:t>
            </w:r>
          </w:p>
        </w:tc>
        <w:tc>
          <w:tcPr>
            <w:tcW w:type="dxa" w:w="1633"/>
            <w:vAlign w:val="center"/>
            <w:tcMar>
              <w:top w:w="80" w:type="dxa"/>
              <w:start w:w="90" w:type="dxa"/>
              <w:bottom w:w="80" w:type="dxa"/>
              <w:end w:w="90" w:type="dxa"/>
            </w:tcMar>
            <w:shd w:fill="F4F7FA"/>
          </w:tcPr>
          <w:p>
            <w:pPr>
              <w:spacing w:after="0" w:line="240" w:lineRule="auto"/>
            </w:pPr>
            <w:r>
              <w:t>跨设备自动化、规则可编辑性、执行效率与安全</w:t>
            </w:r>
          </w:p>
        </w:tc>
        <w:tc>
          <w:tcPr>
            <w:tcW w:type="dxa" w:w="1814"/>
            <w:vAlign w:val="center"/>
            <w:tcMar>
              <w:top w:w="80" w:type="dxa"/>
              <w:start w:w="90" w:type="dxa"/>
              <w:bottom w:w="80" w:type="dxa"/>
              <w:end w:w="90" w:type="dxa"/>
            </w:tcMar>
            <w:shd w:fill="F4F7FA"/>
          </w:tcPr>
          <w:p>
            <w:pPr>
              <w:spacing w:after="0" w:line="240" w:lineRule="auto"/>
            </w:pPr>
            <w:r>
              <w:t>用户研究、配方生态分析、实时框架和安全综述</w:t>
            </w:r>
          </w:p>
        </w:tc>
        <w:tc>
          <w:tcPr>
            <w:tcW w:type="dxa" w:w="1633"/>
            <w:vAlign w:val="center"/>
            <w:tcMar>
              <w:top w:w="80" w:type="dxa"/>
              <w:start w:w="90" w:type="dxa"/>
              <w:bottom w:w="80" w:type="dxa"/>
              <w:end w:w="90" w:type="dxa"/>
            </w:tcMar>
            <w:shd w:fill="F4F7FA"/>
          </w:tcPr>
          <w:p>
            <w:pPr>
              <w:spacing w:after="0" w:line="240" w:lineRule="auto"/>
            </w:pPr>
            <w:r>
              <w:t>依赖预定义事件/动作，规则冲突与开放目标表达能力有限</w:t>
            </w:r>
          </w:p>
        </w:tc>
      </w:tr>
      <w:tr>
        <w:tc>
          <w:tcPr>
            <w:tcW w:type="dxa" w:w="1361"/>
            <w:vAlign w:val="center"/>
            <w:tcMar>
              <w:top w:w="80" w:type="dxa"/>
              <w:start w:w="90" w:type="dxa"/>
              <w:bottom w:w="80" w:type="dxa"/>
              <w:end w:w="90" w:type="dxa"/>
            </w:tcMar>
            <w:shd w:fill="F4F7FA"/>
          </w:tcPr>
          <w:p>
            <w:pPr>
              <w:spacing w:after="0" w:line="240" w:lineRule="auto"/>
            </w:pPr>
            <w:r>
              <w:t>对话式例程生成与家庭自动化</w:t>
            </w:r>
          </w:p>
        </w:tc>
        <w:tc>
          <w:tcPr>
            <w:tcW w:type="dxa" w:w="1270"/>
            <w:vAlign w:val="center"/>
            <w:tcMar>
              <w:top w:w="80" w:type="dxa"/>
              <w:start w:w="90" w:type="dxa"/>
              <w:bottom w:w="80" w:type="dxa"/>
              <w:end w:w="90" w:type="dxa"/>
            </w:tcMar>
            <w:shd w:fill="F4F7FA"/>
          </w:tcPr>
          <w:p>
            <w:pPr>
              <w:spacing w:after="0" w:line="240" w:lineRule="auto"/>
            </w:pPr>
            <w:r>
              <w:t>[32]、[39]、[40]、[45]、[46]</w:t>
            </w:r>
          </w:p>
        </w:tc>
        <w:tc>
          <w:tcPr>
            <w:tcW w:type="dxa" w:w="1361"/>
            <w:vAlign w:val="center"/>
            <w:tcMar>
              <w:top w:w="80" w:type="dxa"/>
              <w:start w:w="90" w:type="dxa"/>
              <w:bottom w:w="80" w:type="dxa"/>
              <w:end w:w="90" w:type="dxa"/>
            </w:tcMar>
            <w:shd w:fill="F4F7FA"/>
          </w:tcPr>
          <w:p>
            <w:pPr>
              <w:spacing w:after="0" w:line="240" w:lineRule="auto"/>
            </w:pPr>
            <w:r>
              <w:t>对话 Agent、LLM 生成器或例程管理原型</w:t>
            </w:r>
          </w:p>
        </w:tc>
        <w:tc>
          <w:tcPr>
            <w:tcW w:type="dxa" w:w="1633"/>
            <w:vAlign w:val="center"/>
            <w:tcMar>
              <w:top w:w="80" w:type="dxa"/>
              <w:start w:w="90" w:type="dxa"/>
              <w:bottom w:w="80" w:type="dxa"/>
              <w:end w:w="90" w:type="dxa"/>
            </w:tcMar>
            <w:shd w:fill="F4F7FA"/>
          </w:tcPr>
          <w:p>
            <w:pPr>
              <w:spacing w:after="0" w:line="240" w:lineRule="auto"/>
            </w:pPr>
            <w:r>
              <w:t>自然语言创建、修改和理解家庭自动化规则</w:t>
            </w:r>
          </w:p>
        </w:tc>
        <w:tc>
          <w:tcPr>
            <w:tcW w:type="dxa" w:w="1814"/>
            <w:vAlign w:val="center"/>
            <w:tcMar>
              <w:top w:w="80" w:type="dxa"/>
              <w:start w:w="90" w:type="dxa"/>
              <w:bottom w:w="80" w:type="dxa"/>
              <w:end w:w="90" w:type="dxa"/>
            </w:tcMar>
            <w:shd w:fill="F4F7FA"/>
          </w:tcPr>
          <w:p>
            <w:pPr>
              <w:spacing w:after="0" w:line="240" w:lineRule="auto"/>
            </w:pPr>
            <w:r>
              <w:t>对话系统、原型和小规模探索性评估</w:t>
            </w:r>
          </w:p>
        </w:tc>
        <w:tc>
          <w:tcPr>
            <w:tcW w:type="dxa" w:w="1633"/>
            <w:vAlign w:val="center"/>
            <w:tcMar>
              <w:top w:w="80" w:type="dxa"/>
              <w:start w:w="90" w:type="dxa"/>
              <w:bottom w:w="80" w:type="dxa"/>
              <w:end w:w="90" w:type="dxa"/>
            </w:tcMar>
            <w:shd w:fill="F4F7FA"/>
          </w:tcPr>
          <w:p>
            <w:pPr>
              <w:spacing w:after="0" w:line="240" w:lineRule="auto"/>
            </w:pPr>
            <w:r>
              <w:t>长期可靠性及与 TAP 强基线比较不足</w:t>
            </w:r>
          </w:p>
        </w:tc>
      </w:tr>
      <w:tr>
        <w:tc>
          <w:tcPr>
            <w:tcW w:type="dxa" w:w="1361"/>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单 Agent/LLM 工具接地</w:t>
            </w:r>
          </w:p>
        </w:tc>
        <w:tc>
          <w:tcPr>
            <w:tcW w:type="dxa" w:w="1270"/>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[3]、[4]</w:t>
            </w:r>
          </w:p>
        </w:tc>
        <w:tc>
          <w:tcPr>
            <w:tcW w:type="dxa" w:w="1361"/>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顶层 LLM Agent 加工具和 API</w:t>
            </w:r>
          </w:p>
        </w:tc>
        <w:tc>
          <w:tcPr>
            <w:tcW w:type="dxa" w:w="1633"/>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意图理解、设备消歧、多步命令和无效请求</w:t>
            </w:r>
          </w:p>
        </w:tc>
        <w:tc>
          <w:tcPr>
            <w:tcW w:type="dxa" w:w="1814"/>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快照设备、虚拟家庭、任务 benchmark</w:t>
            </w:r>
          </w:p>
        </w:tc>
        <w:tc>
          <w:tcPr>
            <w:tcW w:type="dxa" w:w="1633"/>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连续环境动力学、跨设备互操作和故障恢复仍有限</w:t>
            </w:r>
          </w:p>
        </w:tc>
      </w:tr>
      <w:tr>
        <w:tc>
          <w:tcPr>
            <w:tcW w:type="dxa" w:w="1361"/>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单 Agent/LLM 的目标、记忆与本地部署</w:t>
            </w:r>
          </w:p>
        </w:tc>
        <w:tc>
          <w:tcPr>
            <w:tcW w:type="dxa" w:w="1270"/>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[23]、[29]、[28]</w:t>
            </w:r>
          </w:p>
        </w:tc>
        <w:tc>
          <w:tcPr>
            <w:tcW w:type="dxa" w:w="1361"/>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单 Agent 加模块化规划、任务记忆或本地小模型</w:t>
            </w:r>
          </w:p>
        </w:tc>
        <w:tc>
          <w:tcPr>
            <w:tcW w:type="dxa" w:w="1633"/>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欠明确目标、子任务复用、偏好适应和效率</w:t>
            </w:r>
          </w:p>
        </w:tc>
        <w:tc>
          <w:tcPr>
            <w:tcW w:type="dxa" w:w="1814"/>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用户研究、任务 benchmark、本地模型对比</w:t>
            </w:r>
          </w:p>
        </w:tc>
        <w:tc>
          <w:tcPr>
            <w:tcW w:type="dxa" w:w="1633"/>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设备规模、跨家庭泛化和长期安全仍有限</w:t>
            </w:r>
          </w:p>
        </w:tc>
      </w:tr>
      <w:tr>
        <w:tc>
          <w:tcPr>
            <w:tcW w:type="dxa" w:w="1361"/>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动态家庭评测与训练</w:t>
            </w:r>
          </w:p>
        </w:tc>
        <w:tc>
          <w:tcPr>
            <w:tcW w:type="dxa" w:w="1270"/>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[24]、[25]、[5]、[6]、[31]、[26]</w:t>
            </w:r>
          </w:p>
        </w:tc>
        <w:tc>
          <w:tcPr>
            <w:tcW w:type="dxa" w:w="1361"/>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单 Agent、虚拟居民、训练飞轮或仿真编排</w:t>
            </w:r>
          </w:p>
        </w:tc>
        <w:tc>
          <w:tcPr>
            <w:tcW w:type="dxa" w:w="1633"/>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时间推进、环境反馈、个性化、记忆和可验证轨迹</w:t>
            </w:r>
          </w:p>
        </w:tc>
        <w:tc>
          <w:tcPr>
            <w:tcW w:type="dxa" w:w="1814"/>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家庭仿真、合成家庭状态、真实数据迁移</w:t>
            </w:r>
          </w:p>
        </w:tc>
        <w:tc>
          <w:tcPr>
            <w:tcW w:type="dxa" w:w="1633"/>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sim-to-real、用户干预和长期运行仍未充分验证</w:t>
            </w:r>
          </w:p>
        </w:tc>
      </w:tr>
      <w:tr>
        <w:tc>
          <w:tcPr>
            <w:tcW w:type="dxa" w:w="1361"/>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家庭 Agent 安全与多模态仲裁</w:t>
            </w:r>
          </w:p>
        </w:tc>
        <w:tc>
          <w:tcPr>
            <w:tcW w:type="dxa" w:w="1270"/>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[27]</w:t>
            </w:r>
          </w:p>
        </w:tc>
        <w:tc>
          <w:tcPr>
            <w:tcW w:type="dxa" w:w="1361"/>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单 MLLM、传统检测器和多 Agent mediation</w:t>
            </w:r>
          </w:p>
        </w:tc>
        <w:tc>
          <w:tcPr>
            <w:tcW w:type="dxa" w:w="1633"/>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环境提示注入、授权判断、过度执行与过度拒绝</w:t>
            </w:r>
          </w:p>
        </w:tc>
        <w:tc>
          <w:tcPr>
            <w:tcW w:type="dxa" w:w="1814"/>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19 个 pilot 场景；UER/SCR；oracle 上界</w:t>
            </w:r>
          </w:p>
        </w:tc>
        <w:tc>
          <w:tcPr>
            <w:tcW w:type="dxa" w:w="1633"/>
            <w:vAlign w:val="center"/>
            <w:tcMar>
              <w:top w:w="80" w:type="dxa"/>
              <w:start w:w="90" w:type="dxa"/>
              <w:bottom w:w="80" w:type="dxa"/>
              <w:end w:w="90" w:type="dxa"/>
            </w:tcMar>
            <w:shd w:fill="F4F7FA"/>
          </w:tcPr>
          <w:p>
            <w:pPr>
              <w:spacing w:after="0" w:line="240" w:lineRule="auto"/>
            </w:pPr>
            <w:r/>
            <w:r>
              <w:rPr>
                <w:rFonts w:ascii="Times New Roman" w:hAnsi="Times New Roman" w:eastAsia="宋体"/>
                <w:b w:val="0"/>
                <w:i w:val="0"/>
                <w:sz w:val="16"/>
              </w:rPr>
              <w:t>没有实现路由器，样本规模和真实长期验证有限</w:t>
            </w:r>
          </w:p>
        </w:tc>
      </w:tr>
      <w:tr>
        <w:tc>
          <w:tcPr>
            <w:tcW w:type="dxa" w:w="1361"/>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边缘多 Agent 可靠执行</w:t>
            </w:r>
          </w:p>
        </w:tc>
        <w:tc>
          <w:tcPr>
            <w:tcW w:type="dxa" w:w="1270"/>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[7]</w:t>
            </w:r>
          </w:p>
        </w:tc>
        <w:tc>
          <w:tcPr>
            <w:tcW w:type="dxa" w:w="1361"/>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持久化角色 Agent 加确定性适配器</w:t>
            </w:r>
          </w:p>
        </w:tc>
        <w:tc>
          <w:tcPr>
            <w:tcW w:type="dxa" w:w="1633"/>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共享状态、授权、冲突、审计和重启恢复</w:t>
            </w:r>
          </w:p>
        </w:tc>
        <w:tc>
          <w:tcPr>
            <w:tcW w:type="dxa" w:w="1814"/>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小规模真实边缘 testbed</w:t>
            </w:r>
          </w:p>
        </w:tc>
        <w:tc>
          <w:tcPr>
            <w:tcW w:type="dxa" w:w="1633"/>
            <w:vAlign w:val="center"/>
            <w:tcMar>
              <w:top w:w="80" w:type="dxa"/>
              <w:start w:w="90" w:type="dxa"/>
              <w:bottom w:w="80" w:type="dxa"/>
              <w:end w:w="90" w:type="dxa"/>
            </w:tcMar>
          </w:tcPr>
          <w:p>
            <w:pPr>
              <w:spacing w:after="0" w:line="240" w:lineRule="auto"/>
            </w:pPr>
            <w:r/>
            <w:r>
              <w:rPr>
                <w:rFonts w:ascii="Times New Roman" w:hAnsi="Times New Roman" w:eastAsia="宋体"/>
                <w:b w:val="0"/>
                <w:i w:val="0"/>
                <w:sz w:val="16"/>
              </w:rPr>
              <w:t>规模、恶意故障和跨家庭复现不足</w:t>
            </w:r>
          </w:p>
        </w:tc>
      </w:tr>
    </w:tbl>
    <w:p>
      <w:pPr>
        <w:spacing w:after="40"/>
      </w:pPr>
    </w:p>
    <w:p>
      <w:r>
        <w:t>横向比较这些阶段，核心差异不是“Agent 越多越先进”，而是系统把哪类不确定性显式处理。经典控制、语义建模与约束求解擅长稳定状态和设备能力表达；LLM Agent 改善开放目标理解与任务泛化，却不能自行保证设备调用正确或执行后状态达成；多 Agent 有利于角色隔离、并发和局部自治，同时引入通信、同步与责任追踪成本；仿真和 benchmark 提升测试的规模与可复现性，但目前仍难完全覆盖真实家庭的长期扰动。因而，将开放式任务理解、家庭领域模型、确定性授权与执行、环境反馈和恢复机制组合起来具有互补依据，但这仍是由文献比较提出的设计假设，并非现有研究已证实的普遍最优架构。未来实验需在统一环境中加入单 Agent/多 Agent 强基线、模块消融和长期/故障场景，分别量化其收益与开销。</w:t>
      </w:r>
    </w:p>
    <w:p>
      <w:pPr>
        <w:pStyle w:val="Heading1"/>
      </w:pPr>
      <w:r>
        <w:rPr>
          <w:rFonts w:ascii="Times New Roman" w:hAnsi="Times New Roman" w:eastAsia="宋体"/>
          <w:b w:val="0"/>
          <w:i w:val="0"/>
          <w:sz w:val="28"/>
        </w:rPr>
        <w:t>9 开放问题与未来方向</w:t>
      </w:r>
    </w:p>
    <w:p>
      <w:pPr>
        <w:pStyle w:val="Heading2"/>
      </w:pPr>
      <w:r>
        <w:rPr>
          <w:rFonts w:ascii="Times New Roman" w:hAnsi="Times New Roman" w:eastAsia="宋体"/>
          <w:b w:val="0"/>
          <w:i w:val="0"/>
          <w:sz w:val="24"/>
        </w:rPr>
        <w:t>9.1 统一 Agent 层级与任务定义</w:t>
      </w:r>
    </w:p>
    <w:p>
      <w:r>
        <w:rPr>
          <w:rFonts w:ascii="Times New Roman" w:hAnsi="Times New Roman" w:eastAsia="宋体"/>
          <w:b w:val="0"/>
          <w:i w:val="0"/>
          <w:sz w:val="21"/>
        </w:rPr>
        <w:t>当前文献中“Agent”可能指家庭整体控制器、BDI 软件实体、设备服务模块、虚拟居民、LLM 工具调用器或多个 LLM 角色。若不说明 Agent 是否拥有独立目标、状态、决策循环、通信接口和执行权限，就无法准确比较单 Agent 与多 Agent。后续研究应在论文中明确给出 Agent 的身份、状态、目标、工具、权限和协作关系，并区分多设备、多工具、多模块和多 Agent。</w:t>
      </w:r>
    </w:p>
    <w:p>
      <w:r>
        <w:rPr>
          <w:rFonts w:ascii="Times New Roman" w:hAnsi="Times New Roman" w:eastAsia="宋体"/>
          <w:b w:val="0"/>
          <w:i w:val="0"/>
          <w:sz w:val="21"/>
        </w:rPr>
        <w:t>任务定义也需要从孤立命令扩展到完整 episode。一个家庭任务至少应描述初始家庭状态、用户目标、可用设备和能力、时间约束、环境扰动、允许的用户确认以及终止条件。只有这样，任务成功才具有可重复解释的含义。</w:t>
      </w:r>
    </w:p>
    <w:p>
      <w:pPr>
        <w:pStyle w:val="Heading2"/>
      </w:pPr>
      <w:r>
        <w:rPr>
          <w:rFonts w:ascii="Times New Roman" w:hAnsi="Times New Roman" w:eastAsia="宋体"/>
          <w:b w:val="0"/>
          <w:i w:val="0"/>
          <w:sz w:val="24"/>
        </w:rPr>
        <w:t>9.2 家庭状态表示与设备能力互操作</w:t>
      </w:r>
    </w:p>
    <w:p>
      <w:r>
        <w:rPr>
          <w:rFonts w:ascii="Times New Roman" w:hAnsi="Times New Roman" w:eastAsia="宋体"/>
          <w:b w:val="0"/>
          <w:i w:val="0"/>
          <w:sz w:val="21"/>
        </w:rPr>
        <w:t>[12] 和 [9] 所面对的异构设备问题，在 LLM Agent 时代并没有消失，而是从通信协议差异进一步表现为能力 schema、属性命名、状态语义和反馈粒度的不一致。不同厂商可能用不同方式表达“关闭”“待机”“锁定”或“温度达到目标”，LLM 即使能生成语法正确的调用，也可能误解其物理含义。</w:t>
      </w:r>
    </w:p>
    <w:p>
      <w:r>
        <w:rPr>
          <w:rFonts w:ascii="Times New Roman" w:hAnsi="Times New Roman" w:eastAsia="宋体"/>
          <w:b w:val="0"/>
          <w:i w:val="0"/>
          <w:sz w:val="21"/>
        </w:rPr>
        <w:t>未来需要建立可验证的家庭状态和设备能力表示：一方面，能力描述应包含动作前置条件、参数范围、风险等级和预期反馈；另一方面，状态应带有时间戳、来源、版本和置信度。高层 Agent 可以使用自然语言规划，但动作提交前必须经过能力检查、状态检查和权限检查。这样能够把语言推理的灵活性与设备执行的确定性结合起来。</w:t>
      </w:r>
    </w:p>
    <w:p>
      <w:pPr>
        <w:pStyle w:val="Heading2"/>
      </w:pPr>
      <w:r>
        <w:rPr>
          <w:rFonts w:ascii="Times New Roman" w:hAnsi="Times New Roman" w:eastAsia="宋体"/>
          <w:b w:val="0"/>
          <w:i w:val="0"/>
          <w:sz w:val="24"/>
        </w:rPr>
        <w:t>9.3 动态环境中的长期执行与恢复</w:t>
      </w:r>
    </w:p>
    <w:p>
      <w:r>
        <w:rPr>
          <w:rFonts w:ascii="Times New Roman" w:hAnsi="Times New Roman" w:eastAsia="宋体"/>
          <w:b w:val="0"/>
          <w:i w:val="0"/>
          <w:sz w:val="21"/>
        </w:rPr>
        <w:t>家庭任务通常具有长时间跨度，执行过程中可能出现设备离线、用户改变意图、传感器噪声、定时器触发或外部环境变化。SAGE 已经展示了持久命令和错误返回，SimuHome 和 SMH-Bench 将时间与工作流加入评测，HearthNet 则进一步处理状态版本、lease 和 Agent 重启，但这些能力尚未在统一环境中被系统比较。</w:t>
      </w:r>
    </w:p>
    <w:p>
      <w:r>
        <w:rPr>
          <w:rFonts w:ascii="Times New Roman" w:hAnsi="Times New Roman" w:eastAsia="宋体"/>
          <w:b w:val="0"/>
          <w:i w:val="0"/>
          <w:sz w:val="21"/>
        </w:rPr>
        <w:t>后续研究需要把执行监测和恢复作为一等任务，而不是失败后的附加功能。Agent 应能够识别任务处于未开始、执行中、部分完成、阻塞或已失效等状态，并根据当前环境重新规划；对于不可逆或高风险动作，还应在执行前获得更强的确认。评价时也应报告恢复时间、重复动作、错误扩散和最终安全状态，而不是只看初次成功率。</w:t>
      </w:r>
    </w:p>
    <w:p>
      <w:pPr>
        <w:keepNext/>
        <w:keepLines/>
        <w:spacing w:after="40"/>
        <w:jc w:val="center"/>
      </w:pPr>
      <w:r>
        <w:drawing>
          <wp:inline xmlns:a="http://schemas.openxmlformats.org/drawingml/2006/main" xmlns:pic="http://schemas.openxmlformats.org/drawingml/2006/picture">
            <wp:extent cx="5760720" cy="3288411"/>
            <wp:docPr id="7" name="Picture 7" title="图7 动态家庭任务执行中的故障发现与恢复情境示意" descr="Four-panel illustration of a smart-home task, device failure, and recovery with user and agent involvement."/>
            <wp:cNvGraphicFramePr>
              <a:graphicFrameLocks noChangeAspect="1"/>
            </wp:cNvGraphicFramePr>
            <a:graphic>
              <a:graphicData uri="http://schemas.openxmlformats.org/drawingml/2006/picture">
                <pic:pic>
                  <pic:nvPicPr>
                    <pic:cNvPr id="0" name="fig3_dynamic_failure_recovery_storyboard.png"/>
                    <pic:cNvPicPr/>
                  </pic:nvPicPr>
                  <pic:blipFill>
                    <a:blip r:embed="rId53"/>
                    <a:stretch>
                      <a:fillRect/>
                    </a:stretch>
                  </pic:blipFill>
                  <pic:spPr>
                    <a:xfrm>
                      <a:off x="0" y="0"/>
                      <a:ext cx="5760720" cy="3288411"/>
                    </a:xfrm>
                    <a:prstGeom prst="rect"/>
                  </pic:spPr>
                </pic:pic>
              </a:graphicData>
            </a:graphic>
          </wp:inline>
        </w:drawing>
      </w:r>
    </w:p>
    <w:p>
      <w:pPr>
        <w:keepNext/>
        <w:keepLines/>
        <w:spacing w:before="40" w:after="100"/>
        <w:jc w:val="center"/>
      </w:pPr>
      <w:r>
        <w:rPr>
          <w:rFonts w:ascii="Times New Roman" w:hAnsi="Times New Roman" w:eastAsia="宋体"/>
          <w:b/>
          <w:color w:val="173B63"/>
          <w:sz w:val="19"/>
        </w:rPr>
        <w:t>图7 动态家庭任务执行中的故障发现与恢复情境示意</w:t>
      </w:r>
    </w:p>
    <w:p>
      <w:pPr>
        <w:keepLines/>
      </w:pPr>
      <w:r>
        <w:rPr>
          <w:rFonts w:ascii="Times New Roman" w:hAnsi="Times New Roman" w:eastAsia="宋体"/>
          <w:b w:val="0"/>
          <w:i w:val="0"/>
          <w:sz w:val="21"/>
        </w:rPr>
        <w:t>图7将用户提出需求、Agent 调用设备、执行受阻和恢复处理串联起来，强调家庭任务成功不仅取决于初始动作选择，还取决于持续监测、异常识别和恢复。该插画为概念场景，不表示某一篇论文的实验流程或性能结果。</w:t>
      </w:r>
    </w:p>
    <w:p>
      <w:pPr>
        <w:pStyle w:val="Heading2"/>
      </w:pPr>
      <w:r>
        <w:rPr>
          <w:rFonts w:ascii="Times New Roman" w:hAnsi="Times New Roman" w:eastAsia="宋体"/>
          <w:b w:val="0"/>
          <w:i w:val="0"/>
          <w:sz w:val="24"/>
        </w:rPr>
        <w:t>9.4 多 Agent 的可靠协同与安全边界</w:t>
      </w:r>
    </w:p>
    <w:p>
      <w:r>
        <w:rPr>
          <w:rFonts w:ascii="Times New Roman" w:hAnsi="Times New Roman" w:eastAsia="宋体"/>
          <w:b w:val="0"/>
          <w:i w:val="0"/>
          <w:sz w:val="21"/>
        </w:rPr>
        <w:t>多 Agent 能够带来领域分工和并行执行，但也会增加通信、状态同步和责任追踪的复杂度。未来的关键问题包括：如何避免两个 Agent 同时修改同一设备，如何处理用户请求与自动化规则冲突，如何在某个 Agent 崩溃后安全接管，如何阻止越权或过期命令，以及如何证明协同协议在不同故障模式下仍然满足安全性质。</w:t>
      </w:r>
    </w:p>
    <w:p>
      <w:r>
        <w:rPr>
          <w:rFonts w:ascii="Times New Roman" w:hAnsi="Times New Roman" w:eastAsia="宋体"/>
          <w:b w:val="0"/>
          <w:i w:val="0"/>
          <w:sz w:val="21"/>
        </w:rPr>
        <w:t>HearthNet 的共享状态、lease 和审计时间线提供了一个有价值的设计方向，但当前仍局限于小规模、诚实但可能崩溃的 Agent。更完整的研究应加入重放、伪造消息、恶意或错误建议、网络分区和设备适配器异常，并通过形式化约束、策略执行器或可验证动作接口限制 LLM 的影响范围。对于普通家庭部署，还需要考察本地模型、边缘计算和云端服务之间的隐私与延迟权衡。</w:t>
      </w:r>
    </w:p>
    <w:p>
      <w:r>
        <w:rPr>
          <w:rFonts w:ascii="Times New Roman" w:hAnsi="Times New Roman" w:eastAsia="宋体"/>
          <w:b w:val="0"/>
          <w:i w:val="0"/>
          <w:sz w:val="21"/>
        </w:rPr>
        <w:t>PromptShield Home 从另一个角度说明了家庭 Agent 的安全难点 [27]：系统不仅要判断动作是否符合设备 schema，还要判断输入内容是否真正来自有权发出指令的用户。该工作在 19 个 pilot 场景中比较传统检测器、单 MLLM 和多 Agent mediation，并分别报告 unsafe-execution rate、safe-completion rate、false-block rate 和 human-confirmation rate，以避免“全部拒绝”在类别不平衡数据上获得虚假的高准确率。结果显示传统检测器倾向于过度执行，MLLM 配置倾向于过度拒绝；不同层的正确案例具有互补性，但 94.1% 的 oracle 结果只是上界，并没有实现真正的路由器。因此，未来多 Agent 安全协同的关键不只是增加专家角色，而是建立可验证的来源识别、授权和风险路由机制。</w:t>
      </w:r>
    </w:p>
    <w:p>
      <w:pPr/>
      <w:r>
        <w:t>家庭自动化安全不只涉及模型输入，还包括规则之间的交互及触发—动作链产生的意外后果；TAP 安全综述已对这一邻接问题进行系统整理 [35]。后续家庭 Agent 安全研究应把自然语言生成、既有例程和跨服务执行放入同一威胁模型。</w:t>
      </w:r>
    </w:p>
    <w:p>
      <w:pPr>
        <w:pStyle w:val="Heading2"/>
      </w:pPr>
      <w:r>
        <w:rPr>
          <w:rFonts w:ascii="Times New Roman" w:hAnsi="Times New Roman" w:eastAsia="宋体"/>
          <w:b w:val="0"/>
          <w:i w:val="0"/>
          <w:sz w:val="24"/>
        </w:rPr>
        <w:t>9.5 个性化、自主性与人机共同决策</w:t>
      </w:r>
    </w:p>
    <w:p>
      <w:r>
        <w:rPr>
          <w:rFonts w:ascii="Times New Roman" w:hAnsi="Times New Roman" w:eastAsia="宋体"/>
          <w:b w:val="0"/>
          <w:i w:val="0"/>
          <w:sz w:val="21"/>
        </w:rPr>
        <w:t>家庭 Agent 越了解成员偏好和生活规律，越可能提供主动帮助；但长期记忆也会增加隐私泄露、错误推断和过度自动化的风险。[2] 和 [16] 已经涉及健康监测、照护者介入和可调自主性，PersonalHomeBench 则显示个性化信息检索和主动计划会显著增加工具协调难度。</w:t>
      </w:r>
    </w:p>
    <w:p>
      <w:r>
        <w:rPr>
          <w:rFonts w:ascii="Times New Roman" w:hAnsi="Times New Roman" w:eastAsia="宋体"/>
          <w:b w:val="0"/>
          <w:i w:val="0"/>
          <w:sz w:val="21"/>
        </w:rPr>
        <w:t>未来系统应把自主性视为可调节变量，而不是固定属性。对于低风险、可逆动作，Agent 可以根据用户习惯自动执行；对于涉及安全、健康、隐私或他人的动作，系统应提高确认等级，并解释使用了哪些状态、记忆和策略。用户还应能够查看、修改和撤销长期记忆，了解自动化规则的来源，并在需要时接管任务。</w:t>
      </w:r>
    </w:p>
    <w:p>
      <w:pPr>
        <w:pStyle w:val="Heading2"/>
      </w:pPr>
      <w:r>
        <w:rPr>
          <w:rFonts w:ascii="Times New Roman" w:hAnsi="Times New Roman" w:eastAsia="宋体"/>
          <w:b w:val="0"/>
          <w:i w:val="0"/>
          <w:sz w:val="24"/>
        </w:rPr>
        <w:t>9.6 面向真实家庭的统一评测与可复现性</w:t>
      </w:r>
    </w:p>
    <w:p>
      <w:r>
        <w:rPr>
          <w:rFonts w:ascii="Times New Roman" w:hAnsi="Times New Roman" w:eastAsia="宋体"/>
          <w:b w:val="0"/>
          <w:i w:val="0"/>
          <w:sz w:val="21"/>
        </w:rPr>
        <w:t>智慧家庭 Agent 最终需要在跨布局、跨品牌、跨用户和跨时间条件下运行，但当前研究往往只覆盖单一仿真器、少量设备或一个家庭 testbed。未来可以建立分层评测体系：先在可复现仿真器中测试任务与状态转移，再在包含真实设备的实验室中测试协议和延迟，最后通过隐私保护的长期试验评估用户接受度、误触发和维护成本。</w:t>
      </w:r>
    </w:p>
    <w:p>
      <w:r>
        <w:rPr>
          <w:rFonts w:ascii="Times New Roman" w:hAnsi="Times New Roman" w:eastAsia="宋体"/>
          <w:b w:val="0"/>
          <w:i w:val="0"/>
          <w:sz w:val="21"/>
        </w:rPr>
        <w:t>统一评测还应同时报告能力和代价。除了成功率和准确率，还应记录 token/API 成本、端到端延迟、边缘资源占用、通信量、能耗、人工确认频率、隐私暴露面和失败后的恢复成本。只有将这些指标放在同一框架中，才能判断一个更复杂的多 Agent 或多模态系统是否真正适合家庭部署。</w:t>
      </w:r>
    </w:p>
    <w:p>
      <w:pPr>
        <w:pStyle w:val="Heading1"/>
      </w:pPr>
      <w:r>
        <w:rPr>
          <w:rFonts w:ascii="Times New Roman" w:hAnsi="Times New Roman" w:eastAsia="宋体"/>
          <w:b w:val="0"/>
          <w:i w:val="0"/>
          <w:sz w:val="28"/>
        </w:rPr>
        <w:t>10 结论</w:t>
      </w:r>
    </w:p>
    <w:p>
      <w:r>
        <w:rPr>
          <w:rFonts w:ascii="Times New Roman" w:hAnsi="Times New Roman" w:eastAsia="宋体"/>
          <w:b w:val="0"/>
          <w:i w:val="0"/>
          <w:sz w:val="21"/>
        </w:rPr>
        <w:t>智慧家庭 Agent 的研究并非始于大语言模型。早期工作已经围绕家庭感知、居民行为预测、健康监测、异构设备互操作和分布式控制建立了家庭任务执行的基本闭环；多 Agent 研究进一步引入了角色分工、资源协调、通信协议和人机介入。近期 LLM Agent 则将自然语言意图、工具调用、个性化记忆和主动计划带入这一闭环，并推动研究从静态设备控制走向动态家庭环境评测。</w:t>
      </w:r>
    </w:p>
    <w:p>
      <w:r>
        <w:rPr>
          <w:rFonts w:ascii="Times New Roman" w:hAnsi="Times New Roman" w:eastAsia="宋体"/>
          <w:b w:val="0"/>
          <w:i w:val="0"/>
          <w:sz w:val="21"/>
        </w:rPr>
        <w:t>本文以家庭任务执行闭环为主线，区分了家庭整体/分层 Agent、单 Agent 与工具接地、角色化多 Agent 和设备/资源/用户 Agent，并以应用任务标签补充能源、照护、安全和个性化等场景。梳理结果表明，近期家庭 LLM 论文以单 Agent 为主，多 Agent 工作则集中在异构设备控制、边缘编排、能源调度、照护和资源约束。两条路线并不矛盾：单 Agent 提供开放式任务理解和跨领域规划，多 Agent 与确定性适配器提供权限隔离、设备协同、冲突处理和故障恢复。</w:t>
      </w:r>
    </w:p>
    <w:p>
      <w:r>
        <w:rPr>
          <w:rFonts w:ascii="Times New Roman" w:hAnsi="Times New Roman" w:eastAsia="宋体"/>
          <w:b w:val="0"/>
          <w:i w:val="0"/>
          <w:sz w:val="21"/>
        </w:rPr>
        <w:t>当前最值得关注的方向，不是简单增加 Agent 数量，而是建立可验证的家庭状态表示、能力接口和执行协议，使 Agent 能够在动态环境中安全地规划、执行、监测和恢复。未来研究还需要通过统一的任务定义、多层仿真与真实 testbed、细粒度失败分类和长期用户评测，回答一个更实际的问题：家庭 Agent 是否不仅能生成看似合理的计划，而且能在真实、变化和有风险的家庭环境中持续完成用户真正需要的任务。</w:t>
      </w:r>
    </w:p>
    <w:p>
      <w:pPr>
        <w:pStyle w:val="Heading1"/>
      </w:pPr>
      <w:r>
        <w:rPr>
          <w:rFonts w:ascii="Times New Roman" w:hAnsi="Times New Roman" w:eastAsia="宋体"/>
          <w:b w:val="0"/>
          <w:i w:val="0"/>
          <w:sz w:val="28"/>
        </w:rPr>
        <w:t>参考文献</w:t>
      </w:r>
    </w:p>
    <w:p>
      <w:pPr>
        <w:keepLines/>
        <w:spacing w:line="240" w:lineRule="auto" w:after="0"/>
        <w:ind w:left="198" w:hanging="198"/>
      </w:pPr>
      <w:r>
        <w:rPr>
          <w:rFonts w:ascii="Times New Roman" w:hAnsi="Times New Roman" w:eastAsia="宋体"/>
          <w:b w:val="0"/>
          <w:i w:val="0"/>
          <w:sz w:val="19"/>
        </w:rPr>
        <w:t xml:space="preserve">[1] Diane J. Cook, Michael Youngblood, Edwin O. Heierman III, Karthik Gopalratnam, Sira Rao, Andrey Litvin, and Farhan A. Khawaja. “MavHome: An Agent-Based Smart Home.” </w:t>
      </w:r>
      <w:r>
        <w:rPr>
          <w:rFonts w:ascii="Times New Roman" w:hAnsi="Times New Roman" w:eastAsia="宋体"/>
          <w:b w:val="0"/>
          <w:i/>
          <w:sz w:val="19"/>
        </w:rPr>
        <w:t>Proceedings of the IEEE International Conference on Pervasive Computing and Communications (PerCom 2003)</w:t>
      </w:r>
      <w:r>
        <w:rPr>
          <w:rFonts w:ascii="Times New Roman" w:hAnsi="Times New Roman" w:eastAsia="宋体"/>
          <w:b w:val="0"/>
          <w:i w:val="0"/>
          <w:sz w:val="19"/>
        </w:rPr>
        <w:t xml:space="preserve">, 2003. DOI: </w:t>
      </w:r>
      <w:hyperlink r:id="rId14">
        <w:r>
          <w:rPr>
            <w:color w:val="1F4E79"/>
            <w:u w:val="single"/>
            <w:rFonts w:ascii="Times New Roman" w:hAnsi="Times New Roman" w:eastAsia="宋体"/>
            <w:sz w:val="19"/>
          </w:rPr>
          <w:t>10.1109/PERCOM.2003.1192783</w:t>
        </w:r>
      </w:hyperlink>
      <w:r>
        <w:rPr>
          <w:rFonts w:ascii="Times New Roman" w:hAnsi="Times New Roman" w:eastAsia="宋体"/>
          <w:b w:val="0"/>
          <w:i w:val="0"/>
          <w:sz w:val="19"/>
        </w:rPr>
        <w:t>.</w:t>
      </w:r>
    </w:p>
    <w:p>
      <w:pPr>
        <w:keepLines/>
        <w:spacing w:line="240" w:lineRule="auto" w:after="0"/>
        <w:ind w:left="198" w:hanging="198"/>
      </w:pPr>
      <w:r>
        <w:rPr>
          <w:rFonts w:ascii="Times New Roman" w:hAnsi="Times New Roman" w:eastAsia="宋体"/>
          <w:b w:val="0"/>
          <w:i w:val="0"/>
          <w:sz w:val="19"/>
        </w:rPr>
        <w:t xml:space="preserve">[2] Sajal K. Das and Diane J. Cook. “Health Monitoring in an Agent-Based Smart Home by Activity Prediction.” In D. Zhang and M. Mokhtari (eds.), </w:t>
      </w:r>
      <w:r>
        <w:rPr>
          <w:rFonts w:ascii="Times New Roman" w:hAnsi="Times New Roman" w:eastAsia="宋体"/>
          <w:b w:val="0"/>
          <w:i/>
          <w:sz w:val="19"/>
        </w:rPr>
        <w:t>Toward a Human-Friendly Assistive Environment</w:t>
      </w:r>
      <w:r>
        <w:rPr>
          <w:rFonts w:ascii="Times New Roman" w:hAnsi="Times New Roman" w:eastAsia="宋体"/>
          <w:b w:val="0"/>
          <w:i w:val="0"/>
          <w:sz w:val="19"/>
        </w:rPr>
        <w:t xml:space="preserve">, Assistive Technology Research Series 14, IOS Press, 2004, pp. 3–14. ICOST 2004. </w:t>
      </w:r>
      <w:hyperlink r:id="rId15">
        <w:r>
          <w:rPr>
            <w:color w:val="1F4E79"/>
            <w:u w:val="single"/>
            <w:rFonts w:ascii="Times New Roman" w:hAnsi="Times New Roman" w:eastAsia="宋体"/>
            <w:sz w:val="19"/>
          </w:rPr>
          <w:t>Author version</w:t>
        </w:r>
      </w:hyperlink>
      <w:r>
        <w:rPr>
          <w:rFonts w:ascii="Times New Roman" w:hAnsi="Times New Roman" w:eastAsia="宋体"/>
          <w:b w:val="0"/>
          <w:i w:val="0"/>
          <w:sz w:val="19"/>
        </w:rPr>
        <w:t>.</w:t>
      </w:r>
    </w:p>
    <w:p>
      <w:pPr>
        <w:keepLines/>
        <w:spacing w:line="240" w:lineRule="auto" w:after="0"/>
        <w:ind w:left="198" w:hanging="198"/>
      </w:pPr>
      <w:r>
        <w:rPr>
          <w:rFonts w:ascii="Times New Roman" w:hAnsi="Times New Roman" w:eastAsia="宋体"/>
          <w:b w:val="0"/>
          <w:i w:val="0"/>
          <w:sz w:val="19"/>
        </w:rPr>
        <w:t xml:space="preserve">[3] Dmitriy Rivkin, Francois Hogan, Amal Feriani, Abhisek Konar, Adam Sigal, Xue Liu, and Gregory Dudek. “SAGE: Smart Home Agent with Grounded Execution.” arXiv:2311.00772, version 2, 2024. </w:t>
      </w:r>
      <w:hyperlink r:id="rId16">
        <w:r>
          <w:rPr>
            <w:color w:val="1F4E79"/>
            <w:u w:val="single"/>
            <w:rFonts w:ascii="Times New Roman" w:hAnsi="Times New Roman" w:eastAsia="宋体"/>
            <w:sz w:val="19"/>
          </w:rPr>
          <w:t>arXiv</w:t>
        </w:r>
      </w:hyperlink>
      <w:r>
        <w:rPr>
          <w:rFonts w:ascii="Times New Roman" w:hAnsi="Times New Roman" w:eastAsia="宋体"/>
          <w:b w:val="0"/>
          <w:i w:val="0"/>
          <w:sz w:val="19"/>
        </w:rPr>
        <w:t>.</w:t>
      </w:r>
    </w:p>
    <w:p>
      <w:pPr>
        <w:keepLines/>
        <w:spacing w:line="240" w:lineRule="auto" w:after="0"/>
        <w:ind w:left="198" w:hanging="198"/>
      </w:pPr>
      <w:r>
        <w:rPr>
          <w:rFonts w:ascii="Times New Roman" w:hAnsi="Times New Roman" w:eastAsia="宋体"/>
          <w:b w:val="0"/>
          <w:i w:val="0"/>
          <w:sz w:val="19"/>
        </w:rPr>
        <w:t xml:space="preserve">[4] Silin Li, Yuhang Guo, Jiashu Yao, Zeming Liu, and Haifeng Wang. “HomeBench: Evaluating LLMs in Smart Homes with Valid and Invalid Instructions Across Single and Multiple Devices.” </w:t>
      </w:r>
      <w:r>
        <w:rPr>
          <w:rFonts w:ascii="Times New Roman" w:hAnsi="Times New Roman" w:eastAsia="宋体"/>
          <w:b w:val="0"/>
          <w:i/>
          <w:sz w:val="19"/>
        </w:rPr>
        <w:t>Proceedings of ACL 2025</w:t>
      </w:r>
      <w:r>
        <w:rPr>
          <w:rFonts w:ascii="Times New Roman" w:hAnsi="Times New Roman" w:eastAsia="宋体"/>
          <w:b w:val="0"/>
          <w:i w:val="0"/>
          <w:sz w:val="19"/>
        </w:rPr>
        <w:t xml:space="preserve">, Long Papers, pp. 12230–12250. </w:t>
      </w:r>
      <w:hyperlink r:id="rId17">
        <w:r>
          <w:rPr>
            <w:color w:val="1F4E79"/>
            <w:u w:val="single"/>
            <w:rFonts w:ascii="Times New Roman" w:hAnsi="Times New Roman" w:eastAsia="宋体"/>
            <w:sz w:val="19"/>
          </w:rPr>
          <w:t>ACL Anthology</w:t>
        </w:r>
      </w:hyperlink>
      <w:r>
        <w:rPr>
          <w:rFonts w:ascii="Times New Roman" w:hAnsi="Times New Roman" w:eastAsia="宋体"/>
          <w:b w:val="0"/>
          <w:i w:val="0"/>
          <w:sz w:val="19"/>
        </w:rPr>
        <w:t>. DOI: 10.18653/v1/2025.acl-long.597.</w:t>
      </w:r>
    </w:p>
    <w:p>
      <w:pPr>
        <w:keepLines/>
        <w:spacing w:line="240" w:lineRule="auto" w:after="0"/>
        <w:ind w:left="198" w:hanging="198"/>
      </w:pPr>
      <w:r>
        <w:rPr>
          <w:rFonts w:ascii="Times New Roman" w:hAnsi="Times New Roman" w:eastAsia="宋体"/>
          <w:b w:val="0"/>
          <w:i w:val="0"/>
          <w:sz w:val="19"/>
        </w:rPr>
        <w:t xml:space="preserve">[5] Kuan Li, Shuo Zhang, Huacan Wang, Fangzhou Yu, Zecheng Sheng, Yi Gu, Weipeng Ming, Lei Xue, Chen Liu, Siyue Lin, Yuqing Hou, Xiaofeng Mou, and Yi Xu. “SMH-Bench: Benchmarking LLM Agents for Environment-Grounded Reasoning and Action in Smart Homes.” arXiv:2606.01912, 2026. </w:t>
      </w:r>
      <w:hyperlink r:id="rId18">
        <w:r>
          <w:rPr>
            <w:color w:val="1F4E79"/>
            <w:u w:val="single"/>
            <w:rFonts w:ascii="Times New Roman" w:hAnsi="Times New Roman" w:eastAsia="宋体"/>
            <w:sz w:val="19"/>
          </w:rPr>
          <w:t>arXiv</w:t>
        </w:r>
      </w:hyperlink>
      <w:r>
        <w:rPr>
          <w:rFonts w:ascii="Times New Roman" w:hAnsi="Times New Roman" w:eastAsia="宋体"/>
          <w:b w:val="0"/>
          <w:i w:val="0"/>
          <w:sz w:val="19"/>
        </w:rPr>
        <w:t>.</w:t>
      </w:r>
    </w:p>
    <w:p>
      <w:pPr>
        <w:keepLines/>
        <w:spacing w:line="240" w:lineRule="auto" w:after="0"/>
        <w:ind w:left="198" w:hanging="198"/>
      </w:pPr>
      <w:r>
        <w:rPr>
          <w:rFonts w:ascii="Times New Roman" w:hAnsi="Times New Roman" w:eastAsia="宋体"/>
          <w:b w:val="0"/>
          <w:i w:val="0"/>
          <w:sz w:val="19"/>
        </w:rPr>
        <w:t xml:space="preserve">[6] Manasa Bharadwaj, Yolanda Liu, InJung Yang, Sungil Kim, Nikhil Verma, Ko Keun Kim, Kevin Ferreira, and Youngjoon Kim. “PersonalHomeBench: Evaluating Agents in Personalized Smart Homes.” arXiv:2604.16813, version 3, 2026. </w:t>
      </w:r>
      <w:hyperlink r:id="rId19">
        <w:r>
          <w:rPr>
            <w:color w:val="1F4E79"/>
            <w:u w:val="single"/>
            <w:rFonts w:ascii="Times New Roman" w:hAnsi="Times New Roman" w:eastAsia="宋体"/>
            <w:sz w:val="19"/>
          </w:rPr>
          <w:t>arXiv</w:t>
        </w:r>
      </w:hyperlink>
      <w:r>
        <w:rPr>
          <w:rFonts w:ascii="Times New Roman" w:hAnsi="Times New Roman" w:eastAsia="宋体"/>
          <w:b w:val="0"/>
          <w:i w:val="0"/>
          <w:sz w:val="19"/>
        </w:rPr>
        <w:t>.</w:t>
      </w:r>
    </w:p>
    <w:p>
      <w:pPr>
        <w:keepLines/>
        <w:spacing w:line="240" w:lineRule="auto" w:after="0"/>
        <w:ind w:left="198" w:hanging="198"/>
      </w:pPr>
      <w:r>
        <w:rPr>
          <w:rFonts w:ascii="Times New Roman" w:hAnsi="Times New Roman" w:eastAsia="宋体"/>
          <w:b w:val="0"/>
          <w:i w:val="0"/>
          <w:sz w:val="19"/>
        </w:rPr>
        <w:t xml:space="preserve">[7] Zhonghao Zhan, Krinos Li, Yefan Zhang, and Hamed Haddadi. “HearthNet: Edge Multi-Agent Orchestration for Smart Homes.” </w:t>
      </w:r>
      <w:r>
        <w:rPr>
          <w:rFonts w:ascii="Times New Roman" w:hAnsi="Times New Roman" w:eastAsia="宋体"/>
          <w:b w:val="0"/>
          <w:i/>
          <w:sz w:val="19"/>
        </w:rPr>
        <w:t>Proceedings of the 1st ACM Conference on Agentic and AI Systems (CAIS ’26)</w:t>
      </w:r>
      <w:r>
        <w:rPr>
          <w:rFonts w:ascii="Times New Roman" w:hAnsi="Times New Roman" w:eastAsia="宋体"/>
          <w:b w:val="0"/>
          <w:i w:val="0"/>
          <w:sz w:val="19"/>
        </w:rPr>
        <w:t xml:space="preserve">, 2026, 5 pages. DOI: </w:t>
      </w:r>
      <w:hyperlink r:id="rId20">
        <w:r>
          <w:rPr>
            <w:color w:val="1F4E79"/>
            <w:u w:val="single"/>
            <w:rFonts w:ascii="Times New Roman" w:hAnsi="Times New Roman" w:eastAsia="宋体"/>
            <w:sz w:val="19"/>
          </w:rPr>
          <w:t>10.1145/3786335.3813188</w:t>
        </w:r>
      </w:hyperlink>
      <w:r>
        <w:rPr>
          <w:rFonts w:ascii="Times New Roman" w:hAnsi="Times New Roman" w:eastAsia="宋体"/>
          <w:b w:val="0"/>
          <w:i w:val="0"/>
          <w:sz w:val="19"/>
        </w:rPr>
        <w:t xml:space="preserve">. Open version: </w:t>
      </w:r>
      <w:hyperlink r:id="rId21">
        <w:r>
          <w:rPr>
            <w:color w:val="1F4E79"/>
            <w:u w:val="single"/>
            <w:rFonts w:ascii="Times New Roman" w:hAnsi="Times New Roman" w:eastAsia="宋体"/>
            <w:sz w:val="19"/>
          </w:rPr>
          <w:t>arXiv:2604.09618</w:t>
        </w:r>
      </w:hyperlink>
      <w:r>
        <w:rPr>
          <w:rFonts w:ascii="Times New Roman" w:hAnsi="Times New Roman" w:eastAsia="宋体"/>
          <w:b w:val="0"/>
          <w:i w:val="0"/>
          <w:sz w:val="19"/>
        </w:rPr>
        <w:t>.</w:t>
      </w:r>
    </w:p>
    <w:p>
      <w:pPr>
        <w:keepLines/>
        <w:spacing w:line="240" w:lineRule="auto" w:after="0"/>
        <w:ind w:left="198" w:hanging="198"/>
      </w:pPr>
      <w:r>
        <w:rPr>
          <w:rFonts w:ascii="Times New Roman" w:hAnsi="Times New Roman" w:eastAsia="宋体"/>
          <w:b w:val="0"/>
          <w:i w:val="0"/>
          <w:sz w:val="19"/>
        </w:rPr>
        <w:t xml:space="preserve">[8] Qingquan Sun, Weihong Yu, Nikolai Kochurov, Qi Hao, and Fei Hu. “A Multi-Agent-Based Intelligent Sensor and Actuator Network Design for Smart House and Home Automation.” </w:t>
      </w:r>
      <w:r>
        <w:rPr>
          <w:rFonts w:ascii="Times New Roman" w:hAnsi="Times New Roman" w:eastAsia="宋体"/>
          <w:b w:val="0"/>
          <w:i/>
          <w:sz w:val="19"/>
        </w:rPr>
        <w:t>Journal of Sensor and Actuator Networks</w:t>
      </w:r>
      <w:r>
        <w:rPr>
          <w:rFonts w:ascii="Times New Roman" w:hAnsi="Times New Roman" w:eastAsia="宋体"/>
          <w:b w:val="0"/>
          <w:i w:val="0"/>
          <w:sz w:val="19"/>
        </w:rPr>
        <w:t xml:space="preserve">, 2(3), 2013, pp. 557–588. DOI: </w:t>
      </w:r>
      <w:hyperlink r:id="rId22">
        <w:r>
          <w:rPr>
            <w:color w:val="1F4E79"/>
            <w:u w:val="single"/>
            <w:rFonts w:ascii="Times New Roman" w:hAnsi="Times New Roman" w:eastAsia="宋体"/>
            <w:sz w:val="19"/>
          </w:rPr>
          <w:t>10.3390/jsan2030557</w:t>
        </w:r>
      </w:hyperlink>
      <w:r>
        <w:rPr>
          <w:rFonts w:ascii="Times New Roman" w:hAnsi="Times New Roman" w:eastAsia="宋体"/>
          <w:b w:val="0"/>
          <w:i w:val="0"/>
          <w:sz w:val="19"/>
        </w:rPr>
        <w:t>.</w:t>
      </w:r>
    </w:p>
    <w:p>
      <w:pPr>
        <w:keepLines/>
        <w:spacing w:line="240" w:lineRule="auto" w:after="0"/>
        <w:ind w:left="198" w:hanging="198"/>
      </w:pPr>
      <w:r>
        <w:rPr>
          <w:rFonts w:ascii="Times New Roman" w:hAnsi="Times New Roman" w:eastAsia="宋体"/>
          <w:b w:val="0"/>
          <w:i w:val="0"/>
          <w:sz w:val="19"/>
        </w:rPr>
        <w:t xml:space="preserve">[9] Song Zheng, Qi Zhang, Rong Zheng, Bi-Qin Huang, Yi-Lin Song, and Xin-Chu Chen. “Combining a Multi-Agent System and Communication Middleware for Smart Home Control: A Universal Control Platform Architecture.” </w:t>
      </w:r>
      <w:r>
        <w:rPr>
          <w:rFonts w:ascii="Times New Roman" w:hAnsi="Times New Roman" w:eastAsia="宋体"/>
          <w:b w:val="0"/>
          <w:i/>
          <w:sz w:val="19"/>
        </w:rPr>
        <w:t>Sensors</w:t>
      </w:r>
      <w:r>
        <w:rPr>
          <w:rFonts w:ascii="Times New Roman" w:hAnsi="Times New Roman" w:eastAsia="宋体"/>
          <w:b w:val="0"/>
          <w:i w:val="0"/>
          <w:sz w:val="19"/>
        </w:rPr>
        <w:t xml:space="preserve">, 17(9), 2017, 2135. DOI: </w:t>
      </w:r>
      <w:hyperlink r:id="rId23">
        <w:r>
          <w:rPr>
            <w:color w:val="1F4E79"/>
            <w:u w:val="single"/>
            <w:rFonts w:ascii="Times New Roman" w:hAnsi="Times New Roman" w:eastAsia="宋体"/>
            <w:sz w:val="19"/>
          </w:rPr>
          <w:t>10.3390/s17092135</w:t>
        </w:r>
      </w:hyperlink>
      <w:r>
        <w:rPr>
          <w:rFonts w:ascii="Times New Roman" w:hAnsi="Times New Roman" w:eastAsia="宋体"/>
          <w:b w:val="0"/>
          <w:i w:val="0"/>
          <w:sz w:val="19"/>
        </w:rPr>
        <w:t>.</w:t>
      </w:r>
    </w:p>
    <w:p>
      <w:pPr>
        <w:keepLines/>
        <w:spacing w:line="240" w:lineRule="auto" w:after="0"/>
        <w:ind w:left="198" w:hanging="198"/>
      </w:pPr>
      <w:r>
        <w:rPr>
          <w:rFonts w:ascii="Times New Roman" w:hAnsi="Times New Roman" w:eastAsia="宋体"/>
          <w:b w:val="0"/>
          <w:i w:val="0"/>
          <w:sz w:val="19"/>
        </w:rPr>
        <w:t xml:space="preserve">[10] Ferdinando Fioretto, Agostino Dovier, and Enrico Pontelli. “Distributed Multi-Agent Optimization for Smart Grids and Home Automation.” </w:t>
      </w:r>
      <w:r>
        <w:rPr>
          <w:rFonts w:ascii="Times New Roman" w:hAnsi="Times New Roman" w:eastAsia="宋体"/>
          <w:b w:val="0"/>
          <w:i/>
          <w:sz w:val="19"/>
        </w:rPr>
        <w:t>Intelligenza Artificiale</w:t>
      </w:r>
      <w:r>
        <w:rPr>
          <w:rFonts w:ascii="Times New Roman" w:hAnsi="Times New Roman" w:eastAsia="宋体"/>
          <w:b w:val="0"/>
          <w:i w:val="0"/>
          <w:sz w:val="19"/>
        </w:rPr>
        <w:t xml:space="preserve">, 12(2), 2019, pp. 67–87. DOI: </w:t>
      </w:r>
      <w:hyperlink r:id="rId24">
        <w:r>
          <w:rPr>
            <w:color w:val="1F4E79"/>
            <w:u w:val="single"/>
            <w:rFonts w:ascii="Times New Roman" w:hAnsi="Times New Roman" w:eastAsia="宋体"/>
            <w:sz w:val="19"/>
          </w:rPr>
          <w:t>10.3233/IA-180037</w:t>
        </w:r>
      </w:hyperlink>
      <w:r>
        <w:rPr>
          <w:rFonts w:ascii="Times New Roman" w:hAnsi="Times New Roman" w:eastAsia="宋体"/>
          <w:b w:val="0"/>
          <w:i w:val="0"/>
          <w:sz w:val="19"/>
        </w:rPr>
        <w:t>.</w:t>
      </w:r>
    </w:p>
    <w:p>
      <w:pPr>
        <w:keepLines/>
        <w:spacing w:line="240" w:lineRule="auto" w:after="0"/>
        <w:ind w:left="198" w:hanging="198"/>
      </w:pPr>
      <w:r>
        <w:rPr>
          <w:rFonts w:ascii="Times New Roman" w:hAnsi="Times New Roman" w:eastAsia="宋体"/>
          <w:b w:val="0"/>
          <w:i w:val="0"/>
          <w:sz w:val="19"/>
        </w:rPr>
        <w:t xml:space="preserve">[11] Dagmawi Neway Mekuria, Paolo Sernani, Nicola Falcionelli, and Aldo Franco Dragoni. “Smart Home Reasoning Systems: A Systematic Literature Review.” </w:t>
      </w:r>
      <w:r>
        <w:rPr>
          <w:rFonts w:ascii="Times New Roman" w:hAnsi="Times New Roman" w:eastAsia="宋体"/>
          <w:b w:val="0"/>
          <w:i/>
          <w:sz w:val="19"/>
        </w:rPr>
        <w:t>Journal of Ambient Intelligence and Humanized Computing</w:t>
      </w:r>
      <w:r>
        <w:rPr>
          <w:rFonts w:ascii="Times New Roman" w:hAnsi="Times New Roman" w:eastAsia="宋体"/>
          <w:b w:val="0"/>
          <w:i w:val="0"/>
          <w:sz w:val="19"/>
        </w:rPr>
        <w:t xml:space="preserve">, 12, 4485–4502, 2021; published online 15 November 2019. DOI: </w:t>
      </w:r>
      <w:hyperlink r:id="rId25">
        <w:r>
          <w:rPr>
            <w:color w:val="1F4E79"/>
            <w:u w:val="single"/>
            <w:rFonts w:ascii="Times New Roman" w:hAnsi="Times New Roman" w:eastAsia="宋体"/>
            <w:sz w:val="19"/>
          </w:rPr>
          <w:t>10.1007/s12652-019-01572-z</w:t>
        </w:r>
      </w:hyperlink>
      <w:r>
        <w:rPr>
          <w:rFonts w:ascii="Times New Roman" w:hAnsi="Times New Roman" w:eastAsia="宋体"/>
          <w:b w:val="0"/>
          <w:i w:val="0"/>
          <w:sz w:val="19"/>
        </w:rPr>
        <w:t>.</w:t>
      </w:r>
    </w:p>
    <w:p>
      <w:pPr>
        <w:keepLines/>
        <w:spacing w:line="240" w:lineRule="auto" w:after="0"/>
        <w:ind w:left="198" w:hanging="198"/>
      </w:pPr>
      <w:r>
        <w:rPr>
          <w:rFonts w:ascii="Times New Roman" w:hAnsi="Times New Roman" w:eastAsia="宋体"/>
          <w:b w:val="0"/>
          <w:i w:val="0"/>
          <w:sz w:val="19"/>
        </w:rPr>
        <w:t xml:space="preserve">[12] Qinglong Wu, Fei-Yue Wang, and Yuetong Lin. “A Mobile-Agent Based Distributed Intelligent Control System Architecture for Home Automation.” </w:t>
      </w:r>
      <w:r>
        <w:rPr>
          <w:rFonts w:ascii="Times New Roman" w:hAnsi="Times New Roman" w:eastAsia="宋体"/>
          <w:b w:val="0"/>
          <w:i/>
          <w:sz w:val="19"/>
        </w:rPr>
        <w:t>Proceedings of the IEEE International Conference on Systems, Man and Cybernetics</w:t>
      </w:r>
      <w:r>
        <w:rPr>
          <w:rFonts w:ascii="Times New Roman" w:hAnsi="Times New Roman" w:eastAsia="宋体"/>
          <w:b w:val="0"/>
          <w:i w:val="0"/>
          <w:sz w:val="19"/>
        </w:rPr>
        <w:t xml:space="preserve">, 2001, pp. 1599–1605. DOI: </w:t>
      </w:r>
      <w:hyperlink r:id="rId26">
        <w:r>
          <w:rPr>
            <w:color w:val="1F4E79"/>
            <w:u w:val="single"/>
            <w:rFonts w:ascii="Times New Roman" w:hAnsi="Times New Roman" w:eastAsia="宋体"/>
            <w:sz w:val="19"/>
          </w:rPr>
          <w:t>10.1109/ICSMC.2001.973521</w:t>
        </w:r>
      </w:hyperlink>
      <w:r>
        <w:rPr>
          <w:rFonts w:ascii="Times New Roman" w:hAnsi="Times New Roman" w:eastAsia="宋体"/>
          <w:b w:val="0"/>
          <w:i w:val="0"/>
          <w:sz w:val="19"/>
        </w:rPr>
        <w:t>.</w:t>
      </w:r>
    </w:p>
    <w:p>
      <w:pPr>
        <w:keepLines/>
        <w:spacing w:line="240" w:lineRule="auto" w:after="0"/>
        <w:ind w:left="198" w:hanging="198"/>
      </w:pPr>
      <w:r>
        <w:rPr>
          <w:rFonts w:ascii="Times New Roman" w:hAnsi="Times New Roman" w:eastAsia="宋体"/>
          <w:b w:val="0"/>
          <w:i w:val="0"/>
          <w:sz w:val="19"/>
        </w:rPr>
        <w:t xml:space="preserve">[13] Soledad Valero, Elena del Val, José Alemany, and Vicente Botti. “Using Magentix2 in Smart-Home Environments.” In Álvaro Herrero et al. (eds.), </w:t>
      </w:r>
      <w:r>
        <w:rPr>
          <w:rFonts w:ascii="Times New Roman" w:hAnsi="Times New Roman" w:eastAsia="宋体"/>
          <w:b w:val="0"/>
          <w:i/>
          <w:sz w:val="19"/>
        </w:rPr>
        <w:t>10th International Conference on Soft Computing Models in Industrial and Environmental Applications (SOCO 2015)</w:t>
      </w:r>
      <w:r>
        <w:rPr>
          <w:rFonts w:ascii="Times New Roman" w:hAnsi="Times New Roman" w:eastAsia="宋体"/>
          <w:b w:val="0"/>
          <w:i w:val="0"/>
          <w:sz w:val="19"/>
        </w:rPr>
        <w:t xml:space="preserve">, </w:t>
      </w:r>
      <w:r>
        <w:rPr>
          <w:rFonts w:ascii="Times New Roman" w:hAnsi="Times New Roman" w:eastAsia="宋体"/>
          <w:b w:val="0"/>
          <w:i/>
          <w:sz w:val="19"/>
        </w:rPr>
        <w:t>Advances in Intelligent Systems and Computing</w:t>
      </w:r>
      <w:r>
        <w:rPr>
          <w:rFonts w:ascii="Times New Roman" w:hAnsi="Times New Roman" w:eastAsia="宋体"/>
          <w:b w:val="0"/>
          <w:i w:val="0"/>
          <w:sz w:val="19"/>
        </w:rPr>
        <w:t xml:space="preserve">, vol. 368, pp. 27–37, Springer, 2015. DOI: </w:t>
      </w:r>
      <w:hyperlink r:id="rId27">
        <w:r>
          <w:rPr>
            <w:color w:val="1F4E79"/>
            <w:u w:val="single"/>
            <w:rFonts w:ascii="Times New Roman" w:hAnsi="Times New Roman" w:eastAsia="宋体"/>
            <w:sz w:val="19"/>
          </w:rPr>
          <w:t>10.1007/978-3-319-19719-7_3</w:t>
        </w:r>
      </w:hyperlink>
      <w:r>
        <w:rPr>
          <w:rFonts w:ascii="Times New Roman" w:hAnsi="Times New Roman" w:eastAsia="宋体"/>
          <w:b w:val="0"/>
          <w:i w:val="0"/>
          <w:sz w:val="19"/>
        </w:rPr>
        <w:t>.</w:t>
      </w:r>
    </w:p>
    <w:p>
      <w:pPr>
        <w:keepLines/>
        <w:spacing w:line="240" w:lineRule="auto" w:after="0"/>
        <w:ind w:left="198" w:hanging="198"/>
      </w:pPr>
      <w:r>
        <w:rPr>
          <w:rFonts w:ascii="Times New Roman" w:hAnsi="Times New Roman" w:eastAsia="宋体"/>
          <w:b w:val="0"/>
          <w:i w:val="0"/>
          <w:sz w:val="19"/>
        </w:rPr>
        <w:t xml:space="preserve">[14] Amina Jarraya, Amel Bouzeghoub, Amel Borgi, and Khedija Arour. “DCR: A New Distributed Model for Human Activity Recognition in Smart Homes.” </w:t>
      </w:r>
      <w:r>
        <w:rPr>
          <w:rFonts w:ascii="Times New Roman" w:hAnsi="Times New Roman" w:eastAsia="宋体"/>
          <w:b w:val="0"/>
          <w:i/>
          <w:sz w:val="19"/>
        </w:rPr>
        <w:t>Expert Systems with Applications</w:t>
      </w:r>
      <w:r>
        <w:rPr>
          <w:rFonts w:ascii="Times New Roman" w:hAnsi="Times New Roman" w:eastAsia="宋体"/>
          <w:b w:val="0"/>
          <w:i w:val="0"/>
          <w:sz w:val="19"/>
        </w:rPr>
        <w:t xml:space="preserve">, 140, 112849, 2020. DOI: </w:t>
      </w:r>
      <w:hyperlink r:id="rId28">
        <w:r>
          <w:rPr>
            <w:color w:val="1F4E79"/>
            <w:u w:val="single"/>
            <w:rFonts w:ascii="Times New Roman" w:hAnsi="Times New Roman" w:eastAsia="宋体"/>
            <w:sz w:val="19"/>
          </w:rPr>
          <w:t>10.1016/j.eswa.2019.112849</w:t>
        </w:r>
      </w:hyperlink>
      <w:r>
        <w:rPr>
          <w:rFonts w:ascii="Times New Roman" w:hAnsi="Times New Roman" w:eastAsia="宋体"/>
          <w:b w:val="0"/>
          <w:i w:val="0"/>
          <w:sz w:val="19"/>
        </w:rPr>
        <w:t>.</w:t>
      </w:r>
    </w:p>
    <w:p>
      <w:pPr>
        <w:keepLines/>
        <w:spacing w:line="240" w:lineRule="auto" w:after="0"/>
        <w:ind w:left="198" w:hanging="198"/>
      </w:pPr>
      <w:r>
        <w:rPr>
          <w:rFonts w:ascii="Times New Roman" w:hAnsi="Times New Roman" w:eastAsia="宋体"/>
          <w:b w:val="0"/>
          <w:i w:val="0"/>
          <w:sz w:val="19"/>
        </w:rPr>
        <w:t xml:space="preserve">[15] Shadi Abras, Stéphane Ploix, Sylvie Pesty, and Mireille Jacomino. “A Multi-agent Home Automation System for Power Management.” In </w:t>
      </w:r>
      <w:r>
        <w:rPr>
          <w:rFonts w:ascii="Times New Roman" w:hAnsi="Times New Roman" w:eastAsia="宋体"/>
          <w:b w:val="0"/>
          <w:i/>
          <w:sz w:val="19"/>
        </w:rPr>
        <w:t>Lecture Notes in Electrical Engineering</w:t>
      </w:r>
      <w:r>
        <w:rPr>
          <w:rFonts w:ascii="Times New Roman" w:hAnsi="Times New Roman" w:eastAsia="宋体"/>
          <w:b w:val="0"/>
          <w:i w:val="0"/>
          <w:sz w:val="19"/>
        </w:rPr>
        <w:t xml:space="preserve">, vol. 15, Springer, 2008, pp. 59–68. DOI: </w:t>
      </w:r>
      <w:hyperlink r:id="rId29">
        <w:r>
          <w:rPr>
            <w:color w:val="1F4E79"/>
            <w:u w:val="single"/>
            <w:rFonts w:ascii="Times New Roman" w:hAnsi="Times New Roman" w:eastAsia="宋体"/>
            <w:sz w:val="19"/>
          </w:rPr>
          <w:t>10.1007/978-3-540-79142-3_6</w:t>
        </w:r>
      </w:hyperlink>
      <w:r>
        <w:rPr>
          <w:rFonts w:ascii="Times New Roman" w:hAnsi="Times New Roman" w:eastAsia="宋体"/>
          <w:b w:val="0"/>
          <w:i w:val="0"/>
          <w:sz w:val="19"/>
        </w:rPr>
        <w:t>.</w:t>
      </w:r>
    </w:p>
    <w:p>
      <w:pPr>
        <w:keepLines/>
        <w:spacing w:line="240" w:lineRule="auto" w:after="0"/>
        <w:ind w:left="198" w:hanging="198"/>
      </w:pPr>
      <w:r>
        <w:rPr>
          <w:rFonts w:ascii="Times New Roman" w:hAnsi="Times New Roman" w:eastAsia="宋体"/>
          <w:b w:val="0"/>
          <w:i w:val="0"/>
          <w:sz w:val="19"/>
        </w:rPr>
        <w:t xml:space="preserve">[16] Salama A. Mostafa, Saraswathy Shamini Gunasekaran, Aida Mustapha, Mazin Abed Mohammed, and Wafaa Mustafa Abduallah. “Modelling an Adjustable Autonomous Multi-Agent Internet of Things System for Elderly Smart Home.” In </w:t>
      </w:r>
      <w:r>
        <w:rPr>
          <w:rFonts w:ascii="Times New Roman" w:hAnsi="Times New Roman" w:eastAsia="宋体"/>
          <w:b w:val="0"/>
          <w:i/>
          <w:sz w:val="19"/>
        </w:rPr>
        <w:t>Advances in Neuroergonomics and Cognitive Engineering</w:t>
      </w:r>
      <w:r>
        <w:rPr>
          <w:rFonts w:ascii="Times New Roman" w:hAnsi="Times New Roman" w:eastAsia="宋体"/>
          <w:b w:val="0"/>
          <w:i w:val="0"/>
          <w:sz w:val="19"/>
        </w:rPr>
        <w:t xml:space="preserve">, Advances in Intelligent Systems and Computing 953, Springer, 2020, pp. 301–311. First published online 2019. DOI: </w:t>
      </w:r>
      <w:hyperlink r:id="rId30">
        <w:r>
          <w:rPr>
            <w:color w:val="1F4E79"/>
            <w:u w:val="single"/>
            <w:rFonts w:ascii="Times New Roman" w:hAnsi="Times New Roman" w:eastAsia="宋体"/>
            <w:sz w:val="19"/>
          </w:rPr>
          <w:t>10.1007/978-3-030-20473-0_29</w:t>
        </w:r>
      </w:hyperlink>
      <w:r>
        <w:rPr>
          <w:rFonts w:ascii="Times New Roman" w:hAnsi="Times New Roman" w:eastAsia="宋体"/>
          <w:b w:val="0"/>
          <w:i w:val="0"/>
          <w:sz w:val="19"/>
        </w:rPr>
        <w:t>.</w:t>
      </w:r>
    </w:p>
    <w:p>
      <w:pPr>
        <w:keepLines/>
        <w:spacing w:line="240" w:lineRule="auto" w:after="0"/>
        <w:ind w:left="198" w:hanging="198"/>
      </w:pPr>
      <w:r>
        <w:rPr>
          <w:rFonts w:ascii="Times New Roman" w:hAnsi="Times New Roman" w:eastAsia="宋体"/>
          <w:b w:val="0"/>
          <w:i w:val="0"/>
          <w:sz w:val="19"/>
        </w:rPr>
        <w:t xml:space="preserve">[17] Pedro Filipe Oliveira, Paulo Novais, and Paulo Matos. “Smart Environment: Using a Multi-agent System to Manage Users and Spaces Preferences Conflicts.” In Kohei Arai (ed.), </w:t>
      </w:r>
      <w:r>
        <w:rPr>
          <w:rFonts w:ascii="Times New Roman" w:hAnsi="Times New Roman" w:eastAsia="宋体"/>
          <w:b w:val="0"/>
          <w:i/>
          <w:sz w:val="19"/>
        </w:rPr>
        <w:t>Intelligent Computing. SAI 2023</w:t>
      </w:r>
      <w:r>
        <w:rPr>
          <w:rFonts w:ascii="Times New Roman" w:hAnsi="Times New Roman" w:eastAsia="宋体"/>
          <w:b w:val="0"/>
          <w:i w:val="0"/>
          <w:sz w:val="19"/>
        </w:rPr>
        <w:t xml:space="preserve">, </w:t>
      </w:r>
      <w:r>
        <w:rPr>
          <w:rFonts w:ascii="Times New Roman" w:hAnsi="Times New Roman" w:eastAsia="宋体"/>
          <w:b w:val="0"/>
          <w:i/>
          <w:sz w:val="19"/>
        </w:rPr>
        <w:t>Lecture Notes in Networks and Systems</w:t>
      </w:r>
      <w:r>
        <w:rPr>
          <w:rFonts w:ascii="Times New Roman" w:hAnsi="Times New Roman" w:eastAsia="宋体"/>
          <w:b w:val="0"/>
          <w:i w:val="0"/>
          <w:sz w:val="19"/>
        </w:rPr>
        <w:t xml:space="preserve">, vol. 711, pp. 1361–1377, Springer, 2023. DOI: </w:t>
      </w:r>
      <w:hyperlink r:id="rId31">
        <w:r>
          <w:rPr>
            <w:color w:val="1F4E79"/>
            <w:u w:val="single"/>
            <w:rFonts w:ascii="Times New Roman" w:hAnsi="Times New Roman" w:eastAsia="宋体"/>
            <w:sz w:val="19"/>
          </w:rPr>
          <w:t>10.1007/978-3-031-37717-4_90</w:t>
        </w:r>
      </w:hyperlink>
      <w:r>
        <w:rPr>
          <w:rFonts w:ascii="Times New Roman" w:hAnsi="Times New Roman" w:eastAsia="宋体"/>
          <w:b w:val="0"/>
          <w:i w:val="0"/>
          <w:sz w:val="19"/>
        </w:rPr>
        <w:t>.</w:t>
      </w:r>
    </w:p>
    <w:p>
      <w:pPr>
        <w:keepLines/>
        <w:spacing w:line="240" w:lineRule="auto" w:after="0"/>
        <w:ind w:left="198" w:hanging="198"/>
      </w:pPr>
      <w:r>
        <w:rPr>
          <w:rFonts w:ascii="Times New Roman" w:hAnsi="Times New Roman" w:eastAsia="宋体"/>
          <w:b w:val="0"/>
          <w:i w:val="0"/>
          <w:sz w:val="19"/>
        </w:rPr>
        <w:t xml:space="preserve">[18] Devleena Das, Yasutaka Nishimura, Rajan P. Vivek, Naoto Takeda, Sean T. Fish, Thomas Plötz, and Sonia Chernova. “Explainable Activity Recognition for Smart Home Systems.” </w:t>
      </w:r>
      <w:r>
        <w:rPr>
          <w:rFonts w:ascii="Times New Roman" w:hAnsi="Times New Roman" w:eastAsia="宋体"/>
          <w:b w:val="0"/>
          <w:i/>
          <w:sz w:val="19"/>
        </w:rPr>
        <w:t>ACM Transactions on Interactive Intelligent Systems</w:t>
      </w:r>
      <w:r>
        <w:rPr>
          <w:rFonts w:ascii="Times New Roman" w:hAnsi="Times New Roman" w:eastAsia="宋体"/>
          <w:b w:val="0"/>
          <w:i w:val="0"/>
          <w:sz w:val="19"/>
        </w:rPr>
        <w:t xml:space="preserve">, 13(2), Article 7, 2023, pp. 1–39. DOI: </w:t>
      </w:r>
      <w:hyperlink r:id="rId32">
        <w:r>
          <w:rPr>
            <w:color w:val="1F4E79"/>
            <w:u w:val="single"/>
            <w:rFonts w:ascii="Times New Roman" w:hAnsi="Times New Roman" w:eastAsia="宋体"/>
            <w:sz w:val="19"/>
          </w:rPr>
          <w:t>10.1145/3561533</w:t>
        </w:r>
      </w:hyperlink>
      <w:r>
        <w:rPr>
          <w:rFonts w:ascii="Times New Roman" w:hAnsi="Times New Roman" w:eastAsia="宋体"/>
          <w:b w:val="0"/>
          <w:i w:val="0"/>
          <w:sz w:val="19"/>
        </w:rPr>
        <w:t xml:space="preserve">. </w:t>
      </w:r>
      <w:hyperlink r:id="rId33">
        <w:r>
          <w:rPr>
            <w:color w:val="1F4E79"/>
            <w:u w:val="single"/>
            <w:rFonts w:ascii="Times New Roman" w:hAnsi="Times New Roman" w:eastAsia="宋体"/>
            <w:sz w:val="19"/>
          </w:rPr>
          <w:t>ACM full text</w:t>
        </w:r>
      </w:hyperlink>
      <w:r>
        <w:rPr>
          <w:rFonts w:ascii="Times New Roman" w:hAnsi="Times New Roman" w:eastAsia="宋体"/>
          <w:b w:val="0"/>
          <w:i w:val="0"/>
          <w:sz w:val="19"/>
        </w:rPr>
        <w:t>.</w:t>
      </w:r>
    </w:p>
    <w:p>
      <w:pPr>
        <w:keepLines/>
        <w:spacing w:line="240" w:lineRule="auto" w:after="0"/>
        <w:ind w:left="198" w:hanging="198"/>
      </w:pPr>
      <w:r>
        <w:rPr>
          <w:rFonts w:ascii="Times New Roman" w:hAnsi="Times New Roman" w:eastAsia="宋体"/>
          <w:b w:val="0"/>
          <w:i w:val="0"/>
          <w:sz w:val="19"/>
        </w:rPr>
        <w:t xml:space="preserve">[19] Marjan Alirezaie, Jennifer Renoux, Uwe Köckemann, Annica Kristoffersson, Lars Karlsson, Eva Blomqvist, Nicolas Tsiftes, Thiemo Voigt, and Amy Loutfi. “An Ontology-based Context-aware System for Smart Homes: E-care@home.” </w:t>
      </w:r>
      <w:r>
        <w:rPr>
          <w:rFonts w:ascii="Times New Roman" w:hAnsi="Times New Roman" w:eastAsia="宋体"/>
          <w:b w:val="0"/>
          <w:i/>
          <w:sz w:val="19"/>
        </w:rPr>
        <w:t>Sensors</w:t>
      </w:r>
      <w:r>
        <w:rPr>
          <w:rFonts w:ascii="Times New Roman" w:hAnsi="Times New Roman" w:eastAsia="宋体"/>
          <w:b w:val="0"/>
          <w:i w:val="0"/>
          <w:sz w:val="19"/>
        </w:rPr>
        <w:t xml:space="preserve">, 17(7), 1586, 2017. DOI: </w:t>
      </w:r>
      <w:hyperlink r:id="rId34">
        <w:r>
          <w:rPr>
            <w:color w:val="1F4E79"/>
            <w:u w:val="single"/>
            <w:rFonts w:ascii="Times New Roman" w:hAnsi="Times New Roman" w:eastAsia="宋体"/>
            <w:sz w:val="19"/>
          </w:rPr>
          <w:t>10.3390/s17071586</w:t>
        </w:r>
      </w:hyperlink>
      <w:r>
        <w:rPr>
          <w:rFonts w:ascii="Times New Roman" w:hAnsi="Times New Roman" w:eastAsia="宋体"/>
          <w:b w:val="0"/>
          <w:i w:val="0"/>
          <w:sz w:val="19"/>
        </w:rPr>
        <w:t>.</w:t>
      </w:r>
    </w:p>
    <w:p>
      <w:pPr>
        <w:keepLines/>
        <w:spacing w:line="240" w:lineRule="auto" w:after="0"/>
        <w:ind w:left="198" w:hanging="198"/>
      </w:pPr>
      <w:r>
        <w:rPr>
          <w:rFonts w:ascii="Times New Roman" w:hAnsi="Times New Roman" w:eastAsia="宋体"/>
          <w:b w:val="0"/>
          <w:i w:val="0"/>
          <w:sz w:val="19"/>
        </w:rPr>
        <w:t xml:space="preserve">[20] Noel Nuo Wi Tay, János Botzheim, and Naoyuki Kubota. “Weighted Constraint Satisfaction for Smart Home Automation and Optimization.” </w:t>
      </w:r>
      <w:r>
        <w:rPr>
          <w:rFonts w:ascii="Times New Roman" w:hAnsi="Times New Roman" w:eastAsia="宋体"/>
          <w:b w:val="0"/>
          <w:i/>
          <w:sz w:val="19"/>
        </w:rPr>
        <w:t>Advances in Artificial Intelligence</w:t>
      </w:r>
      <w:r>
        <w:rPr>
          <w:rFonts w:ascii="Times New Roman" w:hAnsi="Times New Roman" w:eastAsia="宋体"/>
          <w:b w:val="0"/>
          <w:i w:val="0"/>
          <w:sz w:val="19"/>
        </w:rPr>
        <w:t xml:space="preserve">, 2016, Article 2959508, 15 pages. DOI: </w:t>
      </w:r>
      <w:hyperlink r:id="rId35">
        <w:r>
          <w:rPr>
            <w:color w:val="1F4E79"/>
            <w:u w:val="single"/>
            <w:rFonts w:ascii="Times New Roman" w:hAnsi="Times New Roman" w:eastAsia="宋体"/>
            <w:sz w:val="19"/>
          </w:rPr>
          <w:t>10.1155/2016/2959508</w:t>
        </w:r>
      </w:hyperlink>
      <w:r>
        <w:rPr>
          <w:rFonts w:ascii="Times New Roman" w:hAnsi="Times New Roman" w:eastAsia="宋体"/>
          <w:b w:val="0"/>
          <w:i w:val="0"/>
          <w:sz w:val="19"/>
        </w:rPr>
        <w:t>.</w:t>
      </w:r>
    </w:p>
    <w:p>
      <w:pPr>
        <w:keepLines/>
        <w:spacing w:line="240" w:lineRule="auto" w:after="0"/>
        <w:ind w:left="198" w:hanging="198"/>
      </w:pPr>
      <w:r>
        <w:rPr>
          <w:rFonts w:ascii="Times New Roman" w:hAnsi="Times New Roman" w:eastAsia="宋体"/>
          <w:b w:val="0"/>
          <w:i w:val="0"/>
          <w:sz w:val="19"/>
        </w:rPr>
        <w:t xml:space="preserve">[21] Zhaozong Meng and Joan Lu. “A Rule-based Service Customization Strategy for Smart Home Context-Aware Automation.” </w:t>
      </w:r>
      <w:r>
        <w:rPr>
          <w:rFonts w:ascii="Times New Roman" w:hAnsi="Times New Roman" w:eastAsia="宋体"/>
          <w:b w:val="0"/>
          <w:i/>
          <w:sz w:val="19"/>
        </w:rPr>
        <w:t>IEEE Transactions on Mobile Computing</w:t>
      </w:r>
      <w:r>
        <w:rPr>
          <w:rFonts w:ascii="Times New Roman" w:hAnsi="Times New Roman" w:eastAsia="宋体"/>
          <w:b w:val="0"/>
          <w:i w:val="0"/>
          <w:sz w:val="19"/>
        </w:rPr>
        <w:t xml:space="preserve">, 15(3), 558–571, 2016. DOI: </w:t>
      </w:r>
      <w:hyperlink r:id="rId36">
        <w:r>
          <w:rPr>
            <w:color w:val="1F4E79"/>
            <w:u w:val="single"/>
            <w:rFonts w:ascii="Times New Roman" w:hAnsi="Times New Roman" w:eastAsia="宋体"/>
            <w:sz w:val="19"/>
          </w:rPr>
          <w:t>10.1109/TMC.2015.2424427</w:t>
        </w:r>
      </w:hyperlink>
      <w:r>
        <w:rPr>
          <w:rFonts w:ascii="Times New Roman" w:hAnsi="Times New Roman" w:eastAsia="宋体"/>
          <w:b w:val="0"/>
          <w:i w:val="0"/>
          <w:sz w:val="19"/>
        </w:rPr>
        <w:t>.</w:t>
      </w:r>
    </w:p>
    <w:p>
      <w:pPr>
        <w:keepLines/>
        <w:spacing w:line="240" w:lineRule="auto" w:after="0"/>
        <w:ind w:left="198" w:hanging="198"/>
      </w:pPr>
      <w:r>
        <w:rPr>
          <w:rFonts w:ascii="Times New Roman" w:hAnsi="Times New Roman" w:eastAsia="宋体"/>
          <w:b w:val="0"/>
          <w:i w:val="0"/>
          <w:sz w:val="19"/>
        </w:rPr>
        <w:t xml:space="preserve">[22] Maria J. Santofimia, David Villa, Óscar Aceña, Xavier del Toro, Carlos Trapero, Felix J. Villanueva, and Juan Carlos López. “Enabling Smart Behavior through Automatic Service Composition for Internet of Things-based Smart Homes.” </w:t>
      </w:r>
      <w:r>
        <w:rPr>
          <w:rFonts w:ascii="Times New Roman" w:hAnsi="Times New Roman" w:eastAsia="宋体"/>
          <w:b w:val="0"/>
          <w:i/>
          <w:sz w:val="19"/>
        </w:rPr>
        <w:t>International Journal of Distributed Sensor Networks</w:t>
      </w:r>
      <w:r>
        <w:rPr>
          <w:rFonts w:ascii="Times New Roman" w:hAnsi="Times New Roman" w:eastAsia="宋体"/>
          <w:b w:val="0"/>
          <w:i w:val="0"/>
          <w:sz w:val="19"/>
        </w:rPr>
        <w:t xml:space="preserve">, 14(8), 2018. DOI: </w:t>
      </w:r>
      <w:hyperlink r:id="rId37">
        <w:r>
          <w:rPr>
            <w:color w:val="1F4E79"/>
            <w:u w:val="single"/>
            <w:rFonts w:ascii="Times New Roman" w:hAnsi="Times New Roman" w:eastAsia="宋体"/>
            <w:sz w:val="19"/>
          </w:rPr>
          <w:t>10.1177/1550147718794616</w:t>
        </w:r>
      </w:hyperlink>
      <w:r>
        <w:rPr>
          <w:rFonts w:ascii="Times New Roman" w:hAnsi="Times New Roman" w:eastAsia="宋体"/>
          <w:b w:val="0"/>
          <w:i w:val="0"/>
          <w:sz w:val="19"/>
        </w:rPr>
        <w:t>.</w:t>
      </w:r>
    </w:p>
    <w:p>
      <w:pPr>
        <w:keepLines/>
        <w:spacing w:line="240" w:lineRule="auto" w:after="0"/>
        <w:ind w:left="198" w:hanging="198"/>
      </w:pPr>
      <w:r>
        <w:rPr>
          <w:rFonts w:ascii="Times New Roman" w:hAnsi="Times New Roman" w:eastAsia="宋体"/>
          <w:b w:val="0"/>
          <w:i w:val="0"/>
          <w:sz w:val="19"/>
        </w:rPr>
        <w:t xml:space="preserve">[23] Evan King, Haoxiang Yu, Sangsu Lee, and Christine Julien. “Sasha: Creative Goal-Oriented Reasoning in Smart Homes with Large Language Models.” </w:t>
      </w:r>
      <w:r>
        <w:rPr>
          <w:rFonts w:ascii="Times New Roman" w:hAnsi="Times New Roman" w:eastAsia="宋体"/>
          <w:b w:val="0"/>
          <w:i/>
          <w:sz w:val="19"/>
        </w:rPr>
        <w:t>Proceedings of the ACM on Interactive, Mobile, Wearable and Ubiquitous Technologies</w:t>
      </w:r>
      <w:r>
        <w:rPr>
          <w:rFonts w:ascii="Times New Roman" w:hAnsi="Times New Roman" w:eastAsia="宋体"/>
          <w:b w:val="0"/>
          <w:i w:val="0"/>
          <w:sz w:val="19"/>
        </w:rPr>
        <w:t xml:space="preserve">, 8(1), 2024. Related DOI: </w:t>
      </w:r>
      <w:hyperlink r:id="rId38">
        <w:r>
          <w:rPr>
            <w:color w:val="1F4E79"/>
            <w:u w:val="single"/>
            <w:rFonts w:ascii="Times New Roman" w:hAnsi="Times New Roman" w:eastAsia="宋体"/>
            <w:sz w:val="19"/>
          </w:rPr>
          <w:t>10.1145/3643505</w:t>
        </w:r>
      </w:hyperlink>
      <w:r>
        <w:rPr>
          <w:rFonts w:ascii="Times New Roman" w:hAnsi="Times New Roman" w:eastAsia="宋体"/>
          <w:b w:val="0"/>
          <w:i w:val="0"/>
          <w:sz w:val="19"/>
        </w:rPr>
        <w:t xml:space="preserve">. Open version: </w:t>
      </w:r>
      <w:hyperlink r:id="rId39">
        <w:r>
          <w:rPr>
            <w:color w:val="1F4E79"/>
            <w:u w:val="single"/>
            <w:rFonts w:ascii="Times New Roman" w:hAnsi="Times New Roman" w:eastAsia="宋体"/>
            <w:sz w:val="19"/>
          </w:rPr>
          <w:t>arXiv:2305.09802</w:t>
        </w:r>
      </w:hyperlink>
      <w:r>
        <w:rPr>
          <w:rFonts w:ascii="Times New Roman" w:hAnsi="Times New Roman" w:eastAsia="宋体"/>
          <w:b w:val="0"/>
          <w:i w:val="0"/>
          <w:sz w:val="19"/>
        </w:rPr>
        <w:t>.</w:t>
      </w:r>
    </w:p>
    <w:p>
      <w:pPr>
        <w:keepLines/>
        <w:spacing w:line="240" w:lineRule="auto" w:after="0"/>
        <w:ind w:left="198" w:hanging="198"/>
      </w:pPr>
      <w:r>
        <w:rPr>
          <w:rFonts w:ascii="Times New Roman" w:hAnsi="Times New Roman" w:eastAsia="宋体"/>
          <w:b w:val="0"/>
          <w:i w:val="0"/>
          <w:sz w:val="19"/>
        </w:rPr>
        <w:t xml:space="preserve">[24] Gyuhyeon Seo, Jungwoo Yang, Junseong Pyo, Nalim Kim, Jonggeun Lee, and Yohan Jo. “SimuHome: A Temporal- and Environment-Aware Benchmark for Smart Home LLM Agents.” </w:t>
      </w:r>
      <w:r>
        <w:rPr>
          <w:rFonts w:ascii="Times New Roman" w:hAnsi="Times New Roman" w:eastAsia="宋体"/>
          <w:b w:val="0"/>
          <w:i/>
          <w:sz w:val="19"/>
        </w:rPr>
        <w:t>Proceedings of the International Conference on Learning Representations (ICLR 2026)</w:t>
      </w:r>
      <w:r>
        <w:rPr>
          <w:rFonts w:ascii="Times New Roman" w:hAnsi="Times New Roman" w:eastAsia="宋体"/>
          <w:b w:val="0"/>
          <w:i w:val="0"/>
          <w:sz w:val="19"/>
        </w:rPr>
        <w:t xml:space="preserve">, 2026. </w:t>
      </w:r>
      <w:hyperlink r:id="rId40">
        <w:r>
          <w:rPr>
            <w:color w:val="1F4E79"/>
            <w:u w:val="single"/>
            <w:rFonts w:ascii="Times New Roman" w:hAnsi="Times New Roman" w:eastAsia="宋体"/>
            <w:sz w:val="19"/>
          </w:rPr>
          <w:t>Official proceedings page</w:t>
        </w:r>
      </w:hyperlink>
      <w:r>
        <w:rPr>
          <w:rFonts w:ascii="Times New Roman" w:hAnsi="Times New Roman" w:eastAsia="宋体"/>
          <w:b w:val="0"/>
          <w:i w:val="0"/>
          <w:sz w:val="19"/>
        </w:rPr>
        <w:t>.</w:t>
      </w:r>
    </w:p>
    <w:p>
      <w:pPr>
        <w:keepLines/>
        <w:spacing w:line="240" w:lineRule="auto" w:after="0"/>
        <w:ind w:left="198" w:hanging="198"/>
      </w:pPr>
      <w:r>
        <w:rPr>
          <w:rFonts w:ascii="Times New Roman" w:hAnsi="Times New Roman" w:eastAsia="宋体"/>
          <w:b w:val="0"/>
          <w:i w:val="0"/>
          <w:sz w:val="19"/>
        </w:rPr>
        <w:t xml:space="preserve">[25] Yi Gu, Huacan Wang, Shuo Zhang, Yuqing Hou, Lei Xue, Weipeng Ming, Chen Liu, Fangzhou Yu, Kuan Li, Ronghao Chen, Sen Hu, Xiaofeng Mou, and Yi Xu. “HomeFlow: A Data Flywheel for Smart Home Agent Training with Verifiable Simulation.” arXiv:2606.01230, 2026. </w:t>
      </w:r>
      <w:hyperlink r:id="rId41">
        <w:r>
          <w:rPr>
            <w:color w:val="1F4E79"/>
            <w:u w:val="single"/>
            <w:rFonts w:ascii="Times New Roman" w:hAnsi="Times New Roman" w:eastAsia="宋体"/>
            <w:sz w:val="19"/>
          </w:rPr>
          <w:t>arXiv</w:t>
        </w:r>
      </w:hyperlink>
      <w:r>
        <w:rPr>
          <w:rFonts w:ascii="Times New Roman" w:hAnsi="Times New Roman" w:eastAsia="宋体"/>
          <w:b w:val="0"/>
          <w:i w:val="0"/>
          <w:sz w:val="19"/>
        </w:rPr>
        <w:t>.</w:t>
      </w:r>
    </w:p>
    <w:p>
      <w:pPr>
        <w:keepLines/>
        <w:spacing w:line="240" w:lineRule="auto" w:after="0"/>
        <w:ind w:left="198" w:hanging="198"/>
      </w:pPr>
      <w:r>
        <w:rPr>
          <w:rFonts w:ascii="Times New Roman" w:hAnsi="Times New Roman" w:eastAsia="宋体"/>
          <w:b w:val="0"/>
          <w:i w:val="0"/>
          <w:sz w:val="19"/>
        </w:rPr>
        <w:t xml:space="preserve">[26] Akila Siriweera, Janani Rangila, Keitaro Naruse, Incheon Paik, and Isuru Jayanada. “S5-HES Agent: Society 5.0-driven Agentic Framework to Democratize Smart Home Environment Simulation.” arXiv:2603.01554v1 [cs.AI], submitted 2 March 2026. DOI: </w:t>
      </w:r>
      <w:hyperlink r:id="rId42">
        <w:r>
          <w:rPr>
            <w:color w:val="1F4E79"/>
            <w:u w:val="single"/>
            <w:rFonts w:ascii="Times New Roman" w:hAnsi="Times New Roman" w:eastAsia="宋体"/>
            <w:sz w:val="19"/>
          </w:rPr>
          <w:t>10.48550/arXiv.2603.01554</w:t>
        </w:r>
      </w:hyperlink>
      <w:r>
        <w:rPr>
          <w:rFonts w:ascii="Times New Roman" w:hAnsi="Times New Roman" w:eastAsia="宋体"/>
          <w:b w:val="0"/>
          <w:i w:val="0"/>
          <w:sz w:val="19"/>
        </w:rPr>
        <w:t xml:space="preserve">. </w:t>
      </w:r>
      <w:hyperlink r:id="rId43">
        <w:r>
          <w:rPr>
            <w:color w:val="1F4E79"/>
            <w:u w:val="single"/>
            <w:rFonts w:ascii="Times New Roman" w:hAnsi="Times New Roman" w:eastAsia="宋体"/>
            <w:sz w:val="19"/>
          </w:rPr>
          <w:t>arXiv</w:t>
        </w:r>
      </w:hyperlink>
      <w:r>
        <w:rPr>
          <w:rFonts w:ascii="Times New Roman" w:hAnsi="Times New Roman" w:eastAsia="宋体"/>
          <w:b w:val="0"/>
          <w:i w:val="0"/>
          <w:sz w:val="19"/>
        </w:rPr>
        <w:t>.</w:t>
      </w:r>
    </w:p>
    <w:p>
      <w:pPr>
        <w:keepLines/>
        <w:spacing w:line="240" w:lineRule="auto" w:after="0"/>
        <w:ind w:left="198" w:hanging="198"/>
      </w:pPr>
      <w:r>
        <w:rPr>
          <w:rFonts w:ascii="Times New Roman" w:hAnsi="Times New Roman" w:eastAsia="宋体"/>
          <w:b w:val="0"/>
          <w:i w:val="0"/>
          <w:sz w:val="19"/>
        </w:rPr>
        <w:t xml:space="preserve">[27] He Zhang, Feilong Li, Dingning Long, Yilin Cui, Peijun Zhang, Yuewen Zhang, Qianyao Xu, and Xinyi Fu. “PromptShield Home: Ambient Multimodal Prompt Injection Defense for Smart-Home Agents.” arXiv:2608.05495, 2026. </w:t>
      </w:r>
      <w:hyperlink r:id="rId44">
        <w:r>
          <w:rPr>
            <w:color w:val="1F4E79"/>
            <w:u w:val="single"/>
            <w:rFonts w:ascii="Times New Roman" w:hAnsi="Times New Roman" w:eastAsia="宋体"/>
            <w:sz w:val="19"/>
          </w:rPr>
          <w:t>arXiv</w:t>
        </w:r>
      </w:hyperlink>
      <w:r>
        <w:rPr>
          <w:rFonts w:ascii="Times New Roman" w:hAnsi="Times New Roman" w:eastAsia="宋体"/>
          <w:b w:val="0"/>
          <w:i w:val="0"/>
          <w:sz w:val="19"/>
        </w:rPr>
        <w:t>.</w:t>
      </w:r>
    </w:p>
    <w:p>
      <w:pPr>
        <w:keepLines/>
        <w:spacing w:line="240" w:lineRule="auto" w:after="0"/>
        <w:ind w:left="198" w:hanging="198"/>
      </w:pPr>
      <w:r>
        <w:rPr>
          <w:rFonts w:ascii="Times New Roman" w:hAnsi="Times New Roman" w:eastAsia="宋体"/>
          <w:b w:val="0"/>
          <w:i w:val="0"/>
          <w:sz w:val="19"/>
        </w:rPr>
        <w:t xml:space="preserve">[28] Eu Jin Lim, Zhaoxing Li, and Sebastian Stein. “AdaHome: An Adaptive Smart Home Assistant using Local Small Language Models.” arXiv:2607.18034v2 [cs.AI], submitted 20 July 2026, revised 22 July 2026. DOI: </w:t>
      </w:r>
      <w:hyperlink r:id="rId45">
        <w:r>
          <w:rPr>
            <w:color w:val="1F4E79"/>
            <w:u w:val="single"/>
            <w:rFonts w:ascii="Times New Roman" w:hAnsi="Times New Roman" w:eastAsia="宋体"/>
            <w:sz w:val="19"/>
          </w:rPr>
          <w:t>10.48550/arXiv.2607.18034</w:t>
        </w:r>
      </w:hyperlink>
      <w:r>
        <w:rPr>
          <w:rFonts w:ascii="Times New Roman" w:hAnsi="Times New Roman" w:eastAsia="宋体"/>
          <w:b w:val="0"/>
          <w:i w:val="0"/>
          <w:sz w:val="19"/>
        </w:rPr>
        <w:t xml:space="preserve">. </w:t>
      </w:r>
      <w:hyperlink r:id="rId46">
        <w:r>
          <w:rPr>
            <w:color w:val="1F4E79"/>
            <w:u w:val="single"/>
            <w:rFonts w:ascii="Times New Roman" w:hAnsi="Times New Roman" w:eastAsia="宋体"/>
            <w:sz w:val="19"/>
          </w:rPr>
          <w:t>arXiv</w:t>
        </w:r>
      </w:hyperlink>
      <w:r>
        <w:rPr>
          <w:rFonts w:ascii="Times New Roman" w:hAnsi="Times New Roman" w:eastAsia="宋体"/>
          <w:b w:val="0"/>
          <w:i w:val="0"/>
          <w:sz w:val="19"/>
        </w:rPr>
        <w:t>.</w:t>
      </w:r>
    </w:p>
    <w:p>
      <w:pPr>
        <w:keepLines/>
        <w:spacing w:line="240" w:lineRule="auto" w:after="0"/>
        <w:ind w:left="198" w:hanging="198"/>
      </w:pPr>
      <w:r>
        <w:rPr>
          <w:rFonts w:ascii="Times New Roman" w:hAnsi="Times New Roman" w:eastAsia="宋体"/>
          <w:b w:val="0"/>
          <w:i w:val="0"/>
          <w:sz w:val="19"/>
        </w:rPr>
        <w:t xml:space="preserve">[29] Chaerin Yu, Chihun Choi, Sunjae Lee, Hyosu Kim, Steven Y. Ko, Young-Bae Ko, and Sangeun Oh. “Leveraging LLMs for Efficient and Personalized Smart Home Automation.” arXiv:2601.04680 [cs.HC], submitted 8 January 2026. DOI: </w:t>
      </w:r>
      <w:hyperlink r:id="rId47">
        <w:r>
          <w:rPr>
            <w:color w:val="1F4E79"/>
            <w:u w:val="single"/>
            <w:rFonts w:ascii="Times New Roman" w:hAnsi="Times New Roman" w:eastAsia="宋体"/>
            <w:sz w:val="19"/>
          </w:rPr>
          <w:t>10.48550/arXiv.2601.04680</w:t>
        </w:r>
      </w:hyperlink>
      <w:r>
        <w:rPr>
          <w:rFonts w:ascii="Times New Roman" w:hAnsi="Times New Roman" w:eastAsia="宋体"/>
          <w:b w:val="0"/>
          <w:i w:val="0"/>
          <w:sz w:val="19"/>
        </w:rPr>
        <w:t xml:space="preserve">. </w:t>
      </w:r>
      <w:hyperlink r:id="rId48">
        <w:r>
          <w:rPr>
            <w:color w:val="1F4E79"/>
            <w:u w:val="single"/>
            <w:rFonts w:ascii="Times New Roman" w:hAnsi="Times New Roman" w:eastAsia="宋体"/>
            <w:sz w:val="19"/>
          </w:rPr>
          <w:t>arXiv</w:t>
        </w:r>
      </w:hyperlink>
      <w:r>
        <w:rPr>
          <w:rFonts w:ascii="Times New Roman" w:hAnsi="Times New Roman" w:eastAsia="宋体"/>
          <w:b w:val="0"/>
          <w:i w:val="0"/>
          <w:sz w:val="19"/>
        </w:rPr>
        <w:t>.</w:t>
      </w:r>
    </w:p>
    <w:p>
      <w:pPr>
        <w:keepLines/>
        <w:spacing w:line="240" w:lineRule="auto" w:after="0"/>
        <w:ind w:left="198" w:hanging="198"/>
      </w:pPr>
      <w:r>
        <w:rPr>
          <w:rFonts w:ascii="Times New Roman" w:hAnsi="Times New Roman" w:eastAsia="宋体"/>
          <w:b w:val="0"/>
          <w:i w:val="0"/>
          <w:sz w:val="19"/>
        </w:rPr>
        <w:t xml:space="preserve">[30] Nasser Alshammari, Talal Alshammari, Mohamed Sedky, Justin Champion, and Carolin Bauer. “OpenSHS: Open Smart Home Simulator.” </w:t>
      </w:r>
      <w:r>
        <w:rPr>
          <w:rFonts w:ascii="Times New Roman" w:hAnsi="Times New Roman" w:eastAsia="宋体"/>
          <w:b w:val="0"/>
          <w:i/>
          <w:sz w:val="19"/>
        </w:rPr>
        <w:t>Sensors</w:t>
      </w:r>
      <w:r>
        <w:rPr>
          <w:rFonts w:ascii="Times New Roman" w:hAnsi="Times New Roman" w:eastAsia="宋体"/>
          <w:b w:val="0"/>
          <w:i w:val="0"/>
          <w:sz w:val="19"/>
        </w:rPr>
        <w:t xml:space="preserve">, 17(5), 1003, 2017. DOI: </w:t>
      </w:r>
      <w:hyperlink r:id="rId49">
        <w:r>
          <w:rPr>
            <w:color w:val="1F4E79"/>
            <w:u w:val="single"/>
            <w:rFonts w:ascii="Times New Roman" w:hAnsi="Times New Roman" w:eastAsia="宋体"/>
            <w:sz w:val="19"/>
          </w:rPr>
          <w:t>10.3390/s17051003</w:t>
        </w:r>
      </w:hyperlink>
      <w:r>
        <w:rPr>
          <w:rFonts w:ascii="Times New Roman" w:hAnsi="Times New Roman" w:eastAsia="宋体"/>
          <w:b w:val="0"/>
          <w:i w:val="0"/>
          <w:sz w:val="19"/>
        </w:rPr>
        <w:t>.</w:t>
      </w:r>
    </w:p>
    <w:p>
      <w:pPr>
        <w:keepLines/>
        <w:spacing w:line="240" w:lineRule="auto" w:after="0"/>
        <w:ind w:left="198" w:hanging="198"/>
      </w:pPr>
      <w:r>
        <w:rPr>
          <w:rFonts w:ascii="Times New Roman" w:hAnsi="Times New Roman" w:eastAsia="宋体"/>
          <w:b w:val="0"/>
          <w:i w:val="0"/>
          <w:sz w:val="19"/>
        </w:rPr>
        <w:t xml:space="preserve">[31] Lysa Gramoli, Julien Cumin, Jérémy Lacoche, Anthony Foulonneau, Bruno Arnaldi, and Valérie Gouranton. “Generating and Evaluating Data of Daily Activities with an Autonomous Agent in a Virtual Smart Home.” </w:t>
      </w:r>
      <w:r>
        <w:rPr>
          <w:rFonts w:ascii="Times New Roman" w:hAnsi="Times New Roman" w:eastAsia="宋体"/>
          <w:b w:val="0"/>
          <w:i/>
          <w:sz w:val="19"/>
        </w:rPr>
        <w:t>ACM Transactions on Multimedia Computing, Communications, and Applications</w:t>
      </w:r>
      <w:r>
        <w:rPr>
          <w:rFonts w:ascii="Times New Roman" w:hAnsi="Times New Roman" w:eastAsia="宋体"/>
          <w:b w:val="0"/>
          <w:i w:val="0"/>
          <w:sz w:val="19"/>
        </w:rPr>
        <w:t xml:space="preserve">, 21(1), Article 13, 2025; published online 23 December 2024. DOI: </w:t>
      </w:r>
      <w:hyperlink r:id="rId50">
        <w:r>
          <w:rPr>
            <w:color w:val="1F4E79"/>
            <w:u w:val="single"/>
            <w:rFonts w:ascii="Times New Roman" w:hAnsi="Times New Roman" w:eastAsia="宋体"/>
            <w:sz w:val="19"/>
          </w:rPr>
          <w:t>10.1145/3665331</w:t>
        </w:r>
      </w:hyperlink>
      <w:r>
        <w:rPr>
          <w:rFonts w:ascii="Times New Roman" w:hAnsi="Times New Roman" w:eastAsia="宋体"/>
          <w:b w:val="0"/>
          <w:i w:val="0"/>
          <w:sz w:val="19"/>
        </w:rPr>
        <w:t>.</w:t>
      </w:r>
    </w:p>
    <w:p>
      <w:pPr>
        <w:keepLines/>
        <w:spacing w:line="240" w:lineRule="auto" w:after="0"/>
      </w:pPr>
      <w:r>
        <w:rPr>
          <w:sz w:val="19"/>
        </w:rPr>
        <w:t>[32] Mathyas Giudici, Paolo Crovari, and Franca Garzotto. “CANDY: A Framework to Design Conversational Agents for Domestic Sustainability.” In Proceedings of the 4th Conference on Conversational User Interfaces (CUI 2022), Glasgow, UK, 2022, pp. 1–8.</w:t>
      </w:r>
    </w:p>
    <w:p>
      <w:pPr>
        <w:keepLines/>
        <w:spacing w:line="240" w:lineRule="auto" w:after="0"/>
      </w:pPr>
      <w:r>
        <w:rPr>
          <w:sz w:val="19"/>
        </w:rPr>
        <w:t>[33] B. Ur, E. McManus, M. Pak Yong Ho, and M. L. Littman. “Practical Trigger-Action Programming in the Smart Home.” In Proceedings of the SIGCHI Conference on Human Factors in Computing Systems (CHI 2014), Toronto, Canada, 2014, pp. 803–812.</w:t>
      </w:r>
    </w:p>
    <w:p>
      <w:pPr>
        <w:keepLines/>
        <w:spacing w:line="240" w:lineRule="auto" w:after="0"/>
      </w:pPr>
      <w:r>
        <w:rPr>
          <w:sz w:val="19"/>
        </w:rPr>
        <w:t>[34] B. Ur, M. Pak Yong Ho, S. Brawner, J. Lee, S. Mennicken, N. Picard, D. Schulze, and M. L. Littman. “Trigger-Action Programming in the Wild: An Analysis of 200,000 IFTTT Recipes.” In Proceedings of the 2016 CHI Conference on Human Factors in Computing Systems, San Jose, CA, USA, 2016, pp. 3227–3231.</w:t>
      </w:r>
    </w:p>
    <w:p>
      <w:pPr>
        <w:keepLines/>
        <w:spacing w:line="240" w:lineRule="auto" w:after="0"/>
      </w:pPr>
      <w:r>
        <w:rPr>
          <w:sz w:val="19"/>
        </w:rPr>
        <w:t>[35] X. Chen, X. Zhang, M. Elliot, X. Wang, and F. Wang. “Fix the Leaking Tap: A Survey of Trigger-Action Programming (TAP) Security Issues, Detection Techniques and Solutions.” Computers &amp; Security, 120 (2022), 102812. DOI: 10.1016/j.cose.2022.102812.</w:t>
      </w:r>
    </w:p>
    <w:p>
      <w:pPr>
        <w:keepLines/>
        <w:spacing w:line="240" w:lineRule="auto" w:after="0"/>
      </w:pPr>
      <w:r>
        <w:rPr>
          <w:sz w:val="19"/>
        </w:rPr>
        <w:t>[36] J. Huang and M. Cakmak. “Supporting Mental Model Accuracy in Trigger-Action Programming.” In Proceedings of the 2015 ACM International Joint Conference on Pervasive and Ubiquitous Computing (UbiComp 2015), Osaka, Japan, 2015, pp. 215–225.</w:t>
      </w:r>
    </w:p>
    <w:p>
      <w:pPr>
        <w:keepLines/>
        <w:spacing w:line="240" w:lineRule="auto" w:after="0"/>
      </w:pPr>
      <w:r>
        <w:rPr>
          <w:sz w:val="19"/>
        </w:rPr>
        <w:t>[37] F. Corno, L. De Russis, and A. Monge Roffarello. “RecRules: Recommending IF-THEN Rules for End-User Development.” ACM Transactions on Intelligent Systems and Technology, 10 (2019), pp. 1–27.</w:t>
      </w:r>
    </w:p>
    <w:p>
      <w:pPr>
        <w:keepLines/>
        <w:spacing w:line="240" w:lineRule="auto" w:after="0"/>
      </w:pPr>
      <w:r>
        <w:rPr>
          <w:sz w:val="19"/>
        </w:rPr>
        <w:t>[38] S. Heo, S. Song, J. Kim, and H. Kim. “RT-IFTTT: Real-Time IoT Framework with Trigger Condition-Aware Flexible Polling Intervals.” In Proceedings of the 2017 IEEE Real-Time Systems Symposium (RTSS), Paris, France, 2017, pp. 266–276.</w:t>
      </w:r>
    </w:p>
    <w:p>
      <w:pPr>
        <w:keepLines/>
        <w:spacing w:line="240" w:lineRule="auto" w:after="0"/>
      </w:pPr>
      <w:r>
        <w:rPr>
          <w:sz w:val="19"/>
        </w:rPr>
        <w:t>[39] M. Noura, S. Heil, and M. Gaedke. “VISH: Does Your Smart Home Dialogue System Also Need Training Data?” In Proceedings of the International Conference on Web Engineering (ICWE 2020), Springer, 2020, pp. 171–187.</w:t>
      </w:r>
    </w:p>
    <w:p>
      <w:pPr>
        <w:keepLines/>
        <w:spacing w:line="240" w:lineRule="auto" w:after="0"/>
      </w:pPr>
      <w:r>
        <w:rPr>
          <w:sz w:val="19"/>
        </w:rPr>
        <w:t>[40] F. Li, J. Huang, Y. Gao, and W. Dong. “ChatIoT: Zero-Code Generation of Trigger-Action Based IoT Programs with ChatGPT.” In Proceedings of the 7th Asia-Pacific Workshop on Networking (APNet 2023), 2023, pp. 219–220.</w:t>
      </w:r>
    </w:p>
    <w:p>
      <w:pPr>
        <w:keepLines/>
        <w:spacing w:line="240" w:lineRule="auto" w:after="0"/>
      </w:pPr>
      <w:r>
        <w:rPr>
          <w:sz w:val="19"/>
        </w:rPr>
        <w:t>[41] A. T. Alan, E. Costanza, S. D. Ramchurn, J. Fischer, T. Rodden, and N. R. Jennings. “Tariff Agent: Interacting with a Future Smart Energy System at Home.” ACM Transactions on Computer-Human Interaction, 23 (2016), pp. 1–28.</w:t>
      </w:r>
    </w:p>
    <w:p>
      <w:pPr>
        <w:keepLines/>
        <w:spacing w:line="240" w:lineRule="auto" w:after="0"/>
      </w:pPr>
      <w:r>
        <w:rPr>
          <w:sz w:val="19"/>
        </w:rPr>
        <w:t>[42] U. Gnewuch, S. Morana, C. Heckmann, and A. Maedche. “Designing Conversational Agents for Energy Feedback.” In Proceedings of the International Conference on Design Science Research in Information Systems and Technology (DESRIST 2018), Springer, 2018, pp. 18–33.</w:t>
      </w:r>
    </w:p>
    <w:p>
      <w:pPr>
        <w:keepLines/>
        <w:spacing w:line="240" w:lineRule="auto" w:after="0"/>
      </w:pPr>
      <w:r>
        <w:rPr>
          <w:sz w:val="19"/>
        </w:rPr>
        <w:t>[43] M. Giudici, P. Crovari, and F. Garzotto. “Leafy: Enhancing Home Energy Efficiency through Gamified Experience with a Conversational Smart Mirror.” In Proceedings of the 2023 ACM Conference on Information Technology for Social Good, Lisbon, Portugal, 2023, pp. 128–134.</w:t>
      </w:r>
    </w:p>
    <w:p>
      <w:pPr>
        <w:keepLines/>
        <w:spacing w:line="240" w:lineRule="auto" w:after="0"/>
      </w:pPr>
      <w:r>
        <w:rPr>
          <w:sz w:val="19"/>
        </w:rPr>
        <w:t>[44] X. Mi, F. Qian, Y. Zhang, and X. Wang. “An Empirical Characterization of IFTTT: Ecosystem, Usage, and Performance.” In Proceedings of the 2017 Internet Measurement Conference (IMC), London, UK, 2017, pp. 398–404.</w:t>
      </w:r>
    </w:p>
    <w:p>
      <w:pPr>
        <w:keepLines/>
        <w:spacing w:line="240" w:lineRule="auto" w:after="0"/>
      </w:pPr>
      <w:r>
        <w:rPr>
          <w:sz w:val="19"/>
        </w:rPr>
        <w:t>[45] M. Giudici, G. A. Abbo, O. Belotti, A. Braccini, F. Dubini, R. A. Izzo, P. Crovari, and F. Garzotto. “Assessing LLMs Responses in the Field of Domestic Sustainability: An Exploratory Study.” In Proceedings of the 2023 Third International Conference on Digital Data Processing (DDP), Luton, UK, 2023, pp. 42–48.</w:t>
      </w:r>
    </w:p>
    <w:p>
      <w:pPr>
        <w:keepLines/>
        <w:spacing w:line="240" w:lineRule="auto" w:after="0"/>
      </w:pPr>
      <w:r>
        <w:rPr>
          <w:sz w:val="19"/>
        </w:rPr>
        <w:t>[46] M. Giudici, L. Padalino, G. Paolino, I. Paratici, A. I. Pascu, and F. Garzotto. “Designing Home Automation Routines Using an LLM-Based Chatbot.” Designs, 8(3) (2024), 43. DOI: 10.3390/designs8030043.</w:t>
      </w:r>
    </w:p>
    <w:p>
      <w:pPr>
        <w:keepLines/>
        <w:spacing w:line="240" w:lineRule="auto" w:after="0"/>
      </w:pPr>
      <w:r>
        <w:rPr>
          <w:sz w:val="19"/>
        </w:rPr>
        <w:t>[47] A. Sciuto, A. Saini, J. Forlizzi, and J. I. Hong. “‘Hey Alexa, What’s Up?’ A Mixed-Methods Study of In-Home Conversational Agent Usage.” In Proceedings of the 2018 Designing Interactive Systems Conference (DIS), Hong Kong, China, 2018, pp. 857–868.</w:t>
      </w:r>
    </w:p>
    <w:p>
      <w:pPr>
        <w:keepLines/>
        <w:spacing w:line="240" w:lineRule="auto" w:after="0"/>
      </w:pPr>
      <w:r>
        <w:rPr>
          <w:sz w:val="19"/>
        </w:rPr>
        <w:t>[48] J. Froehlich, L. Findlater, and J. Landay. “The Design of Eco-Feedback Technology.” In Proceedings of the SIGCHI Conference on Human Factors in Computing Systems (CHI 2010), Atlanta, GA, USA, 2010, pp. 1999–2008.</w:t>
      </w:r>
    </w:p>
    <w:p>
      <w:pPr>
        <w:keepLines/>
        <w:spacing w:line="240" w:lineRule="auto" w:after="0"/>
      </w:pPr>
      <w:r>
        <w:rPr>
          <w:sz w:val="19"/>
        </w:rPr>
        <w:t>[49] T. Schwartz, G. Stevens, L. Ramirez, and V. Wulf. “Uncovering Practices of Making Energy Consumption Accountable: A Phenomenological Inquiry.” ACM Transactions on Computer-Human Interaction, 20 (2013), pp. 1–30.</w:t>
      </w:r>
    </w:p>
    <w:p>
      <w:pPr>
        <w:keepLines/>
        <w:spacing w:line="240" w:lineRule="auto" w:after="0"/>
      </w:pPr>
      <w:r>
        <w:rPr>
          <w:sz w:val="19"/>
        </w:rPr>
        <w:t>[50] J. Pierce and E. Paulos. “Beyond Energy Monitors: Interaction, Energy, and Emerging Energy Systems.” In Proceedings of the SIGCHI Conference on Human Factors in Computing Systems (CHI 2012), Austin, TX, USA, 2012, pp. 665–674.</w:t>
      </w:r>
    </w:p>
    <w:p>
      <w:pPr>
        <w:keepLines/>
        <w:spacing w:line="240" w:lineRule="auto" w:after="0"/>
      </w:pPr>
      <w:r>
        <w:rPr>
          <w:sz w:val="19"/>
        </w:rPr>
        <w:t>[51] E. Costanza, S. D. Ramchurn, and N. R. Jennings. “Understanding Domestic Energy Consumption through Interactive Visualisation: A Field Study.” In Proceedings of the 2012 ACM Conference on Ubiquitous Computing (UbiComp), Pittsburgh, PA, USA, 2012, pp. 216–225.</w:t>
      </w:r>
    </w:p>
    <w:p>
      <w:pPr>
        <w:keepLines/>
        <w:spacing w:line="240" w:lineRule="auto" w:after="0"/>
      </w:pPr>
      <w:r>
        <w:rPr>
          <w:sz w:val="19"/>
        </w:rPr>
        <w:t>[52] N. Beheshtian, S. Moradi, A. Ahtinen, K. Väänänen, K. Kähkonen, and M. Laine. “Greenlife: A Persuasive Social Robot to Enhance the Sustainable Behavior in Shared Living Spaces.” In Proceedings of the 11th Nordic Conference on Human-Computer Interaction (NordiCHI 2020), Tallinn, Estonia, 2020, pp. 1–12.</w:t>
      </w:r>
    </w:p>
    <w:p>
      <w:pPr>
        <w:keepLines/>
        <w:spacing w:line="240" w:lineRule="auto" w:after="0"/>
      </w:pPr>
      <w:r>
        <w:rPr>
          <w:sz w:val="19"/>
        </w:rPr>
        <w:t>[53] M. Rasras, I. Marin, and S. Radu. “Smart Home Environment Modelled with a Multi-Agent System.” arXiv:2304.08494, 2023. Preprint.</w:t>
      </w:r>
    </w:p>
    <w:p>
      <w:pPr>
        <w:keepLines/>
        <w:spacing w:line="240" w:lineRule="auto" w:after="0"/>
      </w:pPr>
      <w:r>
        <w:rPr>
          <w:sz w:val="19"/>
        </w:rPr>
        <w:t>[54] M. R. Alam, M. B. I. Reaz, and M. A. M. Ali. “A Review of Smart Homes—Past, Present, and Future.” IEEE Transactions on Systems, Man, and Cybernetics, Part C (Applications and Reviews), 42(6), 2012, pp. 1190–1203. DOI: 10.1109/TSMCC.2012.2189204.</w:t>
      </w:r>
    </w:p>
    <w:p>
      <w:pPr>
        <w:keepLines/>
        <w:spacing w:line="240" w:lineRule="auto" w:after="0"/>
      </w:pPr>
      <w:r>
        <w:rPr>
          <w:sz w:val="19"/>
        </w:rPr>
        <w:t>[55] D. N. Mekuria, P. Sernani, N. Falcionelli, and A. F. Dragoni. “Reasoning in Multi-agent Based Smart Homes: A Systematic Literature Review.” In A. Leone et al. (eds.), Ambient Assisted Living. ForItAAL 2018, Lecture Notes in Electrical Engineering, vol. 544, Springer, 2019, pp. 161–179. DOI: 10.1007/978-3-030-05921-7_13.</w:t>
      </w:r>
    </w:p>
    <w:p>
      <w:pPr>
        <w:keepLines/>
        <w:spacing w:line="240" w:lineRule="auto" w:after="0"/>
      </w:pPr>
      <w:r>
        <w:rPr>
          <w:sz w:val="19"/>
        </w:rPr>
        <w:t>[56] D. Cavone, B. De Carolis, S. Ferilli, and N. Novelli. “An Agent-based Approach for Adapting the Behavior of a Smart Home Environment.” In Proceedings of the 12th Workshop on Objects and Agents (WOA 2011), CEUR Workshop Proceedings, vol. 741, 2011, pp. 105–111. CEUR-WS.</w:t>
      </w:r>
    </w:p>
    <w:sectPr w:rsidR="00FC693F" w:rsidRPr="0006063C" w:rsidSect="00034616">
      <w:footerReference w:type="default" r:id="rId9"/>
      <w:pgSz w:w="11906" w:h="16838"/>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666666"/>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10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doi.org/10.1109/PERCOM.2003.1192783" TargetMode="External"/><Relationship Id="rId15" Type="http://schemas.openxmlformats.org/officeDocument/2006/relationships/hyperlink" Target="https://eecs.wsu.edu/~cook/pubs/icost04.pdf" TargetMode="External"/><Relationship Id="rId16" Type="http://schemas.openxmlformats.org/officeDocument/2006/relationships/hyperlink" Target="https://arxiv.org/abs/2311.00772" TargetMode="External"/><Relationship Id="rId17" Type="http://schemas.openxmlformats.org/officeDocument/2006/relationships/hyperlink" Target="https://aclanthology.org/2025.acl-long.597/" TargetMode="External"/><Relationship Id="rId18" Type="http://schemas.openxmlformats.org/officeDocument/2006/relationships/hyperlink" Target="https://arxiv.org/abs/2606.01912" TargetMode="External"/><Relationship Id="rId19" Type="http://schemas.openxmlformats.org/officeDocument/2006/relationships/hyperlink" Target="https://arxiv.org/abs/2604.16813" TargetMode="External"/><Relationship Id="rId20" Type="http://schemas.openxmlformats.org/officeDocument/2006/relationships/hyperlink" Target="https://doi.org/10.1145/3786335.3813188" TargetMode="External"/><Relationship Id="rId21" Type="http://schemas.openxmlformats.org/officeDocument/2006/relationships/hyperlink" Target="https://arxiv.org/abs/2604.09618" TargetMode="External"/><Relationship Id="rId22" Type="http://schemas.openxmlformats.org/officeDocument/2006/relationships/hyperlink" Target="https://doi.org/10.3390/jsan2030557" TargetMode="External"/><Relationship Id="rId23" Type="http://schemas.openxmlformats.org/officeDocument/2006/relationships/hyperlink" Target="https://doi.org/10.3390/s17092135" TargetMode="External"/><Relationship Id="rId24" Type="http://schemas.openxmlformats.org/officeDocument/2006/relationships/hyperlink" Target="https://doi.org/10.3233/IA-180037" TargetMode="External"/><Relationship Id="rId25" Type="http://schemas.openxmlformats.org/officeDocument/2006/relationships/hyperlink" Target="https://doi.org/10.1007/s12652-019-01572-z" TargetMode="External"/><Relationship Id="rId26" Type="http://schemas.openxmlformats.org/officeDocument/2006/relationships/hyperlink" Target="https://doi.org/10.1109/ICSMC.2001.973521" TargetMode="External"/><Relationship Id="rId27" Type="http://schemas.openxmlformats.org/officeDocument/2006/relationships/hyperlink" Target="https://doi.org/10.1007/978-3-319-19719-7_3" TargetMode="External"/><Relationship Id="rId28" Type="http://schemas.openxmlformats.org/officeDocument/2006/relationships/hyperlink" Target="https://doi.org/10.1016/j.eswa.2019.112849" TargetMode="External"/><Relationship Id="rId29" Type="http://schemas.openxmlformats.org/officeDocument/2006/relationships/hyperlink" Target="https://doi.org/10.1007/978-3-540-79142-3_6" TargetMode="External"/><Relationship Id="rId30" Type="http://schemas.openxmlformats.org/officeDocument/2006/relationships/hyperlink" Target="https://doi.org/10.1007/978-3-030-20473-0_29" TargetMode="External"/><Relationship Id="rId31" Type="http://schemas.openxmlformats.org/officeDocument/2006/relationships/hyperlink" Target="https://doi.org/10.1007/978-3-031-37717-4_90" TargetMode="External"/><Relationship Id="rId32" Type="http://schemas.openxmlformats.org/officeDocument/2006/relationships/hyperlink" Target="https://doi.org/10.1145/3561533" TargetMode="External"/><Relationship Id="rId33" Type="http://schemas.openxmlformats.org/officeDocument/2006/relationships/hyperlink" Target="https://dl.acm.org/doi/fullHtml/10.1145/3561533" TargetMode="External"/><Relationship Id="rId34" Type="http://schemas.openxmlformats.org/officeDocument/2006/relationships/hyperlink" Target="https://doi.org/10.3390/s17071586" TargetMode="External"/><Relationship Id="rId35" Type="http://schemas.openxmlformats.org/officeDocument/2006/relationships/hyperlink" Target="https://doi.org/10.1155/2016/2959508" TargetMode="External"/><Relationship Id="rId36" Type="http://schemas.openxmlformats.org/officeDocument/2006/relationships/hyperlink" Target="https://doi.org/10.1109/TMC.2015.2424427" TargetMode="External"/><Relationship Id="rId37" Type="http://schemas.openxmlformats.org/officeDocument/2006/relationships/hyperlink" Target="https://doi.org/10.1177/1550147718794616" TargetMode="External"/><Relationship Id="rId38" Type="http://schemas.openxmlformats.org/officeDocument/2006/relationships/hyperlink" Target="https://doi.org/10.1145/3643505" TargetMode="External"/><Relationship Id="rId39" Type="http://schemas.openxmlformats.org/officeDocument/2006/relationships/hyperlink" Target="https://arxiv.org/abs/2305.09802" TargetMode="External"/><Relationship Id="rId40" Type="http://schemas.openxmlformats.org/officeDocument/2006/relationships/hyperlink" Target="https://proceedings.iclr.cc/paper_files/paper/2026/hash/43456e781fac3a034842f0807860474a-Abstract-Conference.html" TargetMode="External"/><Relationship Id="rId41" Type="http://schemas.openxmlformats.org/officeDocument/2006/relationships/hyperlink" Target="https://arxiv.org/abs/2606.01230" TargetMode="External"/><Relationship Id="rId42" Type="http://schemas.openxmlformats.org/officeDocument/2006/relationships/hyperlink" Target="https://doi.org/10.48550/arXiv.2603.01554" TargetMode="External"/><Relationship Id="rId43" Type="http://schemas.openxmlformats.org/officeDocument/2006/relationships/hyperlink" Target="https://arxiv.org/abs/2603.01554" TargetMode="External"/><Relationship Id="rId44" Type="http://schemas.openxmlformats.org/officeDocument/2006/relationships/hyperlink" Target="https://arxiv.org/abs/2608.05495" TargetMode="External"/><Relationship Id="rId45" Type="http://schemas.openxmlformats.org/officeDocument/2006/relationships/hyperlink" Target="https://doi.org/10.48550/arXiv.2607.18034" TargetMode="External"/><Relationship Id="rId46" Type="http://schemas.openxmlformats.org/officeDocument/2006/relationships/hyperlink" Target="https://arxiv.org/abs/2607.18034" TargetMode="External"/><Relationship Id="rId47" Type="http://schemas.openxmlformats.org/officeDocument/2006/relationships/hyperlink" Target="https://doi.org/10.48550/arXiv.2601.04680" TargetMode="External"/><Relationship Id="rId48" Type="http://schemas.openxmlformats.org/officeDocument/2006/relationships/hyperlink" Target="https://arxiv.org/abs/2601.04680" TargetMode="External"/><Relationship Id="rId49" Type="http://schemas.openxmlformats.org/officeDocument/2006/relationships/hyperlink" Target="https://doi.org/10.3390/s17051003" TargetMode="External"/><Relationship Id="rId50" Type="http://schemas.openxmlformats.org/officeDocument/2006/relationships/hyperlink" Target="https://doi.org/10.1145/3665331" TargetMode="External"/><Relationship Id="rId51" Type="http://schemas.openxmlformats.org/officeDocument/2006/relationships/image" Target="media/image5.png"/><Relationship Id="rId52" Type="http://schemas.openxmlformats.org/officeDocument/2006/relationships/image" Target="media/image6.png"/><Relationship Id="rId5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智慧家庭智能体系统研究综述</dc:title>
  <dc:subject>智慧家庭 Agent 研究综述教师审阅稿</dc:subject>
  <dc:creator/>
  <cp:keywords/>
  <dc:description/>
  <cp:lastModifiedBy/>
  <cp:revision>1</cp:revision>
  <dcterms:created xsi:type="dcterms:W3CDTF">2013-12-23T23:15:00Z</dcterms:created>
  <dcterms:modified xsi:type="dcterms:W3CDTF">2013-12-23T23:15:00Z</dcterms:modified>
  <cp:category/>
</cp:coreProperties>
</file>