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object>
          <v:shape id="_x0000_i1025" o:spt="75" type="#_x0000_t75" style="height:39.65pt;width:238.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5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  <w:lang w:val="en-US" w:eastAsia="zh-CN"/>
        </w:rPr>
        <w:t>操作系统</w:t>
      </w:r>
      <w:r>
        <w:rPr>
          <w:rFonts w:hint="eastAsia" w:eastAsia="黑体"/>
          <w:bCs/>
          <w:sz w:val="48"/>
          <w:szCs w:val="48"/>
        </w:rPr>
        <w:t>课程设计</w:t>
      </w:r>
    </w:p>
    <w:p>
      <w:pPr>
        <w:jc w:val="center"/>
        <w:rPr>
          <w:rFonts w:eastAsia="黑体"/>
          <w:bCs/>
          <w:szCs w:val="21"/>
        </w:rPr>
      </w:pP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sz w:val="24"/>
          <w:szCs w:val="28"/>
        </w:rPr>
        <w:drawing>
          <wp:inline distT="0" distB="0" distL="0" distR="0">
            <wp:extent cx="995680" cy="989330"/>
            <wp:effectExtent l="0" t="0" r="10160" b="127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黑体"/>
          <w:b/>
          <w:sz w:val="28"/>
        </w:rPr>
      </w:pPr>
    </w:p>
    <w:p>
      <w:pPr>
        <w:rPr>
          <w:rFonts w:eastAsia="黑体"/>
          <w:b/>
          <w:sz w:val="28"/>
        </w:rPr>
      </w:pPr>
    </w:p>
    <w:p>
      <w:pPr>
        <w:outlineLvl w:val="0"/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</w:t>
      </w:r>
      <w:bookmarkStart w:id="0" w:name="_Toc25005"/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bookmarkEnd w:id="0"/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 xml:space="preserve"> </w:t>
      </w:r>
    </w:p>
    <w:p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4445" r="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60288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4445" r="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60288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520" w:firstLineChars="12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4445" r="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60288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   </w:t>
      </w:r>
    </w:p>
    <w:p>
      <w:pPr>
        <w:tabs>
          <w:tab w:val="left" w:pos="7155"/>
        </w:tabs>
        <w:spacing w:line="300" w:lineRule="exact"/>
        <w:rPr>
          <w:sz w:val="30"/>
        </w:rPr>
      </w:pPr>
    </w:p>
    <w:p>
      <w:pPr>
        <w:tabs>
          <w:tab w:val="left" w:pos="7020"/>
        </w:tabs>
        <w:spacing w:line="300" w:lineRule="exac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</w:t>
      </w:r>
      <w:r>
        <w:rPr>
          <w:rFonts w:hint="eastAsia"/>
          <w:sz w:val="30"/>
        </w:rPr>
        <w:t>计算机学院</w:t>
      </w:r>
      <w:r>
        <w:rPr>
          <w:rFonts w:hint="eastAsia"/>
          <w:sz w:val="30"/>
          <w:lang w:eastAsia="zh-CN"/>
        </w:rPr>
        <w:t>、</w:t>
      </w:r>
      <w:r>
        <w:rPr>
          <w:rFonts w:hint="eastAsia"/>
          <w:sz w:val="30"/>
          <w:lang w:val="en-US" w:eastAsia="zh-CN"/>
        </w:rPr>
        <w:t>网络空间安全学院</w:t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60288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 xml:space="preserve"> </w:t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4445" r="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60288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20" w:firstLineChars="1200"/>
        <w:rPr>
          <w:rFonts w:ascii="宋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4445" r="0" b="50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60288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EkaNYAAAAJ&#10;AQAADwAAAAAAAAABACAAAAAiAAAAZHJzL2Rvd25yZXYueG1sUEsBAhQAFAAAAAgAh07iQPUlBsj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sz w:val="30"/>
        </w:rPr>
        <w:t xml:space="preserve">      </w:t>
      </w:r>
      <w:r>
        <w:rPr>
          <w:rFonts w:hint="eastAsia"/>
          <w:sz w:val="30"/>
        </w:rPr>
        <w:t>闫雷鸣</w:t>
      </w:r>
    </w:p>
    <w:p>
      <w:pPr>
        <w:spacing w:line="300" w:lineRule="exact"/>
        <w:rPr>
          <w:rFonts w:hint="eastAsia" w:ascii="宋体" w:eastAsia="黑体"/>
          <w:sz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零年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</w:p>
    <w:p>
      <w:pPr>
        <w:widowControl/>
        <w:spacing w:line="25" w:lineRule="atLeast"/>
        <w:jc w:val="center"/>
        <w:rPr>
          <w:rFonts w:ascii="黑体" w:hAnsi="黑体" w:eastAsia="黑体"/>
          <w:sz w:val="32"/>
          <w:szCs w:val="32"/>
        </w:rPr>
      </w:pPr>
      <w:r>
        <w:rPr>
          <w:b/>
          <w:bCs/>
          <w:kern w:val="0"/>
          <w:sz w:val="36"/>
          <w:szCs w:val="36"/>
        </w:rPr>
        <w:br w:type="page"/>
      </w:r>
    </w:p>
    <w:p>
      <w:pPr>
        <w:spacing w:line="3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DiskGenius 数据恢复</w:t>
      </w: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bCs/>
          <w:sz w:val="32"/>
          <w:szCs w:val="32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981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9072"/>
            </w:tabs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TOC \o "1-3" \h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_Toc25005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</w:rPr>
            <w:t>题</w:t>
          </w:r>
          <w:r>
            <w:t xml:space="preserve">   </w:t>
          </w:r>
          <w:r>
            <w:rPr>
              <w:rFonts w:hint="eastAsia"/>
            </w:rPr>
            <w:t>目</w:t>
          </w:r>
          <w:r>
            <w:tab/>
          </w:r>
          <w:r>
            <w:fldChar w:fldCharType="begin"/>
          </w:r>
          <w:r>
            <w:instrText xml:space="preserve"> PAGEREF _Toc25005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_Toc12447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一、 U盘的格式化与文件系统选择</w:t>
          </w:r>
          <w:r>
            <w:tab/>
          </w:r>
          <w:r>
            <w:fldChar w:fldCharType="begin"/>
          </w:r>
          <w:r>
            <w:instrText xml:space="preserve"> PAGEREF _Toc12447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_Toc20538 </w:instrText>
          </w:r>
          <w:r>
            <w:rPr>
              <w:bCs/>
              <w:szCs w:val="32"/>
            </w:rP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 xml:space="preserve">1 </w:t>
          </w:r>
          <w:r>
            <w:t>U盘的格式化</w:t>
          </w:r>
          <w:r>
            <w:tab/>
          </w:r>
          <w:r>
            <w:fldChar w:fldCharType="begin"/>
          </w:r>
          <w:r>
            <w:instrText xml:space="preserve"> PAGEREF _Toc20538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_Toc9798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t>读取和修改U盘主引导扇区</w:t>
          </w:r>
          <w:r>
            <w:tab/>
          </w:r>
          <w:r>
            <w:fldChar w:fldCharType="begin"/>
          </w:r>
          <w:r>
            <w:instrText xml:space="preserve"> PAGEREF _Toc9798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_Toc14072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ascii="宋体" w:hAnsi="宋体" w:eastAsia="宋体" w:cs="宋体"/>
              <w:szCs w:val="24"/>
            </w:rPr>
            <w:t>读取主引导扇区（MBR）</w:t>
          </w:r>
          <w:r>
            <w:tab/>
          </w:r>
          <w:r>
            <w:fldChar w:fldCharType="begin"/>
          </w:r>
          <w:r>
            <w:instrText xml:space="preserve"> PAGEREF _Toc14072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_Toc30734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ascii="宋体" w:hAnsi="宋体" w:eastAsia="宋体" w:cs="宋体"/>
              <w:szCs w:val="24"/>
            </w:rPr>
            <w:t>创建文件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并</w:t>
          </w:r>
          <w:r>
            <w:rPr>
              <w:rFonts w:ascii="宋体" w:hAnsi="宋体" w:eastAsia="宋体" w:cs="宋体"/>
              <w:szCs w:val="24"/>
            </w:rPr>
            <w:t>观察记录变化</w:t>
          </w:r>
          <w:r>
            <w:tab/>
          </w:r>
          <w:r>
            <w:fldChar w:fldCharType="begin"/>
          </w:r>
          <w:r>
            <w:instrText xml:space="preserve"> PAGEREF _Toc30734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_Toc6204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ascii="宋体" w:hAnsi="宋体" w:eastAsia="宋体" w:cs="宋体"/>
              <w:szCs w:val="24"/>
            </w:rPr>
            <w:t>计算文件在磁盘中的地址</w:t>
          </w:r>
          <w:r>
            <w:tab/>
          </w:r>
          <w:r>
            <w:fldChar w:fldCharType="begin"/>
          </w:r>
          <w:r>
            <w:instrText xml:space="preserve"> PAGEREF _Toc6204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_Toc5776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2.3.1获取文件的起始簇号</w:t>
          </w:r>
          <w:r>
            <w:tab/>
          </w:r>
          <w:r>
            <w:fldChar w:fldCharType="begin"/>
          </w:r>
          <w:r>
            <w:instrText xml:space="preserve"> PAGEREF _Toc5776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_Toc9065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2.3.2计算文件数据的物理地址</w:t>
          </w:r>
          <w:r>
            <w:tab/>
          </w:r>
          <w:r>
            <w:fldChar w:fldCharType="begin"/>
          </w:r>
          <w:r>
            <w:instrText xml:space="preserve"> PAGEREF _Toc9065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72"/>
            </w:tabs>
          </w:pPr>
          <w:r>
            <w:rPr>
              <w:bCs/>
              <w:szCs w:val="32"/>
            </w:rPr>
            <w:fldChar w:fldCharType="begin"/>
          </w:r>
          <w:r>
            <w:rPr>
              <w:bCs/>
              <w:szCs w:val="32"/>
            </w:rPr>
            <w:instrText xml:space="preserve"> HYPERLINK \l _Toc14353 </w:instrText>
          </w:r>
          <w:r>
            <w:rPr>
              <w:bCs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rPr>
              <w:rFonts w:ascii="宋体" w:hAnsi="宋体" w:eastAsia="宋体" w:cs="宋体"/>
              <w:szCs w:val="24"/>
            </w:rPr>
            <w:t>计算文件在磁盘中的地址</w:t>
          </w:r>
          <w:r>
            <w:tab/>
          </w:r>
          <w:r>
            <w:fldChar w:fldCharType="begin"/>
          </w:r>
          <w:r>
            <w:instrText xml:space="preserve"> PAGEREF _Toc14353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32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center"/>
            <w:textAlignment w:val="auto"/>
            <w:rPr>
              <w:b/>
              <w:bCs/>
              <w:sz w:val="32"/>
              <w:szCs w:val="32"/>
            </w:rPr>
          </w:pPr>
          <w:r>
            <w:rPr>
              <w:bCs/>
              <w:szCs w:val="32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1" w:name="_Toc12447"/>
      <w:r>
        <w:rPr>
          <w:rFonts w:hint="eastAsia"/>
          <w:lang w:val="en-US" w:eastAsia="zh-CN"/>
        </w:rPr>
        <w:t>U盘的格式化与文件系统选择</w:t>
      </w:r>
      <w:bookmarkEnd w:id="1"/>
    </w:p>
    <w:p>
      <w:pPr>
        <w:pStyle w:val="3"/>
        <w:numPr>
          <w:ilvl w:val="0"/>
          <w:numId w:val="2"/>
        </w:numPr>
        <w:bidi w:val="0"/>
      </w:pPr>
      <w:bookmarkStart w:id="2" w:name="_Toc20538"/>
      <w:r>
        <w:rPr>
          <w:rFonts w:hint="eastAsia"/>
          <w:lang w:val="en-US" w:eastAsia="zh-CN"/>
        </w:rPr>
        <w:t xml:space="preserve">1 </w:t>
      </w:r>
      <w:r>
        <w:t>U盘的格式化</w:t>
      </w:r>
      <w:bookmarkEnd w:id="2"/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首先，选择一个空U盘，进行格式化并选择不同的文件系统格式，包括NTFS、FAT32和EXT4。由于Windows本身不支持EXT4格式，</w:t>
      </w:r>
      <w:r>
        <w:rPr>
          <w:rFonts w:hint="eastAsia"/>
          <w:lang w:val="en-US" w:eastAsia="zh-CN"/>
        </w:rPr>
        <w:t>此处</w:t>
      </w:r>
      <w:r>
        <w:rPr>
          <w:rFonts w:hint="eastAsia"/>
        </w:rPr>
        <w:t>在Windows下使用FAT32。</w:t>
      </w:r>
      <w:r>
        <w:t>插入U盘，</w:t>
      </w:r>
      <w:r>
        <w:rPr>
          <w:rFonts w:hint="eastAsia"/>
          <w:lang w:val="en-US" w:eastAsia="zh-CN"/>
        </w:rPr>
        <w:t>打开我的电脑</w:t>
      </w:r>
      <w:r>
        <w:t>右键点击U盘，选择“格式化”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如图1所示。</w:t>
      </w:r>
    </w:p>
    <w:p>
      <w:pPr>
        <w:numPr>
          <w:numId w:val="0"/>
        </w:numPr>
        <w:bidi w:val="0"/>
        <w:ind w:left="840" w:leftChars="0" w:firstLine="420" w:firstLineChars="0"/>
        <w:jc w:val="both"/>
      </w:pPr>
      <w:r>
        <w:drawing>
          <wp:inline distT="0" distB="0" distL="114300" distR="114300">
            <wp:extent cx="2364105" cy="2389505"/>
            <wp:effectExtent l="0" t="0" r="1333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1100" cy="2355215"/>
            <wp:effectExtent l="0" t="0" r="7620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bidi w:val="0"/>
        <w:ind w:firstLine="3400" w:firstLineChars="1700"/>
        <w:jc w:val="both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</w:t>
      </w:r>
      <w:r>
        <w:rPr>
          <w:rFonts w:hint="eastAsia"/>
          <w:lang w:val="en-US" w:eastAsia="zh-CN"/>
        </w:rPr>
        <w:tab/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如图2所示，此处选择</w:t>
      </w:r>
      <w:r>
        <w:rPr>
          <w:rFonts w:hint="eastAsia"/>
        </w:rPr>
        <w:t>FAT32</w:t>
      </w:r>
      <w:r>
        <w:rPr>
          <w:rFonts w:hint="eastAsia"/>
          <w:lang w:val="en-US" w:eastAsia="zh-CN"/>
        </w:rPr>
        <w:t>格式，</w:t>
      </w:r>
      <w:r>
        <w:rPr>
          <w:rFonts w:hint="eastAsia"/>
        </w:rPr>
        <w:t>适合较小的存储设备</w:t>
      </w:r>
      <w:r>
        <w:rPr>
          <w:rFonts w:hint="eastAsia"/>
          <w:lang w:eastAsia="zh-CN"/>
        </w:rPr>
        <w:t>。</w:t>
      </w:r>
      <w:r>
        <w:rPr>
          <w:rFonts w:hint="eastAsia"/>
        </w:rPr>
        <w:t>U盘</w:t>
      </w:r>
      <w:r>
        <w:rPr>
          <w:rFonts w:hint="eastAsia"/>
          <w:lang w:val="en-US" w:eastAsia="zh-CN"/>
        </w:rPr>
        <w:t>常用此格式</w:t>
      </w:r>
      <w:r>
        <w:rPr>
          <w:rFonts w:hint="eastAsia"/>
        </w:rPr>
        <w:t>，兼容性好，但单文件大小限制为4GB</w:t>
      </w:r>
      <w:r>
        <w:rPr>
          <w:rFonts w:hint="eastAsia"/>
          <w:lang w:eastAsia="zh-CN"/>
        </w:rPr>
        <w:t>，</w:t>
      </w:r>
      <w:r>
        <w:rPr>
          <w:rFonts w:hint="eastAsia"/>
        </w:rPr>
        <w:t>格式化后，U盘变为一个空的存储设备。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tabs>
          <w:tab w:val="center" w:pos="4536"/>
        </w:tabs>
        <w:bidi w:val="0"/>
        <w:jc w:val="center"/>
        <w:rPr>
          <w:rFonts w:hint="eastAsia"/>
          <w:lang w:val="en-US" w:eastAsia="zh-CN"/>
        </w:rPr>
      </w:pPr>
      <w:bookmarkStart w:id="3" w:name="_Toc9798"/>
      <w:r>
        <w:t>读取和修改U盘主引导扇区</w:t>
      </w:r>
      <w:bookmarkEnd w:id="3"/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4" w:name="_Toc14072"/>
      <w:r>
        <w:rPr>
          <w:rFonts w:hint="eastAsia"/>
          <w:lang w:val="en-US" w:eastAsia="zh-CN"/>
        </w:rPr>
        <w:t>2.1</w:t>
      </w:r>
      <w:r>
        <w:rPr>
          <w:rFonts w:ascii="宋体" w:hAnsi="宋体" w:eastAsia="宋体" w:cs="宋体"/>
          <w:sz w:val="24"/>
          <w:szCs w:val="24"/>
        </w:rPr>
        <w:t>读取主引导扇区（MBR）</w:t>
      </w:r>
      <w:bookmarkEnd w:id="4"/>
    </w:p>
    <w:p>
      <w:pPr>
        <w:bidi w:val="0"/>
      </w:pPr>
      <w:r>
        <w:t>主引导扇区（MBR） 位于磁盘的第一个扇区，也就是磁盘的物理偏移量为 0 的地方。MBR 是磁盘的第一个 512 字节（包括 446 字节的启动程序、64 字节的分区表和 2 字节的魔术数）部分。</w:t>
      </w:r>
    </w:p>
    <w:p>
      <w:pPr>
        <w:bidi w:val="0"/>
      </w:pPr>
      <w:r>
        <w:t>使用DiskGenius工具读取U盘的主引导扇区。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1.</w:t>
      </w:r>
      <w:r>
        <w:t>打开DiskGenius，选择U盘所在的磁盘。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2.</w:t>
      </w:r>
      <w:r>
        <w:t>右键点击U盘，选择“打开磁盘”查看磁盘结构。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3.</w:t>
      </w:r>
      <w:r>
        <w:t>找到U盘的主引导扇区（MBR），主引导扇区（MBR）位于磁盘的第一个扇区，偏移量为 0x0000，也就是磁盘的第一个 512 字节区域</w:t>
      </w:r>
      <w:r>
        <w:rPr>
          <w:rFonts w:hint="eastAsia"/>
          <w:lang w:eastAsia="zh-CN"/>
        </w:rPr>
        <w:t>，</w:t>
      </w:r>
      <w:r>
        <w:t>并查看其中的分区表和引导代码。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675505" cy="3657600"/>
            <wp:effectExtent l="0" t="0" r="317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MBR记录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如图3所示，能够观察到在不同偏移位置上的存储数据。其中Offset 指的是扇区在磁盘上的位置。它是从磁盘的开始位置（即主引导扇区，MBR）到当前扇区的偏移量，以十六进制表示。数据以 16 个字节为一行，并且每行会显示从 0 到 F 的十六进制数据。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右边的字符串部分显示的是当前扇区内容的ASCII 字符表示，只显示那些能转化为可打印字符的字节。如果一个字节对应的 ASCII 字符无法打印，则会显示为 .（点），表示该字节不能直接转换为字符。分析16进制下的内容能够得知MBR记录的位置。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758180" cy="807085"/>
            <wp:effectExtent l="0" t="0" r="254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MBR分区标志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55 AA 是典型的 MBR（主引导记录） 引导扇区的标志，表示扇区的开始。MBR 中通常会包含引导程序和分区表等信息。在这里，55 AA 是扇区标记，指示着扇区的有效性。这通常表示这段数据是引导扇区的一部分，而不是未格式化的数据。</w:t>
      </w:r>
      <w:r>
        <w:rPr>
          <w:rFonts w:hint="eastAsia"/>
          <w:sz w:val="21"/>
          <w:szCs w:val="24"/>
          <w:lang w:val="en-US" w:eastAsia="zh-CN"/>
        </w:rPr>
        <w:t>在MBR中包含了以下两种结构：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分区表（Partition Table）：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分区表通常会出现在 MBR 中。它包含了磁盘的分区信息，如分区类型、起始和结束位置等。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引导代码（Boot Code）：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负责启动操作系统。在这段数据中能找到一些与引导过程相关的机器代码。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另外，有一部分16进制码能以ASCII码形式翻译成如下信息。</w:t>
      </w:r>
    </w:p>
    <w:p>
      <w:pPr>
        <w:jc w:val="center"/>
      </w:pPr>
      <w:r>
        <w:drawing>
          <wp:inline distT="0" distB="0" distL="114300" distR="114300">
            <wp:extent cx="2628900" cy="1310640"/>
            <wp:effectExtent l="0" t="0" r="762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MBR中能够被翻译的部分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这是以 ASCII 可打印字符的形式显示出来的内容，翻译后为：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"validation partition tableError loading operating systemMissioning operating system"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这里似乎包含了一些文本信息。可以看到有一部分是 错误信息，表示可能在该区域保存了一些操作系统或分区信息。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5" w:name="_Toc30734"/>
      <w:r>
        <w:rPr>
          <w:rFonts w:hint="eastAsia"/>
          <w:lang w:val="en-US" w:eastAsia="zh-CN"/>
        </w:rPr>
        <w:t>2.2</w:t>
      </w:r>
      <w:r>
        <w:rPr>
          <w:rFonts w:ascii="宋体" w:hAnsi="宋体" w:eastAsia="宋体" w:cs="宋体"/>
          <w:sz w:val="24"/>
          <w:szCs w:val="24"/>
        </w:rPr>
        <w:t>创建文件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</w:t>
      </w:r>
      <w:r>
        <w:rPr>
          <w:rFonts w:ascii="宋体" w:hAnsi="宋体" w:eastAsia="宋体" w:cs="宋体"/>
          <w:sz w:val="24"/>
          <w:szCs w:val="24"/>
        </w:rPr>
        <w:t>观察记录变化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在U盘中创建一个新文件empty.txt如下图所示：</w:t>
      </w:r>
    </w:p>
    <w:p>
      <w:r>
        <w:drawing>
          <wp:inline distT="0" distB="0" distL="114300" distR="114300">
            <wp:extent cx="5755005" cy="355600"/>
            <wp:effectExtent l="0" t="0" r="571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空文件创建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查看当前的分区信息如下：</w:t>
      </w:r>
    </w:p>
    <w:p>
      <w:pPr>
        <w:jc w:val="center"/>
      </w:pPr>
      <w:r>
        <w:drawing>
          <wp:inline distT="0" distB="0" distL="114300" distR="114300">
            <wp:extent cx="5758815" cy="2082165"/>
            <wp:effectExtent l="0" t="0" r="1905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分区情况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由上图得知在 FAT32 文件系统中，数据是以 簇（Cluster） 为单位存储的，每个簇由若干个扇区组成（通常为1到64个扇区，具体取决于文件系统的配置）。图中每个簇是 64 KB，即一个簇包含 128个扇区（512字节/扇区）。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此处已用簇数变为1 个簇，说明现在U盘上已经创建了一个小文件（文件可能没有内容，但FAT32仍为其分配一个完整的簇）。新文件会占用一个簇，并在FAT表中标记为已使用，簇号会记录在FAT表中。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再次新建一个文件，观察后续的变化。新建一个文件名为file.txt，并在其中输入内容。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750560" cy="2233930"/>
            <wp:effectExtent l="0" t="0" r="10160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757545" cy="736600"/>
            <wp:effectExtent l="0" t="0" r="317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新建有内容文件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这里连续复制多次使文件大小达到100kb以上，观察变化。</w:t>
      </w:r>
    </w:p>
    <w:p>
      <w:pPr>
        <w:numPr>
          <w:numId w:val="0"/>
        </w:numPr>
        <w:bidi w:val="0"/>
        <w:ind w:firstLine="420" w:firstLineChars="0"/>
        <w:jc w:val="center"/>
      </w:pPr>
      <w:r>
        <w:drawing>
          <wp:inline distT="0" distB="0" distL="114300" distR="114300">
            <wp:extent cx="5753735" cy="2011680"/>
            <wp:effectExtent l="0" t="0" r="698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bidi w:val="0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再次新建文件后的分区信息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能够发现已用簇数从1变为了14。这是由于新建文件的大小超过了一个簇的大小65536 (换算后为64KB）因此其占据了不止一个簇。此处文件大小为831KB ，大约占用了 13 个簇，文件的起始簇号在 </w:t>
      </w:r>
      <w:r>
        <w:rPr>
          <w:rFonts w:hint="eastAsia"/>
          <w:lang w:val="en-US" w:eastAsia="zh-CN"/>
        </w:rPr>
        <w:t>FAT 表 中记录，并且通过簇链来链接所有的簇。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6" w:name="_Toc6204"/>
      <w:r>
        <w:rPr>
          <w:rFonts w:hint="eastAsia"/>
          <w:lang w:val="en-US" w:eastAsia="zh-CN"/>
        </w:rPr>
        <w:t>2.3</w:t>
      </w:r>
      <w:r>
        <w:rPr>
          <w:rFonts w:ascii="宋体" w:hAnsi="宋体" w:eastAsia="宋体" w:cs="宋体"/>
          <w:sz w:val="24"/>
          <w:szCs w:val="24"/>
        </w:rPr>
        <w:t>计算文件在磁盘中的地址</w:t>
      </w:r>
      <w:bookmarkEnd w:id="6"/>
    </w:p>
    <w:p>
      <w:pPr>
        <w:rPr/>
      </w:pPr>
      <w:r>
        <w:t>在 FAT32 文件系统中，通常涉及以下几个步骤：</w:t>
      </w:r>
    </w:p>
    <w:p>
      <w:pPr>
        <w:ind w:firstLine="420" w:firstLineChars="0"/>
        <w:rPr/>
      </w:pPr>
      <w:r>
        <w:rPr>
          <w:rFonts w:hint="eastAsia"/>
          <w:lang w:val="en-US" w:eastAsia="zh-CN"/>
        </w:rPr>
        <w:t>1.</w:t>
      </w:r>
      <w:r>
        <w:t>获取文件的起始簇号。</w:t>
      </w:r>
    </w:p>
    <w:p>
      <w:pPr>
        <w:ind w:firstLine="420" w:firstLineChars="0"/>
        <w:rPr/>
      </w:pPr>
      <w:r>
        <w:rPr>
          <w:rFonts w:hint="eastAsia"/>
          <w:lang w:val="en-US" w:eastAsia="zh-CN"/>
        </w:rPr>
        <w:t>2.</w:t>
      </w:r>
      <w:r>
        <w:t>计算文件数据的物理地址，也就是文件数据在磁盘上的实际扇区地址。</w:t>
      </w:r>
    </w:p>
    <w:p>
      <w:pPr>
        <w:ind w:firstLine="420" w:firstLineChars="0"/>
        <w:rPr/>
      </w:pPr>
      <w:r>
        <w:rPr>
          <w:rFonts w:hint="eastAsia"/>
          <w:lang w:val="en-US" w:eastAsia="zh-CN"/>
        </w:rPr>
        <w:t>3.</w:t>
      </w:r>
      <w:r>
        <w:t>追踪簇链，直到文件占用的所有簇都被遍历完。</w:t>
      </w:r>
    </w:p>
    <w:p/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bookmarkStart w:id="7" w:name="_Toc5776"/>
      <w:r>
        <w:rPr>
          <w:rFonts w:hint="eastAsia"/>
          <w:lang w:val="en-US" w:eastAsia="zh-CN"/>
        </w:rPr>
        <w:t>2.3.1获取文件的起始簇号</w:t>
      </w:r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FAT32 文件系统中，文件的起始簇号保存在文件的 目录表项 中。通过 DiskGenius 或其他工具，查看文件的 起始簇号。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211580" cy="1981200"/>
            <wp:effectExtent l="0" t="0" r="762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起始簇号</w:t>
      </w:r>
      <w:r>
        <w:rPr>
          <w:rFonts w:hint="eastAsia"/>
          <w:lang w:val="en-US" w:eastAsia="zh-CN"/>
        </w:rPr>
        <w:t>及扇区</w:t>
      </w:r>
      <w:r>
        <w:rPr>
          <w:rFonts w:hint="eastAsia"/>
          <w:lang w:eastAsia="zh-CN"/>
        </w:rPr>
        <w:t>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此处能够看到在改文件系统中，起始簇号为2。起始扇区为30032。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bookmarkStart w:id="8" w:name="_Toc9065"/>
      <w:r>
        <w:rPr>
          <w:rFonts w:hint="eastAsia"/>
          <w:lang w:val="en-US" w:eastAsia="zh-CN"/>
        </w:rPr>
        <w:t>2.3.2计算文件数据的物理地址</w:t>
      </w:r>
      <w:bookmarkEnd w:id="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FAT32 文件系统中的每个簇占据一定数量的扇区，通常是 1 个簇 = 1 个或多个扇区（通常每个簇的大小为 16KB、32KB 或更大，具体大小取决于磁盘格式）。每个簇有一个对应的物理地址，它指向磁盘上的一块实际区域。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根据之前截图可知：簇的大小是 65536 字节（即 64KB），每个扇区的大小是 512 字节。这样每个簇包含 128 个扇区（65536 / 512 = 128）。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簇的起始扇区地址 = 起始扇区号 + (簇号 - 2) * (簇大小 / 扇区大小)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簇号为 2，文件的实际物理扇区地址就是 256，因此它占据了磁盘的第 256 个扇区开始，接着每个簇会占据 128 个扇区。此处起始扇区为起始扇区为30032。由于之前先创建了一个 0 KB 文件，文件系统会分配一个簇占用 64 KB 的空间，但是没有实际数据。它占用簇 2。因此后面创建的文件的起始簇号应该为3。因此，使用上述公式计算，实际有文件的物理起始扇区为 30160，结束扇区为 31822。在Diskgenius中查找扇区检验是否正确。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684655" cy="2211705"/>
            <wp:effectExtent l="0" t="0" r="6985" b="133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输入地址查询</w:t>
      </w:r>
    </w:p>
    <w:p>
      <w:pPr>
        <w:jc w:val="center"/>
      </w:pPr>
      <w:r>
        <w:drawing>
          <wp:inline distT="0" distB="0" distL="114300" distR="114300">
            <wp:extent cx="2908300" cy="1449705"/>
            <wp:effectExtent l="0" t="0" r="2540" b="1333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起始位置扇区查询</w:t>
      </w:r>
    </w:p>
    <w:p>
      <w:pPr>
        <w:jc w:val="center"/>
      </w:pPr>
      <w:r>
        <w:drawing>
          <wp:inline distT="0" distB="0" distL="114300" distR="114300">
            <wp:extent cx="5758815" cy="998855"/>
            <wp:effectExtent l="0" t="0" r="1905" b="698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终止位置扇区查询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起始扇区能够看到abcd...，终止扇区能够看到klmn....。因此能够看到成功地计算了文件的地址信息。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9" w:name="_Toc14353"/>
      <w:r>
        <w:rPr>
          <w:rFonts w:hint="eastAsia"/>
          <w:lang w:val="en-US" w:eastAsia="zh-CN"/>
        </w:rPr>
        <w:t>2.4</w:t>
      </w:r>
      <w:bookmarkEnd w:id="9"/>
      <w:r>
        <w:rPr>
          <w:rFonts w:hint="eastAsia"/>
          <w:lang w:val="en-US" w:eastAsia="zh-CN"/>
        </w:rPr>
        <w:t>删除后尝试</w:t>
      </w:r>
      <w:r>
        <w:t>恢复文件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操作系统中删除文件时，文件并不会立即从磁盘中物理删除，而是操作系统会将该文件的目录项标记为“已删除”，并且标记相应的簇为可用。只要这些簇没有被其他数据覆盖，理论上是可以恢复文件的。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删除该文件时，操作系统会在 FAT 表中标记文件所占用的簇为“可用”。删除文件的目录项（包括文件名和起始簇号），但是数据并未被清除。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将上述831KB的测试文件删除</w:t>
      </w:r>
    </w:p>
    <w:p>
      <w:pPr>
        <w:bidi w:val="0"/>
      </w:pPr>
      <w:r>
        <w:drawing>
          <wp:inline distT="0" distB="0" distL="114300" distR="114300">
            <wp:extent cx="5753100" cy="640715"/>
            <wp:effectExtent l="0" t="0" r="7620" b="1460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删除后的文件目录</w:t>
      </w:r>
    </w:p>
    <w:p>
      <w:pPr>
        <w:bidi w:val="0"/>
        <w:jc w:val="center"/>
      </w:pPr>
      <w:r>
        <w:drawing>
          <wp:inline distT="0" distB="0" distL="114300" distR="114300">
            <wp:extent cx="3352800" cy="426720"/>
            <wp:effectExtent l="0" t="0" r="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删除后已用簇数</w:t>
      </w:r>
    </w:p>
    <w:p>
      <w:pPr>
        <w:rPr>
          <w:rFonts w:hint="eastAsia"/>
          <w:lang w:val="en-US" w:eastAsia="zh-CN"/>
        </w:rPr>
      </w:pPr>
    </w:p>
    <w:p>
      <w:pPr>
        <w:bidi w:val="0"/>
        <w:ind w:firstLine="420" w:firstLineChars="0"/>
        <w:jc w:val="left"/>
      </w:pPr>
      <w:r>
        <w:rPr>
          <w:rFonts w:hint="eastAsia"/>
          <w:lang w:val="en-US" w:eastAsia="zh-CN"/>
        </w:rPr>
        <w:t>可见该文件的目录项会从根目录（或者相关目录）中移除，已用簇数 会减少，而 空闲簇数 会增加。文件已被删除。但实际上查看刚刚计算出的物理地址并进行跳转查询，能够看到物理上数据并未被删除。</w:t>
      </w:r>
      <w:r>
        <w:drawing>
          <wp:inline distT="0" distB="0" distL="114300" distR="114300">
            <wp:extent cx="5760085" cy="1459865"/>
            <wp:effectExtent l="0" t="0" r="635" b="317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删除后扇区位置的数据</w:t>
      </w:r>
    </w:p>
    <w:p>
      <w:pPr>
        <w:rPr>
          <w:rFonts w:hint="eastAsia"/>
          <w:lang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因此只要这些簇没有被其他数据覆盖，理论上是可以恢复文件的。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此处可以使用使用 DiskGenius 或其他数据恢复工具(或者直接手动修改分区表）</w:t>
      </w:r>
    </w:p>
    <w:p>
      <w:pPr>
        <w:ind w:firstLine="420" w:firstLineChars="0"/>
      </w:pPr>
      <w:r>
        <w:drawing>
          <wp:inline distT="0" distB="0" distL="114300" distR="114300">
            <wp:extent cx="5758815" cy="3306445"/>
            <wp:effectExtent l="0" t="0" r="1905" b="63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文件恢复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1.启动 DiskGenius 并选择对应的 U 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2.扫描已删除的文件：使用 DiskGenius 的恢复工具，选择对 U 盘进行深度扫描。扫描文件簇链，并标识出已删除但未被覆盖的数据块。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752465" cy="525780"/>
            <wp:effectExtent l="0" t="0" r="8255" b="762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>扫描出的可恢复文件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在扫描结果中，DiskGenius 列出已删除的文件和簇。通过查看文件大小、修改时间等信息来确定是否是删除的文件。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749040" cy="3192145"/>
            <wp:effectExtent l="0" t="0" r="0" b="825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恢复后的文件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查看恢复后的831KB的测试文件，能够看到文件内容完好无损，但文件名有些许损坏，file变成了！ile，可能是其他内容进行了覆盖，但无伤大雅。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U盘的格式化与文件系统选择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0" w:name="_GoBack"/>
      <w:bookmarkEnd w:id="10"/>
    </w:p>
    <w:sectPr>
      <w:footerReference r:id="rId3" w:type="default"/>
      <w:pgSz w:w="11906" w:h="16838"/>
      <w:pgMar w:top="1417" w:right="1417" w:bottom="1417" w:left="141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05D61"/>
    <w:multiLevelType w:val="singleLevel"/>
    <w:tmpl w:val="84605D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F8F909"/>
    <w:multiLevelType w:val="singleLevel"/>
    <w:tmpl w:val="A5F8F9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00000000"/>
    <w:rsid w:val="00491CB5"/>
    <w:rsid w:val="017E0CD4"/>
    <w:rsid w:val="02B65D3A"/>
    <w:rsid w:val="051456B0"/>
    <w:rsid w:val="0BB441D8"/>
    <w:rsid w:val="0BC0442E"/>
    <w:rsid w:val="0DF869C5"/>
    <w:rsid w:val="1CC70615"/>
    <w:rsid w:val="20611216"/>
    <w:rsid w:val="210F504D"/>
    <w:rsid w:val="28D10ED6"/>
    <w:rsid w:val="2A6A092B"/>
    <w:rsid w:val="2BE912BD"/>
    <w:rsid w:val="2C656BD1"/>
    <w:rsid w:val="2C92045E"/>
    <w:rsid w:val="2D6458CC"/>
    <w:rsid w:val="2E2B5AB1"/>
    <w:rsid w:val="2EB4719E"/>
    <w:rsid w:val="302F3C1F"/>
    <w:rsid w:val="31204D50"/>
    <w:rsid w:val="34185F28"/>
    <w:rsid w:val="35894B22"/>
    <w:rsid w:val="35C610B8"/>
    <w:rsid w:val="39D85C95"/>
    <w:rsid w:val="39DE46E4"/>
    <w:rsid w:val="3D0E0B83"/>
    <w:rsid w:val="40650150"/>
    <w:rsid w:val="44323381"/>
    <w:rsid w:val="44E4041B"/>
    <w:rsid w:val="46D413CF"/>
    <w:rsid w:val="471120AB"/>
    <w:rsid w:val="47D512F8"/>
    <w:rsid w:val="49452417"/>
    <w:rsid w:val="4A75786F"/>
    <w:rsid w:val="4BF74ED8"/>
    <w:rsid w:val="4C391616"/>
    <w:rsid w:val="4C6053BE"/>
    <w:rsid w:val="4DDC4386"/>
    <w:rsid w:val="4E14227F"/>
    <w:rsid w:val="4F9C2E19"/>
    <w:rsid w:val="4FC43002"/>
    <w:rsid w:val="50D2342C"/>
    <w:rsid w:val="54F33424"/>
    <w:rsid w:val="555007C0"/>
    <w:rsid w:val="5A0F170A"/>
    <w:rsid w:val="5DC509ED"/>
    <w:rsid w:val="5E1B53F0"/>
    <w:rsid w:val="5F0828D4"/>
    <w:rsid w:val="627E3463"/>
    <w:rsid w:val="62A94644"/>
    <w:rsid w:val="634A4773"/>
    <w:rsid w:val="63610D74"/>
    <w:rsid w:val="650F4C17"/>
    <w:rsid w:val="653B5E8F"/>
    <w:rsid w:val="68D944DF"/>
    <w:rsid w:val="6953206B"/>
    <w:rsid w:val="6A206743"/>
    <w:rsid w:val="6D5D5A6E"/>
    <w:rsid w:val="72403DE3"/>
    <w:rsid w:val="74D32E72"/>
    <w:rsid w:val="771802A1"/>
    <w:rsid w:val="77234869"/>
    <w:rsid w:val="78CC2577"/>
    <w:rsid w:val="78F37652"/>
    <w:rsid w:val="7B5D3CC6"/>
    <w:rsid w:val="7E3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character" w:customStyle="1" w:styleId="17">
    <w:name w:val="标题 2 Char"/>
    <w:link w:val="3"/>
    <w:uiPriority w:val="0"/>
    <w:rPr>
      <w:rFonts w:ascii="Arial" w:hAnsi="Arial" w:eastAsia="黑体"/>
      <w:sz w:val="21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2024-12-19T11:10:35Z</dcterms:created>
  <dc:creator>af</dc:creator>
  <cp:lastModifiedBy>af</cp:lastModifiedBy>
  <dcterms:modified xsi:type="dcterms:W3CDTF">2024-12-19T14:28:29Z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EA781AD362DE43C097115AC7FE4A22F7_12</vt:lpwstr>
  </property>
</Properties>
</file>