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笔记——软路由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nsd1812 朱秦谕</w:t>
      </w:r>
    </w:p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模拟环境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ensp模拟器（华为）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公司设备没有多余的路由器，或不会使用华为/思科路由器的情况下，可以考虑使用Linux服务器作为路由器。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使Linux系统变为一个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高性能的路由器</w:t>
      </w:r>
      <w:r>
        <w:rPr>
          <w:rFonts w:hint="eastAsia" w:ascii="微软雅黑" w:hAnsi="微软雅黑" w:eastAsia="微软雅黑" w:cs="微软雅黑"/>
          <w:lang w:val="en-US" w:eastAsia="zh-CN"/>
        </w:rPr>
        <w:t>。（服务器性能能秒杀路由器）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9398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准备</w:t>
      </w:r>
      <w:r>
        <w:rPr>
          <w:rFonts w:hint="eastAsia" w:ascii="微软雅黑" w:hAnsi="微软雅黑" w:eastAsia="微软雅黑" w:cs="微软雅黑"/>
          <w:lang w:val="en-US" w:eastAsia="zh-CN"/>
        </w:rPr>
        <w:t>4台虚拟机：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server1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R1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R2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server2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eth0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eth0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eth2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eth2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192.168.4.50/24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192.168.4.60/24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201.1.1.50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201.1.1.60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eth1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eth1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0" w:leftChars="0" w:firstLine="420" w:firstLineChars="0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192.168.2.50/24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192.168.2.60/24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配置网关，server1的网关配192.168.4.60，server2的网关配201.1.1.50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创建4台虚拟机并配IP和网关，其中中间两台不需要配网关。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实体设备的缺点：实体设备比较受限制，第一系统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闭源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被系统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固化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软件是开源，功能不受限制。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zebra（斑马）， 后更名为 quagga（斑驴），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开源免费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在光盘镜像中有，直接使用yum装，只有作为路由器的两台机器需要安装。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以下操作均在路由器上操作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# yum -y install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quagga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# cd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/etc/quagga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 ls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vtysh.conf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zebra.conf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 vim zebra.conf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hostname R1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password 123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# systemctl start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zebra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 yum -y install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 telnet（远程管理工具）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（也在路由器上操作）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 telnet localhost zebra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... 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password：123（和上面配置文件里面填的一样）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进入软路由系统后，大部分命令和思科设备类似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R1&gt; enable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#进入特权模式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R1# show run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#查看配置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R1# show running-config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R1# show ip route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#查看路由表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R1# quit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R1 quagga]# vim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ospfd.conf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#在quagga目录下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手动创建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ospf协议进程的配置文件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password 123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router ospf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ospf router-id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1.1.1.1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#在以前思科设备模拟器中，router-id是自动获取的不需要设置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network 192.168.4.0/24 area 0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#宣告网段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network 192.168.2.0/24 area 0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#宣告网段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# systemctl start 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ospfd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#开启ospf进程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 systemctl status ospfd -l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#-l为查看完整的运行（报错）状态信息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在R2上执行上述操作，把宣告的网段替换成192.168.2.0/24和201.1.1.0/24，router-id替换成2.2.2.2（换成其他的也可以，但是不能和R1上的1.1.1.1一样），其他过程完全一致。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在两台机器上使用route -n，会发现路由表中有三个网段。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在server1上ping server2，测试是否成功。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使真机与虚拟机相连接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在ensp上添加一个cloud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双击进入，添加一个UDP和一个本地连接（真机）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作为两个桥连接内外，入端口编号为1，出端口编号为2。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端口映射表应该为两条信息，代表双向通道（一出一入）。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再新添加一个路由器，ip设为192.168.4.70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进入路由器控制端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&lt;Huawei&gt; system-view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#相当于思科设备中的特权模式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[Huawei-GigabitEthernet0/0/0] ip address 192.168.4.70 24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#配置完自动打开，不需要no shutdown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[Huawei-GigabitEthernet0/0/0] ping 192.168.4.50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#ping通实验成功，但是ping不通201.1.1.0/24网段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[Huawei-GigabitEthernet0/0/0] ospf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[Huawei-ospf-1] area 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[Huawei-ospf-1-area-0] ... ...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#反掩码0.0.0.255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ctrl+z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&lt;Huawei&gt;display ip routing-table | include /24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 xml:space="preserve"> | 代表过滤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，后可以加include（包含），exclude（不包含）等。此处代表过滤包含/24的信息。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/usr/share/doc/quagga-0.99.22.4/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下有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配置模板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4EC6"/>
    <w:rsid w:val="3F2843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atLeast"/>
      <w:outlineLvl w:val="2"/>
    </w:pPr>
    <w:rPr>
      <w:rFonts w:ascii="+西文正文" w:hAnsi="+西文正文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朱</cp:lastModifiedBy>
  <dcterms:modified xsi:type="dcterms:W3CDTF">2019-05-31T12:42:34Z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