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750" w:rsidRDefault="00707750" w:rsidP="00707750">
      <w:r>
        <w:rPr>
          <w:rFonts w:hint="eastAsia"/>
        </w:rPr>
        <w:t>Ics 27.140</w:t>
      </w:r>
    </w:p>
    <w:p w:rsidR="00707750" w:rsidRDefault="00707750" w:rsidP="00707750">
      <w:r>
        <w:rPr>
          <w:rFonts w:hint="eastAsia"/>
        </w:rPr>
        <w:t>F23</w:t>
      </w:r>
    </w:p>
    <w:p w:rsidR="00707750" w:rsidRDefault="00707750" w:rsidP="00707750">
      <w:r>
        <w:rPr>
          <w:rFonts w:hint="eastAsia"/>
        </w:rPr>
        <w:t>备案号： 35251-2012</w:t>
      </w:r>
    </w:p>
    <w:p w:rsidR="00707750" w:rsidRDefault="00707750" w:rsidP="00707750">
      <w:pPr>
        <w:jc w:val="right"/>
        <w:rPr>
          <w:sz w:val="84"/>
          <w:szCs w:val="84"/>
        </w:rPr>
      </w:pPr>
      <w:r>
        <w:rPr>
          <w:rFonts w:hint="eastAsia"/>
          <w:sz w:val="84"/>
          <w:szCs w:val="84"/>
        </w:rPr>
        <w:t>DL</w:t>
      </w:r>
    </w:p>
    <w:p w:rsidR="00707750" w:rsidRDefault="00707750" w:rsidP="00707750">
      <w:pPr>
        <w:pStyle w:val="1"/>
        <w:jc w:val="center"/>
      </w:pPr>
      <w:r>
        <w:rPr>
          <w:rFonts w:hint="eastAsia"/>
        </w:rPr>
        <w:t>中华人民共和国电力行业标准</w:t>
      </w:r>
    </w:p>
    <w:p w:rsidR="00707750" w:rsidRDefault="00707750" w:rsidP="00707750">
      <w:pPr>
        <w:jc w:val="right"/>
      </w:pPr>
      <w:r>
        <w:rPr>
          <w:rFonts w:hint="eastAsia"/>
        </w:rPr>
        <w:t>DL/T 305 -2012</w:t>
      </w:r>
    </w:p>
    <w:p w:rsidR="00707750" w:rsidRDefault="00707750" w:rsidP="00707750">
      <w:pPr>
        <w:pStyle w:val="2"/>
        <w:jc w:val="center"/>
      </w:pPr>
    </w:p>
    <w:p w:rsidR="00707750" w:rsidRDefault="00707750" w:rsidP="00707750">
      <w:pPr>
        <w:pStyle w:val="2"/>
        <w:jc w:val="center"/>
      </w:pPr>
      <w:r>
        <w:rPr>
          <w:rFonts w:hint="eastAsia"/>
        </w:rPr>
        <w:t>抽水蓄能可逆式发电电动机运行规程</w:t>
      </w:r>
    </w:p>
    <w:p w:rsidR="00707750" w:rsidRDefault="00707750" w:rsidP="00707750">
      <w:pPr>
        <w:pStyle w:val="2"/>
        <w:jc w:val="center"/>
      </w:pPr>
      <w:r>
        <w:rPr>
          <w:rFonts w:hint="eastAsia"/>
        </w:rPr>
        <w:t>Code of operation for reversible motor-generator of pumped-storage</w:t>
      </w:r>
    </w:p>
    <w:p w:rsidR="00707750" w:rsidRDefault="00707750" w:rsidP="00707750"/>
    <w:p w:rsidR="00707750" w:rsidRDefault="00707750" w:rsidP="00707750"/>
    <w:p w:rsidR="00707750" w:rsidRDefault="00707750" w:rsidP="00707750"/>
    <w:p w:rsidR="00707750" w:rsidRDefault="00707750" w:rsidP="00707750"/>
    <w:p w:rsidR="00707750" w:rsidRDefault="00707750" w:rsidP="00707750"/>
    <w:p w:rsidR="00707750" w:rsidRDefault="00707750" w:rsidP="00707750"/>
    <w:p w:rsidR="00707750" w:rsidRDefault="00707750" w:rsidP="00707750"/>
    <w:p w:rsidR="00707750" w:rsidRDefault="00707750" w:rsidP="00707750"/>
    <w:p w:rsidR="00707750" w:rsidRDefault="00707750" w:rsidP="00707750"/>
    <w:p w:rsidR="00707750" w:rsidRDefault="00707750" w:rsidP="00707750"/>
    <w:p w:rsidR="00707750" w:rsidRDefault="00707750" w:rsidP="00707750"/>
    <w:p w:rsidR="00707750" w:rsidRDefault="00707750" w:rsidP="00707750"/>
    <w:p w:rsidR="00707750" w:rsidRDefault="00707750" w:rsidP="00707750"/>
    <w:p w:rsidR="00707750" w:rsidRDefault="00707750" w:rsidP="00707750"/>
    <w:p w:rsidR="00707750" w:rsidRDefault="00707750" w:rsidP="00707750"/>
    <w:p w:rsidR="00707750" w:rsidRDefault="00707750" w:rsidP="00707750">
      <w:r>
        <w:rPr>
          <w:rFonts w:hint="eastAsia"/>
        </w:rPr>
        <w:t>2012- 01-04发布                                                  2012- 03-01实施</w:t>
      </w:r>
    </w:p>
    <w:p w:rsidR="00707750" w:rsidRDefault="00707750" w:rsidP="00707750"/>
    <w:p w:rsidR="00707750" w:rsidRDefault="00707750" w:rsidP="00707750"/>
    <w:p w:rsidR="00707750" w:rsidRDefault="00707750" w:rsidP="00707750"/>
    <w:p w:rsidR="00707750" w:rsidRDefault="00707750" w:rsidP="00707750"/>
    <w:p w:rsidR="00707750" w:rsidRDefault="00707750" w:rsidP="00707750">
      <w:pPr>
        <w:pStyle w:val="2"/>
        <w:jc w:val="center"/>
      </w:pPr>
      <w:r>
        <w:rPr>
          <w:rFonts w:hint="eastAsia"/>
        </w:rPr>
        <w:t>抽水蓄能可逆式发电电动机运行规程</w:t>
      </w:r>
    </w:p>
    <w:p w:rsidR="00707750" w:rsidRDefault="00707750" w:rsidP="00707750">
      <w:r>
        <w:rPr>
          <w:rFonts w:hint="eastAsia"/>
        </w:rPr>
        <w:t>1范围</w:t>
      </w:r>
    </w:p>
    <w:p w:rsidR="00707750" w:rsidRDefault="00707750" w:rsidP="00707750">
      <w:pPr>
        <w:ind w:firstLineChars="200" w:firstLine="420"/>
      </w:pPr>
      <w:r>
        <w:rPr>
          <w:rFonts w:hint="eastAsia"/>
        </w:rPr>
        <w:t>本标准规定了抽水蓄能可逆式发电电动机（以下简称发电电动机）基本运行工况及工况转换，运行基本技术条件，运行操作，巡视检查、运行监视和运行分析，不正常运行和事故处理的基本要求。</w:t>
      </w:r>
    </w:p>
    <w:p w:rsidR="00707750" w:rsidRDefault="00707750" w:rsidP="00707750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啊师傅京哈高速计划</w:t>
      </w:r>
    </w:p>
    <w:p w:rsidR="00707750" w:rsidRDefault="00707750" w:rsidP="00707750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撒</w:t>
      </w:r>
    </w:p>
    <w:p w:rsidR="00707750" w:rsidRDefault="00707750" w:rsidP="00707750">
      <w:r>
        <w:rPr>
          <w:rFonts w:hint="eastAsia"/>
        </w:rPr>
        <w:t>法沙发沙发司法局菊花巨款还是对健康不好首发申购和发射计划</w:t>
      </w:r>
    </w:p>
    <w:p w:rsidR="00707750" w:rsidRDefault="00707750" w:rsidP="00707750"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司法法院</w:t>
      </w:r>
    </w:p>
    <w:p w:rsidR="00707750" w:rsidRDefault="00707750" w:rsidP="00707750">
      <w:r>
        <w:rPr>
          <w:rFonts w:hint="eastAsia"/>
        </w:rPr>
        <w:t>发撒是国际控股不行啊默许啊计划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7750" w:rsidTr="00707750">
        <w:tc>
          <w:tcPr>
            <w:tcW w:w="2765" w:type="dxa"/>
          </w:tcPr>
          <w:p w:rsidR="00707750" w:rsidRDefault="00707750" w:rsidP="00707750">
            <w:r>
              <w:t>T</w:t>
            </w:r>
            <w:r>
              <w:rPr>
                <w:rFonts w:hint="eastAsia"/>
              </w:rPr>
              <w:t>est</w:t>
            </w:r>
            <w:r>
              <w:t>1</w:t>
            </w:r>
          </w:p>
        </w:tc>
        <w:tc>
          <w:tcPr>
            <w:tcW w:w="2765" w:type="dxa"/>
          </w:tcPr>
          <w:p w:rsidR="00707750" w:rsidRDefault="00707750" w:rsidP="00707750">
            <w:r>
              <w:t>Test2</w:t>
            </w:r>
          </w:p>
        </w:tc>
        <w:tc>
          <w:tcPr>
            <w:tcW w:w="2766" w:type="dxa"/>
          </w:tcPr>
          <w:p w:rsidR="00707750" w:rsidRDefault="00707750" w:rsidP="00707750">
            <w:r>
              <w:t>Test3</w:t>
            </w:r>
          </w:p>
        </w:tc>
      </w:tr>
      <w:tr w:rsidR="00707750" w:rsidTr="00707750">
        <w:tc>
          <w:tcPr>
            <w:tcW w:w="2765" w:type="dxa"/>
          </w:tcPr>
          <w:p w:rsidR="00707750" w:rsidRDefault="00707750" w:rsidP="00707750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707750" w:rsidRDefault="00707750" w:rsidP="00707750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707750" w:rsidRDefault="00707750" w:rsidP="00707750">
            <w:r>
              <w:rPr>
                <w:rFonts w:hint="eastAsia"/>
              </w:rPr>
              <w:t>3</w:t>
            </w:r>
          </w:p>
        </w:tc>
      </w:tr>
      <w:tr w:rsidR="00707750" w:rsidTr="00707750">
        <w:tc>
          <w:tcPr>
            <w:tcW w:w="2765" w:type="dxa"/>
          </w:tcPr>
          <w:p w:rsidR="00707750" w:rsidRDefault="00707750" w:rsidP="00707750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707750" w:rsidRDefault="00707750" w:rsidP="00707750">
            <w:r>
              <w:rPr>
                <w:rFonts w:hint="eastAsia"/>
              </w:rPr>
              <w:t>5</w:t>
            </w:r>
          </w:p>
        </w:tc>
        <w:tc>
          <w:tcPr>
            <w:tcW w:w="2766" w:type="dxa"/>
          </w:tcPr>
          <w:p w:rsidR="00707750" w:rsidRDefault="00707750" w:rsidP="00707750">
            <w:r>
              <w:rPr>
                <w:rFonts w:hint="eastAsia"/>
              </w:rPr>
              <w:t>6</w:t>
            </w:r>
          </w:p>
        </w:tc>
      </w:tr>
    </w:tbl>
    <w:p w:rsidR="00707750" w:rsidRDefault="00707750" w:rsidP="00707750"/>
    <w:p w:rsidR="008E7B6E" w:rsidRDefault="00707750">
      <w:r>
        <w:rPr>
          <w:noProof/>
        </w:rPr>
        <w:drawing>
          <wp:inline distT="0" distB="0" distL="114300" distR="114300" wp14:anchorId="2E959671" wp14:editId="3BB93CA0">
            <wp:extent cx="5272405" cy="15563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750" w:rsidRDefault="00707750">
      <w:r>
        <w:rPr>
          <w:rFonts w:hint="eastAsia"/>
        </w:rPr>
        <w:t>3</w:t>
      </w:r>
      <w:r>
        <w:t xml:space="preserve"> sakdfhaskjuh</w:t>
      </w:r>
      <w:bookmarkStart w:id="0" w:name="_GoBack"/>
      <w:bookmarkEnd w:id="0"/>
    </w:p>
    <w:p w:rsidR="00707750" w:rsidRDefault="00707750">
      <w:r>
        <w:rPr>
          <w:rFonts w:hint="eastAsia"/>
        </w:rPr>
        <w:t>阿苏有噶房价很高</w:t>
      </w:r>
    </w:p>
    <w:p w:rsidR="00421089" w:rsidRDefault="00421089">
      <w:r>
        <w:rPr>
          <w:rFonts w:hint="eastAsia"/>
        </w:rPr>
        <w:t>阿萨几乎大家看好</w:t>
      </w:r>
    </w:p>
    <w:p w:rsidR="00421089" w:rsidRDefault="00421089"/>
    <w:p w:rsidR="00421089" w:rsidRDefault="00421089">
      <w:r>
        <w:rPr>
          <w:rFonts w:hint="eastAsia"/>
        </w:rPr>
        <w:t>萨法</w:t>
      </w:r>
    </w:p>
    <w:p w:rsidR="00421089" w:rsidRDefault="00421089">
      <w:r>
        <w:rPr>
          <w:noProof/>
        </w:rPr>
        <w:drawing>
          <wp:inline distT="0" distB="0" distL="114300" distR="114300" wp14:anchorId="2E959671" wp14:editId="3BB93CA0">
            <wp:extent cx="5272405" cy="1556385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89" w:rsidRDefault="00421089">
      <w:r>
        <w:rPr>
          <w:rFonts w:hint="eastAsia"/>
        </w:rPr>
        <w:t>萨芬孙大夫护士贷记卡是不是经常白金卡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1089" w:rsidTr="000C748D">
        <w:tc>
          <w:tcPr>
            <w:tcW w:w="2765" w:type="dxa"/>
          </w:tcPr>
          <w:p w:rsidR="00421089" w:rsidRDefault="00421089" w:rsidP="000C748D">
            <w:r>
              <w:t>T</w:t>
            </w:r>
            <w:r>
              <w:rPr>
                <w:rFonts w:hint="eastAsia"/>
              </w:rPr>
              <w:t>est</w:t>
            </w:r>
            <w:r>
              <w:t>1</w:t>
            </w:r>
          </w:p>
        </w:tc>
        <w:tc>
          <w:tcPr>
            <w:tcW w:w="2765" w:type="dxa"/>
          </w:tcPr>
          <w:p w:rsidR="00421089" w:rsidRDefault="00421089" w:rsidP="000C748D">
            <w:r>
              <w:t>Test2</w:t>
            </w:r>
          </w:p>
        </w:tc>
        <w:tc>
          <w:tcPr>
            <w:tcW w:w="2766" w:type="dxa"/>
          </w:tcPr>
          <w:p w:rsidR="00421089" w:rsidRDefault="00421089" w:rsidP="000C748D">
            <w:r>
              <w:t>Test3</w:t>
            </w:r>
          </w:p>
        </w:tc>
      </w:tr>
      <w:tr w:rsidR="00421089" w:rsidTr="000C748D">
        <w:tc>
          <w:tcPr>
            <w:tcW w:w="2765" w:type="dxa"/>
          </w:tcPr>
          <w:p w:rsidR="00421089" w:rsidRDefault="00421089" w:rsidP="000C748D">
            <w:r>
              <w:t>5</w:t>
            </w:r>
          </w:p>
        </w:tc>
        <w:tc>
          <w:tcPr>
            <w:tcW w:w="2765" w:type="dxa"/>
          </w:tcPr>
          <w:p w:rsidR="00421089" w:rsidRDefault="00421089" w:rsidP="000C748D">
            <w:r>
              <w:rPr>
                <w:rFonts w:hint="eastAsia"/>
              </w:rPr>
              <w:t>2</w:t>
            </w:r>
          </w:p>
        </w:tc>
        <w:tc>
          <w:tcPr>
            <w:tcW w:w="2766" w:type="dxa"/>
          </w:tcPr>
          <w:p w:rsidR="00421089" w:rsidRDefault="00421089" w:rsidP="000C748D">
            <w:r>
              <w:rPr>
                <w:rFonts w:hint="eastAsia"/>
              </w:rPr>
              <w:t>3</w:t>
            </w:r>
            <w:r>
              <w:t>5</w:t>
            </w:r>
          </w:p>
        </w:tc>
      </w:tr>
      <w:tr w:rsidR="00421089" w:rsidTr="000C748D">
        <w:tc>
          <w:tcPr>
            <w:tcW w:w="2765" w:type="dxa"/>
          </w:tcPr>
          <w:p w:rsidR="00421089" w:rsidRDefault="00421089" w:rsidP="000C748D">
            <w:r>
              <w:t>8</w:t>
            </w:r>
          </w:p>
        </w:tc>
        <w:tc>
          <w:tcPr>
            <w:tcW w:w="2765" w:type="dxa"/>
          </w:tcPr>
          <w:p w:rsidR="00421089" w:rsidRDefault="00421089" w:rsidP="000C748D">
            <w:r>
              <w:t>65</w:t>
            </w:r>
          </w:p>
        </w:tc>
        <w:tc>
          <w:tcPr>
            <w:tcW w:w="2766" w:type="dxa"/>
          </w:tcPr>
          <w:p w:rsidR="00421089" w:rsidRDefault="00421089" w:rsidP="000C748D">
            <w:r>
              <w:rPr>
                <w:rFonts w:hint="eastAsia"/>
              </w:rPr>
              <w:t>6</w:t>
            </w:r>
            <w:r>
              <w:t>6</w:t>
            </w:r>
          </w:p>
        </w:tc>
      </w:tr>
    </w:tbl>
    <w:p w:rsidR="00421089" w:rsidRDefault="00421089" w:rsidP="00421089"/>
    <w:p w:rsidR="00421089" w:rsidRDefault="00421089">
      <w:pPr>
        <w:rPr>
          <w:rFonts w:hint="eastAsia"/>
        </w:rPr>
      </w:pPr>
    </w:p>
    <w:sectPr w:rsidR="00421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884"/>
    <w:rsid w:val="00421089"/>
    <w:rsid w:val="00426884"/>
    <w:rsid w:val="00707750"/>
    <w:rsid w:val="008E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37E7"/>
  <w15:chartTrackingRefBased/>
  <w15:docId w15:val="{E89C1C10-2FD9-4488-A9EE-352FBFCB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rsid w:val="00707750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70775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707750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07750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707750"/>
    <w:rPr>
      <w:rFonts w:ascii="Arial" w:eastAsia="黑体" w:hAnsi="Arial"/>
      <w:b/>
      <w:sz w:val="32"/>
      <w:szCs w:val="24"/>
    </w:rPr>
  </w:style>
  <w:style w:type="table" w:styleId="a3">
    <w:name w:val="Table Grid"/>
    <w:basedOn w:val="a1"/>
    <w:uiPriority w:val="39"/>
    <w:rsid w:val="00707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2024-07-23T09:19:00Z</dcterms:created>
  <dcterms:modified xsi:type="dcterms:W3CDTF">2024-07-23T09:23:00Z</dcterms:modified>
</cp:coreProperties>
</file>