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47E" w:rsidRPr="00FD05CF" w:rsidRDefault="00BF747E" w:rsidP="00BF747E">
      <w:pPr>
        <w:pStyle w:val="ReferenceHead"/>
        <w:rPr>
          <w:color w:val="0000FF"/>
          <w:sz w:val="21"/>
          <w:szCs w:val="21"/>
        </w:rPr>
      </w:pPr>
      <w:r>
        <w:rPr>
          <w:color w:val="0000FF"/>
          <w:sz w:val="21"/>
          <w:szCs w:val="21"/>
        </w:rPr>
        <w:t>Supplement Materials</w:t>
      </w:r>
    </w:p>
    <w:p w:rsidR="00BF747E" w:rsidRPr="00EE2EB0" w:rsidRDefault="00BF747E" w:rsidP="00BF747E">
      <w:pPr>
        <w:pStyle w:val="2"/>
        <w:rPr>
          <w:color w:val="0000FF"/>
          <w:sz w:val="21"/>
          <w:szCs w:val="21"/>
          <w:lang w:eastAsia="zh-CN"/>
        </w:rPr>
      </w:pPr>
      <w:bookmarkStart w:id="0" w:name="_Hlk205449939"/>
      <w:bookmarkStart w:id="1" w:name="_Hlk222508033"/>
      <w:r w:rsidRPr="00EE2EB0">
        <w:rPr>
          <w:color w:val="0000FF"/>
        </w:rPr>
        <w:t xml:space="preserve">Details of </w:t>
      </w:r>
      <w:r>
        <w:rPr>
          <w:color w:val="0000FF"/>
        </w:rPr>
        <w:t>KKT conditions</w:t>
      </w:r>
      <w:bookmarkEnd w:id="0"/>
    </w:p>
    <w:bookmarkEnd w:id="1"/>
    <w:p w:rsidR="00BF747E" w:rsidRPr="005E58C2" w:rsidRDefault="00BF747E" w:rsidP="00BF747E">
      <w:pPr>
        <w:ind w:firstLineChars="100" w:firstLine="210"/>
        <w:jc w:val="both"/>
        <w:rPr>
          <w:color w:val="0000FF"/>
        </w:rPr>
      </w:pPr>
      <w:r w:rsidRPr="005E58C2">
        <w:rPr>
          <w:color w:val="0000FF"/>
        </w:rPr>
        <w:t>In III.B.</w:t>
      </w:r>
      <w:r>
        <w:rPr>
          <w:color w:val="0000FF"/>
        </w:rPr>
        <w:t>2</w:t>
      </w:r>
      <w:r w:rsidRPr="005E58C2">
        <w:rPr>
          <w:color w:val="0000FF"/>
        </w:rPr>
        <w:t>, KKT conditions are utilized to transform convex problem (27)-(31) into an equal form (32)-(38). The mathematical derivation process is detailed in this part.</w:t>
      </w:r>
    </w:p>
    <w:p w:rsidR="00BF747E" w:rsidRPr="005E58C2" w:rsidRDefault="00BF747E" w:rsidP="00BF747E">
      <w:pPr>
        <w:pStyle w:val="a3"/>
        <w:spacing w:after="0"/>
        <w:ind w:firstLineChars="100" w:firstLine="210"/>
        <w:jc w:val="both"/>
        <w:rPr>
          <w:color w:val="0000FF"/>
          <w:sz w:val="21"/>
          <w:szCs w:val="21"/>
          <w:lang w:eastAsia="zh-CN"/>
        </w:rPr>
      </w:pPr>
      <w:r w:rsidRPr="005E58C2">
        <w:rPr>
          <w:color w:val="0000FF"/>
          <w:sz w:val="21"/>
          <w:szCs w:val="21"/>
          <w:lang w:eastAsia="zh-CN"/>
        </w:rPr>
        <w:t xml:space="preserve">Suppose at time </w:t>
      </w:r>
      <m:oMath>
        <m:r>
          <w:rPr>
            <w:rFonts w:ascii="Cambria Math"/>
            <w:color w:val="0000FF"/>
            <w:sz w:val="21"/>
            <w:szCs w:val="21"/>
            <w:lang w:eastAsia="zh-CN"/>
          </w:rPr>
          <m:t>t</m:t>
        </m:r>
      </m:oMath>
      <w:r w:rsidRPr="005E58C2">
        <w:rPr>
          <w:rFonts w:hint="eastAsia"/>
          <w:color w:val="0000FF"/>
          <w:sz w:val="21"/>
          <w:szCs w:val="21"/>
          <w:lang w:eastAsia="zh-CN"/>
        </w:rPr>
        <w:t>,</w:t>
      </w:r>
      <w:r w:rsidRPr="005E58C2">
        <w:rPr>
          <w:color w:val="0000FF"/>
          <w:sz w:val="21"/>
          <w:szCs w:val="21"/>
          <w:lang w:eastAsia="zh-CN"/>
        </w:rPr>
        <w:t xml:space="preserve"> there are </w:t>
      </w:r>
      <m:oMath>
        <m:sSub>
          <m:sSubPr>
            <m:ctrlPr>
              <w:rPr>
                <w:rFonts w:ascii="Cambria Math" w:hAnsi="Cambria Math"/>
                <w:i/>
                <w:color w:val="0000FF"/>
                <w:sz w:val="21"/>
                <w:szCs w:val="21"/>
                <w:lang w:eastAsia="zh-CN"/>
              </w:rPr>
            </m:ctrlPr>
          </m:sSubPr>
          <m:e>
            <m:r>
              <w:rPr>
                <w:rFonts w:ascii="Cambria Math"/>
                <w:color w:val="0000FF"/>
                <w:sz w:val="21"/>
                <w:szCs w:val="21"/>
                <w:lang w:eastAsia="zh-CN"/>
              </w:rPr>
              <m:t>N</m:t>
            </m:r>
          </m:e>
          <m:sub>
            <m:r>
              <w:rPr>
                <w:rFonts w:ascii="Cambria Math"/>
                <w:color w:val="0000FF"/>
                <w:sz w:val="21"/>
                <w:szCs w:val="21"/>
                <w:lang w:eastAsia="zh-CN"/>
              </w:rPr>
              <m:t>m</m:t>
            </m:r>
          </m:sub>
        </m:sSub>
      </m:oMath>
      <w:r w:rsidRPr="005E58C2">
        <w:rPr>
          <w:color w:val="0000FF"/>
          <w:sz w:val="21"/>
          <w:szCs w:val="21"/>
          <w:lang w:eastAsia="zh-CN"/>
        </w:rPr>
        <w:t xml:space="preserve"> EVs connected with EVA </w:t>
      </w:r>
      <m:oMath>
        <m:r>
          <w:rPr>
            <w:rFonts w:ascii="Cambria Math"/>
            <w:color w:val="0000FF"/>
            <w:sz w:val="21"/>
            <w:szCs w:val="21"/>
            <w:lang w:eastAsia="zh-CN"/>
          </w:rPr>
          <m:t>m</m:t>
        </m:r>
      </m:oMath>
      <w:r w:rsidRPr="005E58C2">
        <w:rPr>
          <w:rFonts w:hint="eastAsia"/>
          <w:color w:val="0000FF"/>
          <w:sz w:val="21"/>
          <w:szCs w:val="21"/>
          <w:lang w:eastAsia="zh-CN"/>
        </w:rPr>
        <w:t>.</w:t>
      </w:r>
      <w:r w:rsidRPr="005E58C2">
        <w:rPr>
          <w:color w:val="0000FF"/>
          <w:sz w:val="21"/>
          <w:szCs w:val="21"/>
          <w:lang w:eastAsia="zh-CN"/>
        </w:rPr>
        <w:t xml:space="preserve"> For EV </w:t>
      </w:r>
      <m:oMath>
        <m:r>
          <w:rPr>
            <w:rFonts w:ascii="Cambria Math"/>
            <w:color w:val="0000FF"/>
            <w:sz w:val="21"/>
            <w:szCs w:val="21"/>
            <w:lang w:eastAsia="zh-CN"/>
          </w:rPr>
          <m:t>w</m:t>
        </m:r>
      </m:oMath>
      <w:r w:rsidRPr="005E58C2">
        <w:rPr>
          <w:color w:val="0000FF"/>
          <w:sz w:val="21"/>
          <w:szCs w:val="21"/>
          <w:lang w:eastAsia="zh-CN"/>
        </w:rPr>
        <w:t xml:space="preserve">, the actual power </w:t>
      </w:r>
      <m:oMath>
        <m:sSub>
          <m:sSubPr>
            <m:ctrlPr>
              <w:rPr>
                <w:rFonts w:ascii="Cambria Math" w:hAnsi="Cambria Math"/>
                <w:i/>
                <w:color w:val="0000FF"/>
                <w:sz w:val="21"/>
                <w:szCs w:val="21"/>
                <w:lang w:eastAsia="zh-CN"/>
              </w:rPr>
            </m:ctrlPr>
          </m:sSubPr>
          <m:e>
            <m:r>
              <w:rPr>
                <w:rFonts w:ascii="Cambria Math"/>
                <w:color w:val="0000FF"/>
                <w:sz w:val="21"/>
                <w:szCs w:val="21"/>
                <w:lang w:eastAsia="zh-CN"/>
              </w:rPr>
              <m:t>p</m:t>
            </m:r>
          </m:e>
          <m:sub>
            <m:r>
              <w:rPr>
                <w:rFonts w:ascii="Cambria Math"/>
                <w:color w:val="0000FF"/>
                <w:sz w:val="21"/>
                <w:szCs w:val="21"/>
                <w:lang w:eastAsia="zh-CN"/>
              </w:rPr>
              <m:t>w</m:t>
            </m:r>
          </m:sub>
        </m:sSub>
        <m:r>
          <w:rPr>
            <w:rFonts w:ascii="Cambria Math"/>
            <w:color w:val="0000FF"/>
            <w:sz w:val="21"/>
            <w:szCs w:val="21"/>
            <w:lang w:eastAsia="zh-CN"/>
          </w:rPr>
          <m:t>(t)</m:t>
        </m:r>
      </m:oMath>
      <w:r w:rsidRPr="005E58C2">
        <w:rPr>
          <w:rFonts w:hint="eastAsia"/>
          <w:color w:val="0000FF"/>
          <w:sz w:val="21"/>
          <w:szCs w:val="21"/>
          <w:lang w:eastAsia="zh-CN"/>
        </w:rPr>
        <w:t xml:space="preserve"> </w:t>
      </w:r>
      <w:r w:rsidRPr="005E58C2">
        <w:rPr>
          <w:color w:val="0000FF"/>
          <w:sz w:val="21"/>
          <w:szCs w:val="21"/>
          <w:lang w:eastAsia="zh-CN"/>
        </w:rPr>
        <w:t xml:space="preserve">is yet to be determined, and </w:t>
      </w:r>
      <m:oMath>
        <m:sSub>
          <m:sSubPr>
            <m:ctrlPr>
              <w:rPr>
                <w:rFonts w:ascii="Cambria Math" w:hAnsi="Cambria Math"/>
                <w:i/>
                <w:color w:val="0000FF"/>
              </w:rPr>
            </m:ctrlPr>
          </m:sSubPr>
          <m:e>
            <m:r>
              <m:rPr>
                <m:sty m:val="bi"/>
              </m:rPr>
              <w:rPr>
                <w:rFonts w:ascii="Cambria Math"/>
                <w:color w:val="0000FF"/>
              </w:rPr>
              <m:t>p</m:t>
            </m:r>
          </m:e>
          <m:sub>
            <m:r>
              <w:rPr>
                <w:rFonts w:ascii="Cambria Math"/>
                <w:color w:val="0000FF"/>
              </w:rPr>
              <m:t>m</m:t>
            </m:r>
          </m:sub>
        </m:sSub>
        <m:d>
          <m:dPr>
            <m:ctrlPr>
              <w:rPr>
                <w:rFonts w:ascii="Cambria Math" w:hAnsi="Cambria Math"/>
                <w:i/>
                <w:color w:val="0000FF"/>
              </w:rPr>
            </m:ctrlPr>
          </m:dPr>
          <m:e>
            <m:r>
              <w:rPr>
                <w:rFonts w:ascii="Cambria Math"/>
                <w:color w:val="0000FF"/>
              </w:rPr>
              <m:t>t</m:t>
            </m:r>
          </m:e>
        </m:d>
      </m:oMath>
      <w:r w:rsidRPr="005E58C2">
        <w:rPr>
          <w:rFonts w:hint="eastAsia"/>
          <w:color w:val="0000FF"/>
          <w:lang w:eastAsia="zh-CN"/>
        </w:rPr>
        <w:t xml:space="preserve"> </w:t>
      </w:r>
      <w:r w:rsidRPr="005E58C2">
        <w:rPr>
          <w:color w:val="0000FF"/>
          <w:lang w:eastAsia="zh-CN"/>
        </w:rPr>
        <w:t>is a column vector composed of the</w:t>
      </w:r>
      <w:r w:rsidRPr="005E58C2">
        <w:rPr>
          <w:color w:val="0000FF"/>
          <w:sz w:val="21"/>
          <w:szCs w:val="21"/>
          <w:lang w:eastAsia="zh-CN"/>
        </w:rPr>
        <w:t xml:space="preserve"> </w:t>
      </w:r>
      <m:oMath>
        <m:sSub>
          <m:sSubPr>
            <m:ctrlPr>
              <w:rPr>
                <w:rFonts w:ascii="Cambria Math" w:hAnsi="Cambria Math"/>
                <w:i/>
                <w:color w:val="0000FF"/>
                <w:sz w:val="21"/>
                <w:szCs w:val="21"/>
                <w:lang w:eastAsia="zh-CN"/>
              </w:rPr>
            </m:ctrlPr>
          </m:sSubPr>
          <m:e>
            <m:r>
              <w:rPr>
                <w:rFonts w:ascii="Cambria Math"/>
                <w:color w:val="0000FF"/>
                <w:sz w:val="21"/>
                <w:szCs w:val="21"/>
                <w:lang w:eastAsia="zh-CN"/>
              </w:rPr>
              <m:t>p</m:t>
            </m:r>
          </m:e>
          <m:sub>
            <m:r>
              <w:rPr>
                <w:rFonts w:ascii="Cambria Math"/>
                <w:color w:val="0000FF"/>
                <w:sz w:val="21"/>
                <w:szCs w:val="21"/>
                <w:lang w:eastAsia="zh-CN"/>
              </w:rPr>
              <m:t>w</m:t>
            </m:r>
          </m:sub>
        </m:sSub>
        <m:r>
          <w:rPr>
            <w:rFonts w:ascii="Cambria Math"/>
            <w:color w:val="0000FF"/>
            <w:sz w:val="21"/>
            <w:szCs w:val="21"/>
            <w:lang w:eastAsia="zh-CN"/>
          </w:rPr>
          <m:t>(t)</m:t>
        </m:r>
      </m:oMath>
      <w:r w:rsidRPr="005E58C2">
        <w:rPr>
          <w:rFonts w:hint="eastAsia"/>
          <w:color w:val="0000FF"/>
          <w:sz w:val="21"/>
          <w:szCs w:val="21"/>
          <w:lang w:eastAsia="zh-CN"/>
        </w:rPr>
        <w:t xml:space="preserve"> </w:t>
      </w:r>
      <w:r w:rsidRPr="005E58C2">
        <w:rPr>
          <w:color w:val="0000FF"/>
          <w:sz w:val="21"/>
          <w:szCs w:val="21"/>
          <w:lang w:eastAsia="zh-CN"/>
        </w:rPr>
        <w:t xml:space="preserve">of each EV.  </w:t>
      </w:r>
    </w:p>
    <w:p w:rsidR="00BF747E" w:rsidRPr="005E58C2" w:rsidRDefault="00BF747E" w:rsidP="00BF747E">
      <w:pPr>
        <w:pStyle w:val="a3"/>
        <w:spacing w:after="0"/>
        <w:ind w:firstLineChars="100" w:firstLine="210"/>
        <w:jc w:val="both"/>
        <w:rPr>
          <w:color w:val="0000FF"/>
          <w:lang w:eastAsia="zh-CN"/>
        </w:rPr>
      </w:pPr>
      <w:r w:rsidRPr="005E58C2">
        <w:rPr>
          <w:color w:val="0000FF"/>
          <w:sz w:val="21"/>
          <w:szCs w:val="21"/>
          <w:lang w:eastAsia="zh-CN"/>
        </w:rPr>
        <w:t xml:space="preserve">Among (32)-(38), (32) is the Lagrange function of convex optimization problem (27)-(31); (34) and (35) are complementary slackness conditions, where column vector </w:t>
      </w:r>
      <m:oMath>
        <m:sSubSup>
          <m:sSubSupPr>
            <m:ctrlPr>
              <w:rPr>
                <w:rFonts w:ascii="Cambria Math" w:hAnsi="Cambria Math"/>
                <w:i/>
                <w:color w:val="0000FF"/>
              </w:rPr>
            </m:ctrlPr>
          </m:sSubSupPr>
          <m:e>
            <m:r>
              <m:rPr>
                <m:sty m:val="bi"/>
              </m:rPr>
              <w:rPr>
                <w:rFonts w:ascii="Cambria Math"/>
                <w:color w:val="0000FF"/>
              </w:rPr>
              <m:t>μ</m:t>
            </m:r>
          </m:e>
          <m:sub>
            <m:r>
              <w:rPr>
                <w:rFonts w:ascii="Cambria Math"/>
                <w:color w:val="0000FF"/>
              </w:rPr>
              <m:t>m,t</m:t>
            </m:r>
          </m:sub>
          <m:sup>
            <m:r>
              <w:rPr>
                <w:rFonts w:ascii="Cambria Math" w:hAnsi="Cambria Math" w:cs="宋体" w:hint="eastAsia"/>
                <w:color w:val="0000FF"/>
              </w:rPr>
              <m:t>∨</m:t>
            </m:r>
          </m:sup>
        </m:sSubSup>
      </m:oMath>
      <w:r w:rsidRPr="005E58C2">
        <w:rPr>
          <w:color w:val="0000FF"/>
        </w:rPr>
        <w:t xml:space="preserve"> and </w:t>
      </w:r>
      <m:oMath>
        <m:sSubSup>
          <m:sSubSupPr>
            <m:ctrlPr>
              <w:rPr>
                <w:rFonts w:ascii="Cambria Math" w:hAnsi="Cambria Math"/>
                <w:i/>
                <w:color w:val="0000FF"/>
              </w:rPr>
            </m:ctrlPr>
          </m:sSubSupPr>
          <m:e>
            <m:r>
              <m:rPr>
                <m:sty m:val="bi"/>
              </m:rPr>
              <w:rPr>
                <w:rFonts w:ascii="Cambria Math"/>
                <w:color w:val="0000FF"/>
              </w:rPr>
              <m:t>μ</m:t>
            </m:r>
          </m:e>
          <m:sub>
            <m:r>
              <w:rPr>
                <w:rFonts w:ascii="Cambria Math"/>
                <w:color w:val="0000FF"/>
              </w:rPr>
              <m:t>m,t</m:t>
            </m:r>
          </m:sub>
          <m:sup>
            <m:r>
              <w:rPr>
                <w:rFonts w:ascii="Cambria Math" w:hAnsi="Cambria Math" w:cs="宋体" w:hint="eastAsia"/>
                <w:color w:val="0000FF"/>
              </w:rPr>
              <m:t>∧</m:t>
            </m:r>
          </m:sup>
        </m:sSubSup>
      </m:oMath>
      <w:r w:rsidRPr="005E58C2">
        <w:rPr>
          <w:rFonts w:hint="eastAsia"/>
          <w:color w:val="0000FF"/>
          <w:lang w:eastAsia="zh-CN"/>
        </w:rPr>
        <w:t xml:space="preserve"> </w:t>
      </w:r>
      <w:r w:rsidRPr="005E58C2">
        <w:rPr>
          <w:color w:val="0000FF"/>
          <w:lang w:eastAsia="zh-CN"/>
        </w:rPr>
        <w:t xml:space="preserve">are composed of the slack variable of each EV’s upper power constraint and lower upper constraint, respectively, and it’s obvious that both </w:t>
      </w:r>
      <m:oMath>
        <m:sSubSup>
          <m:sSubSupPr>
            <m:ctrlPr>
              <w:rPr>
                <w:rFonts w:ascii="Cambria Math" w:hAnsi="Cambria Math"/>
                <w:i/>
                <w:color w:val="0000FF"/>
              </w:rPr>
            </m:ctrlPr>
          </m:sSubSupPr>
          <m:e>
            <m:r>
              <m:rPr>
                <m:sty m:val="bi"/>
              </m:rPr>
              <w:rPr>
                <w:rFonts w:ascii="Cambria Math"/>
                <w:color w:val="0000FF"/>
              </w:rPr>
              <m:t>μ</m:t>
            </m:r>
          </m:e>
          <m:sub>
            <m:r>
              <w:rPr>
                <w:rFonts w:ascii="Cambria Math"/>
                <w:color w:val="0000FF"/>
              </w:rPr>
              <m:t>m,t</m:t>
            </m:r>
          </m:sub>
          <m:sup>
            <m:r>
              <w:rPr>
                <w:rFonts w:ascii="Cambria Math" w:hAnsi="Cambria Math" w:cs="宋体" w:hint="eastAsia"/>
                <w:color w:val="0000FF"/>
              </w:rPr>
              <m:t>∨</m:t>
            </m:r>
          </m:sup>
        </m:sSubSup>
      </m:oMath>
      <w:r w:rsidRPr="005E58C2">
        <w:rPr>
          <w:color w:val="0000FF"/>
        </w:rPr>
        <w:t xml:space="preserve"> and </w:t>
      </w:r>
      <m:oMath>
        <m:sSubSup>
          <m:sSubSupPr>
            <m:ctrlPr>
              <w:rPr>
                <w:rFonts w:ascii="Cambria Math" w:hAnsi="Cambria Math"/>
                <w:i/>
                <w:color w:val="0000FF"/>
              </w:rPr>
            </m:ctrlPr>
          </m:sSubSupPr>
          <m:e>
            <m:r>
              <m:rPr>
                <m:sty m:val="bi"/>
              </m:rPr>
              <w:rPr>
                <w:rFonts w:ascii="Cambria Math"/>
                <w:color w:val="0000FF"/>
              </w:rPr>
              <m:t>μ</m:t>
            </m:r>
          </m:e>
          <m:sub>
            <m:r>
              <w:rPr>
                <w:rFonts w:ascii="Cambria Math"/>
                <w:color w:val="0000FF"/>
              </w:rPr>
              <m:t>m,t</m:t>
            </m:r>
          </m:sub>
          <m:sup>
            <m:r>
              <w:rPr>
                <w:rFonts w:ascii="Cambria Math" w:hAnsi="Cambria Math" w:cs="宋体" w:hint="eastAsia"/>
                <w:color w:val="0000FF"/>
              </w:rPr>
              <m:t>∧</m:t>
            </m:r>
          </m:sup>
        </m:sSubSup>
      </m:oMath>
      <w:r w:rsidRPr="005E58C2">
        <w:rPr>
          <w:rFonts w:hint="eastAsia"/>
          <w:color w:val="0000FF"/>
          <w:lang w:eastAsia="zh-CN"/>
        </w:rPr>
        <w:t xml:space="preserve"> </w:t>
      </w:r>
      <w:r w:rsidRPr="005E58C2">
        <w:rPr>
          <w:color w:val="0000FF"/>
          <w:lang w:eastAsia="zh-CN"/>
        </w:rPr>
        <w:t xml:space="preserve">are </w:t>
      </w:r>
      <m:oMath>
        <m:sSub>
          <m:sSubPr>
            <m:ctrlPr>
              <w:rPr>
                <w:rFonts w:ascii="Cambria Math" w:hAnsi="Cambria Math"/>
                <w:i/>
                <w:color w:val="0000FF"/>
                <w:sz w:val="21"/>
                <w:szCs w:val="21"/>
                <w:lang w:eastAsia="zh-CN"/>
              </w:rPr>
            </m:ctrlPr>
          </m:sSubPr>
          <m:e>
            <m:r>
              <w:rPr>
                <w:rFonts w:ascii="Cambria Math"/>
                <w:color w:val="0000FF"/>
                <w:sz w:val="21"/>
                <w:szCs w:val="21"/>
                <w:lang w:eastAsia="zh-CN"/>
              </w:rPr>
              <m:t>N</m:t>
            </m:r>
          </m:e>
          <m:sub>
            <m:r>
              <w:rPr>
                <w:rFonts w:ascii="Cambria Math"/>
                <w:color w:val="0000FF"/>
                <w:sz w:val="21"/>
                <w:szCs w:val="21"/>
                <w:lang w:eastAsia="zh-CN"/>
              </w:rPr>
              <m:t>m</m:t>
            </m:r>
          </m:sub>
        </m:sSub>
      </m:oMath>
      <w:r w:rsidRPr="005E58C2">
        <w:rPr>
          <w:color w:val="0000FF"/>
          <w:sz w:val="21"/>
          <w:szCs w:val="21"/>
          <w:lang w:eastAsia="zh-CN"/>
        </w:rPr>
        <w:t xml:space="preserve">-dimensions; </w:t>
      </w:r>
      <m:oMath>
        <m:sSub>
          <m:sSubPr>
            <m:ctrlPr>
              <w:rPr>
                <w:rFonts w:ascii="Cambria Math" w:hAnsi="Cambria Math"/>
                <w:i/>
                <w:color w:val="0000FF"/>
              </w:rPr>
            </m:ctrlPr>
          </m:sSubPr>
          <m:e>
            <m:r>
              <w:rPr>
                <w:rFonts w:ascii="Cambria Math"/>
                <w:color w:val="0000FF"/>
              </w:rPr>
              <m:t>ζ</m:t>
            </m:r>
          </m:e>
          <m:sub>
            <m:r>
              <w:rPr>
                <w:rFonts w:ascii="Cambria Math"/>
                <w:color w:val="0000FF"/>
              </w:rPr>
              <m:t>t</m:t>
            </m:r>
          </m:sub>
        </m:sSub>
      </m:oMath>
      <w:r w:rsidRPr="005E58C2">
        <w:rPr>
          <w:rFonts w:hint="eastAsia"/>
          <w:color w:val="0000FF"/>
          <w:lang w:eastAsia="zh-CN"/>
        </w:rPr>
        <w:t xml:space="preserve"> </w:t>
      </w:r>
      <w:r w:rsidRPr="005E58C2">
        <w:rPr>
          <w:color w:val="0000FF"/>
          <w:lang w:eastAsia="zh-CN"/>
        </w:rPr>
        <w:t xml:space="preserve">is a scalar Lagrange multiplier along with equation constraint (30). </w:t>
      </w:r>
    </w:p>
    <w:p w:rsidR="00BF747E" w:rsidRPr="005E58C2" w:rsidRDefault="00BF747E" w:rsidP="00BF747E">
      <w:pPr>
        <w:pStyle w:val="a3"/>
        <w:spacing w:after="0"/>
        <w:ind w:firstLineChars="100" w:firstLine="200"/>
        <w:jc w:val="both"/>
        <w:rPr>
          <w:color w:val="0000FF"/>
          <w:lang w:eastAsia="zh-CN"/>
        </w:rPr>
      </w:pPr>
      <w:r w:rsidRPr="005E58C2">
        <w:rPr>
          <w:color w:val="0000FF"/>
          <w:lang w:eastAsia="zh-CN"/>
        </w:rPr>
        <w:t xml:space="preserve">As for (33), (37) and (38), the mathematical derivation process is detailed as follows: </w:t>
      </w:r>
    </w:p>
    <w:p w:rsidR="00BF747E" w:rsidRPr="005E58C2" w:rsidRDefault="00BF747E" w:rsidP="00BF747E">
      <w:pPr>
        <w:pStyle w:val="a3"/>
        <w:spacing w:after="0"/>
        <w:ind w:firstLineChars="100" w:firstLine="200"/>
        <w:jc w:val="both"/>
        <w:rPr>
          <w:color w:val="0000FF"/>
          <w:lang w:eastAsia="zh-CN"/>
        </w:rPr>
      </w:pPr>
      <w:r w:rsidRPr="005E58C2">
        <w:rPr>
          <w:color w:val="0000FF"/>
          <w:lang w:eastAsia="zh-CN"/>
        </w:rPr>
        <w:t xml:space="preserve">Derive the partial derivative of Lagrange function to </w:t>
      </w:r>
      <m:oMath>
        <m:sSub>
          <m:sSubPr>
            <m:ctrlPr>
              <w:rPr>
                <w:rFonts w:ascii="Cambria Math" w:hAnsi="Cambria Math"/>
                <w:i/>
                <w:color w:val="0000FF"/>
                <w:lang w:eastAsia="zh-CN"/>
              </w:rPr>
            </m:ctrlPr>
          </m:sSubPr>
          <m:e>
            <m:r>
              <w:rPr>
                <w:rFonts w:ascii="Cambria Math"/>
                <w:color w:val="0000FF"/>
                <w:lang w:eastAsia="zh-CN"/>
              </w:rPr>
              <m:t>p</m:t>
            </m:r>
          </m:e>
          <m:sub>
            <m:r>
              <w:rPr>
                <w:rFonts w:ascii="Cambria Math"/>
                <w:color w:val="0000FF"/>
                <w:lang w:eastAsia="zh-CN"/>
              </w:rPr>
              <m:t>w</m:t>
            </m:r>
          </m:sub>
        </m:sSub>
      </m:oMath>
      <w:r w:rsidRPr="005E58C2">
        <w:rPr>
          <w:rFonts w:hint="eastAsia"/>
          <w:color w:val="0000FF"/>
          <w:lang w:eastAsia="zh-CN"/>
        </w:rPr>
        <w:t>:</w:t>
      </w:r>
    </w:p>
    <w:p w:rsidR="00BF747E" w:rsidRPr="005E58C2" w:rsidRDefault="00BF747E" w:rsidP="00BF747E">
      <w:pPr>
        <w:pStyle w:val="AMDisplayEquation"/>
        <w:spacing w:after="0" w:line="240" w:lineRule="auto"/>
        <w:jc w:val="right"/>
        <w:rPr>
          <w:color w:val="0000FF"/>
          <w:sz w:val="21"/>
          <w:szCs w:val="21"/>
        </w:rPr>
      </w:pPr>
      <w:r w:rsidRPr="005E58C2">
        <w:rPr>
          <w:color w:val="0000FF"/>
          <w:position w:val="-110"/>
        </w:rPr>
        <w:object w:dxaOrig="5780" w:dyaOrig="2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9.05pt;height:110.7pt" o:ole="">
            <v:imagedata r:id="rId5" o:title=""/>
          </v:shape>
          <o:OLEObject Type="Embed" ProgID="Equation.DSMT4" ShapeID="_x0000_i1025" DrawAspect="Content" ObjectID="_1842267216" r:id="rId6"/>
        </w:object>
      </w:r>
      <w:r>
        <w:rPr>
          <w:color w:val="0000FF"/>
        </w:rPr>
        <w:t xml:space="preserve">          </w:t>
      </w:r>
      <w:r w:rsidRPr="005E58C2">
        <w:rPr>
          <w:color w:val="0000FF"/>
          <w:sz w:val="21"/>
          <w:szCs w:val="21"/>
        </w:rPr>
        <w:fldChar w:fldCharType="begin"/>
      </w:r>
      <w:r w:rsidRPr="005E58C2">
        <w:rPr>
          <w:color w:val="0000FF"/>
          <w:sz w:val="21"/>
          <w:szCs w:val="21"/>
        </w:rPr>
        <w:instrText xml:space="preserve"> MACROBUTTON AMMPlaceRM \* MERGEFORMAT </w:instrText>
      </w:r>
      <w:r w:rsidRPr="005E58C2">
        <w:rPr>
          <w:color w:val="0000FF"/>
          <w:sz w:val="21"/>
          <w:szCs w:val="21"/>
        </w:rPr>
        <w:fldChar w:fldCharType="begin"/>
      </w:r>
      <w:r w:rsidRPr="005E58C2">
        <w:rPr>
          <w:color w:val="0000FF"/>
          <w:sz w:val="21"/>
          <w:szCs w:val="21"/>
        </w:rPr>
        <w:instrText xml:space="preserve"> SEQ AMEqn \h \* MERGEFORMAT </w:instrText>
      </w:r>
      <w:r w:rsidRPr="005E58C2">
        <w:rPr>
          <w:color w:val="0000FF"/>
          <w:sz w:val="21"/>
          <w:szCs w:val="21"/>
        </w:rPr>
        <w:fldChar w:fldCharType="end"/>
      </w:r>
      <w:r w:rsidRPr="005E58C2">
        <w:rPr>
          <w:color w:val="0000FF"/>
          <w:sz w:val="21"/>
          <w:szCs w:val="21"/>
        </w:rPr>
        <w:instrText>(</w:instrText>
      </w:r>
      <w:r w:rsidRPr="005E58C2">
        <w:rPr>
          <w:color w:val="0000FF"/>
          <w:sz w:val="21"/>
          <w:szCs w:val="21"/>
        </w:rPr>
        <w:fldChar w:fldCharType="begin"/>
      </w:r>
      <w:r w:rsidRPr="005E58C2">
        <w:rPr>
          <w:color w:val="0000FF"/>
          <w:sz w:val="21"/>
          <w:szCs w:val="21"/>
        </w:rPr>
        <w:instrText xml:space="preserve"> SEQ AMEqn \c \* Arabic \* MERGEFORMAT </w:instrText>
      </w:r>
      <w:r w:rsidRPr="005E58C2">
        <w:rPr>
          <w:color w:val="0000FF"/>
          <w:sz w:val="21"/>
          <w:szCs w:val="21"/>
        </w:rPr>
        <w:fldChar w:fldCharType="separate"/>
      </w:r>
      <w:r w:rsidR="00C4625A">
        <w:rPr>
          <w:noProof/>
          <w:color w:val="0000FF"/>
          <w:sz w:val="21"/>
          <w:szCs w:val="21"/>
        </w:rPr>
        <w:instrText>1</w:instrText>
      </w:r>
      <w:r w:rsidRPr="005E58C2">
        <w:rPr>
          <w:noProof/>
          <w:color w:val="0000FF"/>
          <w:sz w:val="21"/>
          <w:szCs w:val="21"/>
        </w:rPr>
        <w:fldChar w:fldCharType="end"/>
      </w:r>
      <w:r w:rsidRPr="005E58C2">
        <w:rPr>
          <w:color w:val="0000FF"/>
          <w:sz w:val="21"/>
          <w:szCs w:val="21"/>
        </w:rPr>
        <w:instrText>)</w:instrText>
      </w:r>
      <w:r w:rsidRPr="005E58C2">
        <w:rPr>
          <w:color w:val="0000FF"/>
          <w:sz w:val="21"/>
          <w:szCs w:val="21"/>
        </w:rPr>
        <w:fldChar w:fldCharType="end"/>
      </w:r>
    </w:p>
    <w:p w:rsidR="00BF747E" w:rsidRDefault="00BF747E" w:rsidP="00BF747E">
      <w:pPr>
        <w:pStyle w:val="a3"/>
        <w:spacing w:after="0"/>
        <w:jc w:val="both"/>
        <w:rPr>
          <w:color w:val="0000FF"/>
          <w:lang w:eastAsia="zh-CN"/>
        </w:rPr>
      </w:pPr>
      <w:r w:rsidRPr="005E58C2">
        <w:rPr>
          <w:color w:val="0000FF"/>
          <w:sz w:val="21"/>
          <w:szCs w:val="21"/>
          <w:lang w:eastAsia="zh-CN"/>
        </w:rPr>
        <w:tab/>
        <w:t xml:space="preserve">Since only </w:t>
      </w:r>
      <m:oMath>
        <m:sSub>
          <m:sSubPr>
            <m:ctrlPr>
              <w:rPr>
                <w:rFonts w:ascii="Cambria Math" w:hAnsi="Cambria Math"/>
                <w:i/>
                <w:color w:val="0000FF"/>
              </w:rPr>
            </m:ctrlPr>
          </m:sSubPr>
          <m:e>
            <m:r>
              <w:rPr>
                <w:rFonts w:ascii="Cambria Math"/>
                <w:color w:val="0000FF"/>
              </w:rPr>
              <m:t>p</m:t>
            </m:r>
          </m:e>
          <m:sub>
            <m:r>
              <w:rPr>
                <w:rFonts w:ascii="Cambria Math"/>
                <w:color w:val="0000FF"/>
              </w:rPr>
              <m:t>w</m:t>
            </m:r>
          </m:sub>
        </m:sSub>
        <m:r>
          <w:rPr>
            <w:rFonts w:ascii="Cambria Math"/>
            <w:color w:val="0000FF"/>
          </w:rPr>
          <m:t>,</m:t>
        </m:r>
        <m:sSubSup>
          <m:sSubSupPr>
            <m:ctrlPr>
              <w:rPr>
                <w:rFonts w:ascii="Cambria Math" w:hAnsi="Cambria Math"/>
                <w:i/>
                <w:color w:val="0000FF"/>
              </w:rPr>
            </m:ctrlPr>
          </m:sSubSupPr>
          <m:e>
            <m:r>
              <w:rPr>
                <w:rFonts w:ascii="Cambria Math"/>
                <w:color w:val="0000FF"/>
              </w:rPr>
              <m:t>μ</m:t>
            </m:r>
          </m:e>
          <m:sub>
            <m:r>
              <w:rPr>
                <w:rFonts w:ascii="Cambria Math"/>
                <w:color w:val="0000FF"/>
              </w:rPr>
              <m:t>w,t</m:t>
            </m:r>
          </m:sub>
          <m:sup>
            <m:r>
              <w:rPr>
                <w:rFonts w:ascii="Cambria Math" w:hAnsi="Cambria Math" w:cs="宋体" w:hint="eastAsia"/>
                <w:color w:val="0000FF"/>
              </w:rPr>
              <m:t>∨</m:t>
            </m:r>
          </m:sup>
        </m:sSubSup>
        <m:r>
          <w:rPr>
            <w:rFonts w:ascii="Cambria Math"/>
            <w:color w:val="0000FF"/>
          </w:rPr>
          <m:t>,</m:t>
        </m:r>
        <m:sSubSup>
          <m:sSubSupPr>
            <m:ctrlPr>
              <w:rPr>
                <w:rFonts w:ascii="Cambria Math" w:hAnsi="Cambria Math"/>
                <w:i/>
                <w:color w:val="0000FF"/>
              </w:rPr>
            </m:ctrlPr>
          </m:sSubSupPr>
          <m:e>
            <m:r>
              <w:rPr>
                <w:rFonts w:ascii="Cambria Math"/>
                <w:color w:val="0000FF"/>
              </w:rPr>
              <m:t>μ</m:t>
            </m:r>
          </m:e>
          <m:sub>
            <m:r>
              <w:rPr>
                <w:rFonts w:ascii="Cambria Math"/>
                <w:color w:val="0000FF"/>
              </w:rPr>
              <m:t>w,t</m:t>
            </m:r>
          </m:sub>
          <m:sup>
            <m:r>
              <w:rPr>
                <w:rFonts w:ascii="Cambria Math" w:hAnsi="Cambria Math" w:cs="宋体" w:hint="eastAsia"/>
                <w:color w:val="0000FF"/>
              </w:rPr>
              <m:t>∧</m:t>
            </m:r>
          </m:sup>
        </m:sSubSup>
      </m:oMath>
      <w:r w:rsidRPr="005E58C2">
        <w:rPr>
          <w:rFonts w:hint="eastAsia"/>
          <w:color w:val="0000FF"/>
          <w:lang w:eastAsia="zh-CN"/>
        </w:rPr>
        <w:t xml:space="preserve"> </w:t>
      </w:r>
      <w:r w:rsidRPr="005E58C2">
        <w:rPr>
          <w:color w:val="0000FF"/>
          <w:lang w:eastAsia="zh-CN"/>
        </w:rPr>
        <w:t xml:space="preserve">and </w:t>
      </w:r>
      <m:oMath>
        <m:sSub>
          <m:sSubPr>
            <m:ctrlPr>
              <w:rPr>
                <w:rFonts w:ascii="Cambria Math" w:hAnsi="Cambria Math"/>
                <w:i/>
                <w:color w:val="0000FF"/>
              </w:rPr>
            </m:ctrlPr>
          </m:sSubPr>
          <m:e>
            <m:r>
              <w:rPr>
                <w:rFonts w:ascii="Cambria Math"/>
                <w:color w:val="0000FF"/>
              </w:rPr>
              <m:t>ζ</m:t>
            </m:r>
          </m:e>
          <m:sub>
            <m:r>
              <w:rPr>
                <w:rFonts w:ascii="Cambria Math"/>
                <w:color w:val="0000FF"/>
              </w:rPr>
              <m:t>t</m:t>
            </m:r>
          </m:sub>
        </m:sSub>
      </m:oMath>
      <w:r w:rsidRPr="005E58C2">
        <w:rPr>
          <w:rFonts w:hint="eastAsia"/>
          <w:color w:val="0000FF"/>
          <w:lang w:eastAsia="zh-CN"/>
        </w:rPr>
        <w:t xml:space="preserve"> </w:t>
      </w:r>
      <w:r w:rsidRPr="005E58C2">
        <w:rPr>
          <w:color w:val="0000FF"/>
          <w:lang w:eastAsia="zh-CN"/>
        </w:rPr>
        <w:t xml:space="preserve">in (71) are variables to be determined, </w:t>
      </w:r>
      <m:oMath>
        <m:f>
          <m:fPr>
            <m:ctrlPr>
              <w:rPr>
                <w:rFonts w:ascii="Cambria Math" w:hAnsi="Cambria Math"/>
                <w:i/>
                <w:color w:val="0000FF"/>
              </w:rPr>
            </m:ctrlPr>
          </m:fPr>
          <m:num>
            <m:r>
              <w:rPr>
                <w:rFonts w:ascii="Cambria Math"/>
                <w:color w:val="0000FF"/>
              </w:rPr>
              <m:t>∂L</m:t>
            </m:r>
          </m:num>
          <m:den>
            <m:r>
              <w:rPr>
                <w:rFonts w:ascii="Cambria Math"/>
                <w:color w:val="0000FF"/>
              </w:rPr>
              <m:t>∂</m:t>
            </m:r>
            <m:sSub>
              <m:sSubPr>
                <m:ctrlPr>
                  <w:rPr>
                    <w:rFonts w:ascii="Cambria Math" w:hAnsi="Cambria Math"/>
                    <w:i/>
                    <w:color w:val="0000FF"/>
                  </w:rPr>
                </m:ctrlPr>
              </m:sSubPr>
              <m:e>
                <m:r>
                  <w:rPr>
                    <w:rFonts w:ascii="Cambria Math"/>
                    <w:color w:val="0000FF"/>
                  </w:rPr>
                  <m:t>p</m:t>
                </m:r>
              </m:e>
              <m:sub>
                <m:r>
                  <w:rPr>
                    <w:rFonts w:ascii="Cambria Math"/>
                    <w:color w:val="0000FF"/>
                  </w:rPr>
                  <m:t>w</m:t>
                </m:r>
              </m:sub>
            </m:sSub>
          </m:den>
        </m:f>
      </m:oMath>
      <w:r w:rsidRPr="005E58C2">
        <w:rPr>
          <w:rFonts w:hint="eastAsia"/>
          <w:color w:val="0000FF"/>
          <w:lang w:eastAsia="zh-CN"/>
        </w:rPr>
        <w:t xml:space="preserve"> </w:t>
      </w:r>
      <w:r w:rsidRPr="005E58C2">
        <w:rPr>
          <w:color w:val="0000FF"/>
          <w:lang w:eastAsia="zh-CN"/>
        </w:rPr>
        <w:t xml:space="preserve">can be simplified by introducing </w:t>
      </w:r>
      <m:oMath>
        <m:sSubSup>
          <m:sSubSupPr>
            <m:ctrlPr>
              <w:rPr>
                <w:rFonts w:ascii="Cambria Math" w:hAnsi="Cambria Math"/>
                <w:i/>
                <w:color w:val="0000FF"/>
              </w:rPr>
            </m:ctrlPr>
          </m:sSubSupPr>
          <m:e>
            <m:r>
              <w:rPr>
                <w:rFonts w:ascii="Cambria Math"/>
                <w:color w:val="0000FF"/>
              </w:rPr>
              <m:t>a</m:t>
            </m:r>
          </m:e>
          <m:sub>
            <m:r>
              <w:rPr>
                <w:rFonts w:ascii="Cambria Math"/>
                <w:color w:val="0000FF"/>
              </w:rPr>
              <m:t>w,t</m:t>
            </m:r>
          </m:sub>
          <m:sup>
            <m:r>
              <w:rPr>
                <w:rFonts w:ascii="Cambria Math"/>
                <w:color w:val="0000FF"/>
              </w:rPr>
              <m:t>CA</m:t>
            </m:r>
          </m:sup>
        </m:sSubSup>
      </m:oMath>
      <w:r w:rsidRPr="005E58C2">
        <w:rPr>
          <w:rFonts w:hint="eastAsia"/>
          <w:color w:val="0000FF"/>
          <w:lang w:eastAsia="zh-CN"/>
        </w:rPr>
        <w:t xml:space="preserve"> </w:t>
      </w:r>
      <w:r w:rsidRPr="005E58C2">
        <w:rPr>
          <w:color w:val="0000FF"/>
          <w:lang w:eastAsia="zh-CN"/>
        </w:rPr>
        <w:t xml:space="preserve">and </w:t>
      </w:r>
      <m:oMath>
        <m:sSubSup>
          <m:sSubSupPr>
            <m:ctrlPr>
              <w:rPr>
                <w:rFonts w:ascii="Cambria Math" w:hAnsi="Cambria Math"/>
                <w:i/>
                <w:color w:val="0000FF"/>
              </w:rPr>
            </m:ctrlPr>
          </m:sSubSupPr>
          <m:e>
            <m:r>
              <w:rPr>
                <w:rFonts w:ascii="Cambria Math"/>
                <w:color w:val="0000FF"/>
              </w:rPr>
              <m:t>b</m:t>
            </m:r>
          </m:e>
          <m:sub>
            <m:r>
              <w:rPr>
                <w:rFonts w:ascii="Cambria Math"/>
                <w:color w:val="0000FF"/>
              </w:rPr>
              <m:t>w,t</m:t>
            </m:r>
          </m:sub>
          <m:sup>
            <m:r>
              <w:rPr>
                <w:rFonts w:ascii="Cambria Math"/>
                <w:color w:val="0000FF"/>
              </w:rPr>
              <m:t>CA</m:t>
            </m:r>
          </m:sup>
        </m:sSubSup>
      </m:oMath>
      <w:r w:rsidRPr="005E58C2">
        <w:rPr>
          <w:color w:val="0000FF"/>
          <w:lang w:eastAsia="zh-CN"/>
        </w:rPr>
        <w:t xml:space="preserve">. Notably, both </w:t>
      </w:r>
      <m:oMath>
        <m:sSubSup>
          <m:sSubSupPr>
            <m:ctrlPr>
              <w:rPr>
                <w:rFonts w:ascii="Cambria Math" w:hAnsi="Cambria Math"/>
                <w:i/>
                <w:color w:val="0000FF"/>
              </w:rPr>
            </m:ctrlPr>
          </m:sSubSupPr>
          <m:e>
            <m:r>
              <w:rPr>
                <w:rFonts w:ascii="Cambria Math"/>
                <w:color w:val="0000FF"/>
              </w:rPr>
              <m:t>a</m:t>
            </m:r>
          </m:e>
          <m:sub>
            <m:r>
              <w:rPr>
                <w:rFonts w:ascii="Cambria Math"/>
                <w:color w:val="0000FF"/>
              </w:rPr>
              <m:t>w,t</m:t>
            </m:r>
          </m:sub>
          <m:sup>
            <m:r>
              <w:rPr>
                <w:rFonts w:ascii="Cambria Math"/>
                <w:color w:val="0000FF"/>
              </w:rPr>
              <m:t>CA</m:t>
            </m:r>
          </m:sup>
        </m:sSubSup>
      </m:oMath>
      <w:r w:rsidRPr="005E58C2">
        <w:rPr>
          <w:rFonts w:hint="eastAsia"/>
          <w:color w:val="0000FF"/>
          <w:lang w:eastAsia="zh-CN"/>
        </w:rPr>
        <w:t xml:space="preserve"> </w:t>
      </w:r>
      <w:r w:rsidRPr="005E58C2">
        <w:rPr>
          <w:color w:val="0000FF"/>
          <w:lang w:eastAsia="zh-CN"/>
        </w:rPr>
        <w:t xml:space="preserve">and </w:t>
      </w:r>
      <m:oMath>
        <m:sSubSup>
          <m:sSubSupPr>
            <m:ctrlPr>
              <w:rPr>
                <w:rFonts w:ascii="Cambria Math" w:hAnsi="Cambria Math"/>
                <w:i/>
                <w:color w:val="0000FF"/>
              </w:rPr>
            </m:ctrlPr>
          </m:sSubSupPr>
          <m:e>
            <m:r>
              <w:rPr>
                <w:rFonts w:ascii="Cambria Math"/>
                <w:color w:val="0000FF"/>
              </w:rPr>
              <m:t>b</m:t>
            </m:r>
          </m:e>
          <m:sub>
            <m:r>
              <w:rPr>
                <w:rFonts w:ascii="Cambria Math"/>
                <w:color w:val="0000FF"/>
              </w:rPr>
              <m:t>w,t</m:t>
            </m:r>
          </m:sub>
          <m:sup>
            <m:r>
              <w:rPr>
                <w:rFonts w:ascii="Cambria Math"/>
                <w:color w:val="0000FF"/>
              </w:rPr>
              <m:t>CA</m:t>
            </m:r>
          </m:sup>
        </m:sSubSup>
      </m:oMath>
      <w:r w:rsidRPr="005E58C2">
        <w:rPr>
          <w:rFonts w:hint="eastAsia"/>
          <w:color w:val="0000FF"/>
          <w:lang w:eastAsia="zh-CN"/>
        </w:rPr>
        <w:t xml:space="preserve"> </w:t>
      </w:r>
      <w:r w:rsidRPr="005E58C2">
        <w:rPr>
          <w:color w:val="0000FF"/>
          <w:lang w:eastAsia="zh-CN"/>
        </w:rPr>
        <w:t xml:space="preserve">are unique constant relevant to EV </w:t>
      </w:r>
      <m:oMath>
        <m:r>
          <w:rPr>
            <w:rFonts w:ascii="Cambria Math"/>
            <w:color w:val="0000FF"/>
            <w:lang w:eastAsia="zh-CN"/>
          </w:rPr>
          <m:t>w</m:t>
        </m:r>
      </m:oMath>
      <w:r w:rsidRPr="005E58C2">
        <w:rPr>
          <w:color w:val="0000FF"/>
          <w:lang w:eastAsia="zh-CN"/>
        </w:rPr>
        <w:t xml:space="preserve">, and each EV can generate a corresponding derivative equation with corresponding parameter </w:t>
      </w:r>
      <m:oMath>
        <m:sSubSup>
          <m:sSubSupPr>
            <m:ctrlPr>
              <w:rPr>
                <w:rFonts w:ascii="Cambria Math" w:hAnsi="Cambria Math"/>
                <w:i/>
                <w:color w:val="0000FF"/>
              </w:rPr>
            </m:ctrlPr>
          </m:sSubSupPr>
          <m:e>
            <m:r>
              <w:rPr>
                <w:rFonts w:ascii="Cambria Math"/>
                <w:color w:val="0000FF"/>
              </w:rPr>
              <m:t>a</m:t>
            </m:r>
          </m:e>
          <m:sub>
            <m:r>
              <w:rPr>
                <w:rFonts w:ascii="Cambria Math"/>
                <w:color w:val="0000FF"/>
              </w:rPr>
              <m:t>w,t</m:t>
            </m:r>
          </m:sub>
          <m:sup>
            <m:r>
              <w:rPr>
                <w:rFonts w:ascii="Cambria Math"/>
                <w:color w:val="0000FF"/>
              </w:rPr>
              <m:t>CA</m:t>
            </m:r>
          </m:sup>
        </m:sSubSup>
      </m:oMath>
      <w:r w:rsidRPr="005E58C2">
        <w:rPr>
          <w:rFonts w:hint="eastAsia"/>
          <w:color w:val="0000FF"/>
          <w:lang w:eastAsia="zh-CN"/>
        </w:rPr>
        <w:t xml:space="preserve"> </w:t>
      </w:r>
      <w:r w:rsidRPr="005E58C2">
        <w:rPr>
          <w:color w:val="0000FF"/>
          <w:lang w:eastAsia="zh-CN"/>
        </w:rPr>
        <w:t xml:space="preserve">and </w:t>
      </w:r>
      <m:oMath>
        <m:sSubSup>
          <m:sSubSupPr>
            <m:ctrlPr>
              <w:rPr>
                <w:rFonts w:ascii="Cambria Math" w:hAnsi="Cambria Math"/>
                <w:i/>
                <w:color w:val="0000FF"/>
              </w:rPr>
            </m:ctrlPr>
          </m:sSubSupPr>
          <m:e>
            <m:r>
              <w:rPr>
                <w:rFonts w:ascii="Cambria Math"/>
                <w:color w:val="0000FF"/>
              </w:rPr>
              <m:t>b</m:t>
            </m:r>
          </m:e>
          <m:sub>
            <m:r>
              <w:rPr>
                <w:rFonts w:ascii="Cambria Math"/>
                <w:color w:val="0000FF"/>
              </w:rPr>
              <m:t>w,t</m:t>
            </m:r>
          </m:sub>
          <m:sup>
            <m:r>
              <w:rPr>
                <w:rFonts w:ascii="Cambria Math"/>
                <w:color w:val="0000FF"/>
              </w:rPr>
              <m:t>CA</m:t>
            </m:r>
          </m:sup>
        </m:sSubSup>
      </m:oMath>
      <w:r w:rsidRPr="005E58C2">
        <w:rPr>
          <w:color w:val="0000FF"/>
          <w:lang w:eastAsia="zh-CN"/>
        </w:rPr>
        <w:t>, thus forming (33), (37) and (38).</w:t>
      </w:r>
    </w:p>
    <w:p w:rsidR="00BF747E" w:rsidRPr="00EE2EB0" w:rsidRDefault="00BF747E" w:rsidP="00BF747E">
      <w:pPr>
        <w:pStyle w:val="2"/>
        <w:rPr>
          <w:color w:val="0000FF"/>
          <w:sz w:val="21"/>
          <w:szCs w:val="21"/>
          <w:lang w:eastAsia="zh-CN"/>
        </w:rPr>
      </w:pPr>
      <w:bookmarkStart w:id="2" w:name="_Hlk222516770"/>
      <w:r>
        <w:rPr>
          <w:color w:val="0000FF"/>
        </w:rPr>
        <w:t>Power profiles of different adjustable flexible units</w:t>
      </w:r>
    </w:p>
    <w:bookmarkEnd w:id="2"/>
    <w:p w:rsidR="00BF747E" w:rsidRDefault="00BF747E" w:rsidP="00BF747E">
      <w:pPr>
        <w:pStyle w:val="a3"/>
        <w:spacing w:afterLines="50" w:after="156"/>
        <w:jc w:val="both"/>
        <w:rPr>
          <w:color w:val="0000FF"/>
          <w:lang w:eastAsia="zh-CN"/>
        </w:rPr>
      </w:pPr>
      <w:r w:rsidRPr="005E58C2">
        <w:rPr>
          <w:color w:val="0000FF"/>
          <w:sz w:val="21"/>
          <w:szCs w:val="21"/>
          <w:lang w:eastAsia="zh-CN"/>
        </w:rPr>
        <w:tab/>
      </w:r>
      <w:bookmarkStart w:id="3" w:name="_Hlk222516781"/>
      <w:r>
        <w:rPr>
          <w:color w:val="0000FF"/>
          <w:sz w:val="21"/>
          <w:szCs w:val="21"/>
          <w:lang w:eastAsia="zh-CN"/>
        </w:rPr>
        <w:t>In our modified 33-bus system, there are 3 EVCS</w:t>
      </w:r>
      <w:r>
        <w:rPr>
          <w:rFonts w:hint="eastAsia"/>
          <w:color w:val="0000FF"/>
          <w:sz w:val="21"/>
          <w:szCs w:val="21"/>
          <w:lang w:eastAsia="zh-CN"/>
        </w:rPr>
        <w:t>s</w:t>
      </w:r>
      <w:r>
        <w:rPr>
          <w:color w:val="0000FF"/>
          <w:sz w:val="21"/>
          <w:szCs w:val="21"/>
          <w:lang w:eastAsia="zh-CN"/>
        </w:rPr>
        <w:t xml:space="preserve"> and 4 DGs, with DG4 designated as the “critical DG” of the whole system. The daily flexible range &amp; the actual power of DG4 have been shown in Fig.4. For the rest of the adjustable units, the inherent flexible range, the forced flexible range and the actual disaggregated power (as the results of the enhanced expert module) of them are displayed here.</w:t>
      </w:r>
    </w:p>
    <w:bookmarkStart w:id="4" w:name="_Hlk222516802"/>
    <w:bookmarkEnd w:id="3"/>
    <w:p w:rsidR="00BF747E" w:rsidRDefault="0053288C" w:rsidP="00BF747E">
      <w:pPr>
        <w:pStyle w:val="a3"/>
        <w:spacing w:after="0"/>
        <w:jc w:val="both"/>
        <w:rPr>
          <w:color w:val="0000FF"/>
          <w:lang w:eastAsia="zh-CN"/>
        </w:rPr>
      </w:pPr>
      <w:r>
        <w:object w:dxaOrig="19970" w:dyaOrig="5950">
          <v:shape id="_x0000_i1026" type="#_x0000_t75" style="width:506.15pt;height:151pt" o:ole="">
            <v:imagedata r:id="rId7" o:title=""/>
          </v:shape>
          <o:OLEObject Type="Embed" ProgID="Visio.Drawing.15" ShapeID="_x0000_i1026" DrawAspect="Content" ObjectID="_1842267217" r:id="rId8"/>
        </w:object>
      </w:r>
      <w:bookmarkEnd w:id="4"/>
    </w:p>
    <w:p w:rsidR="00BF747E" w:rsidRPr="008222DB" w:rsidRDefault="00BF747E" w:rsidP="006F78B1">
      <w:pPr>
        <w:pStyle w:val="Text"/>
        <w:numPr>
          <w:ilvl w:val="0"/>
          <w:numId w:val="3"/>
        </w:numPr>
        <w:spacing w:after="120"/>
        <w:rPr>
          <w:color w:val="0000FF"/>
          <w:sz w:val="21"/>
          <w:szCs w:val="21"/>
          <w:lang w:eastAsia="zh-CN"/>
        </w:rPr>
      </w:pPr>
      <w:bookmarkStart w:id="5" w:name="_Hlk222516822"/>
      <w:r w:rsidRPr="008222DB">
        <w:rPr>
          <w:color w:val="0000FF"/>
          <w:sz w:val="21"/>
          <w:szCs w:val="21"/>
        </w:rPr>
        <w:t>Flexible range and dispatch power of different EVCSs in the modified 33-bus system</w:t>
      </w:r>
    </w:p>
    <w:bookmarkStart w:id="6" w:name="_Hlk222516829"/>
    <w:bookmarkEnd w:id="5"/>
    <w:p w:rsidR="00BF747E" w:rsidRDefault="0053288C" w:rsidP="00BF747E">
      <w:pPr>
        <w:pStyle w:val="a3"/>
        <w:spacing w:after="0"/>
        <w:jc w:val="both"/>
      </w:pPr>
      <w:r>
        <w:object w:dxaOrig="20350" w:dyaOrig="5931">
          <v:shape id="_x0000_i1027" type="#_x0000_t75" style="width:499.7pt;height:145.05pt" o:ole="">
            <v:imagedata r:id="rId9" o:title=""/>
          </v:shape>
          <o:OLEObject Type="Embed" ProgID="Visio.Drawing.15" ShapeID="_x0000_i1027" DrawAspect="Content" ObjectID="_1842267218" r:id="rId10"/>
        </w:object>
      </w:r>
      <w:bookmarkEnd w:id="6"/>
    </w:p>
    <w:p w:rsidR="00BF747E" w:rsidRPr="008222DB" w:rsidRDefault="00BF747E" w:rsidP="00BF747E">
      <w:pPr>
        <w:pStyle w:val="Text"/>
        <w:numPr>
          <w:ilvl w:val="0"/>
          <w:numId w:val="3"/>
        </w:numPr>
        <w:spacing w:after="120"/>
        <w:rPr>
          <w:color w:val="0000FF"/>
          <w:sz w:val="21"/>
          <w:szCs w:val="21"/>
          <w:lang w:eastAsia="zh-CN"/>
        </w:rPr>
      </w:pPr>
      <w:bookmarkStart w:id="7" w:name="_Hlk222516860"/>
      <w:r w:rsidRPr="008222DB">
        <w:rPr>
          <w:color w:val="0000FF"/>
          <w:sz w:val="21"/>
          <w:szCs w:val="21"/>
        </w:rPr>
        <w:t>Flexible range and dispatch power of different DG</w:t>
      </w:r>
      <w:r w:rsidRPr="008222DB">
        <w:rPr>
          <w:rFonts w:hint="eastAsia"/>
          <w:color w:val="0000FF"/>
          <w:sz w:val="21"/>
          <w:szCs w:val="21"/>
          <w:lang w:eastAsia="zh-CN"/>
        </w:rPr>
        <w:t>s</w:t>
      </w:r>
      <w:r w:rsidRPr="008222DB">
        <w:rPr>
          <w:color w:val="0000FF"/>
          <w:sz w:val="21"/>
          <w:szCs w:val="21"/>
        </w:rPr>
        <w:t xml:space="preserve"> in the modified 33-bus system</w:t>
      </w:r>
    </w:p>
    <w:p w:rsidR="00BF747E" w:rsidRDefault="00BF747E" w:rsidP="00BF747E">
      <w:pPr>
        <w:pStyle w:val="a3"/>
        <w:spacing w:afterLines="50" w:after="156"/>
        <w:ind w:firstLine="204"/>
        <w:jc w:val="both"/>
        <w:rPr>
          <w:color w:val="0000FF"/>
          <w:lang w:eastAsia="zh-CN"/>
        </w:rPr>
      </w:pPr>
      <w:bookmarkStart w:id="8" w:name="_Hlk222516869"/>
      <w:bookmarkEnd w:id="7"/>
      <w:r>
        <w:rPr>
          <w:color w:val="0000FF"/>
          <w:sz w:val="21"/>
          <w:szCs w:val="21"/>
          <w:lang w:eastAsia="zh-CN"/>
        </w:rPr>
        <w:t>In our modified 141-bus system, there are 6 EVCS</w:t>
      </w:r>
      <w:r>
        <w:rPr>
          <w:rFonts w:hint="eastAsia"/>
          <w:color w:val="0000FF"/>
          <w:sz w:val="21"/>
          <w:szCs w:val="21"/>
          <w:lang w:eastAsia="zh-CN"/>
        </w:rPr>
        <w:t>s</w:t>
      </w:r>
      <w:r>
        <w:rPr>
          <w:color w:val="0000FF"/>
          <w:sz w:val="21"/>
          <w:szCs w:val="21"/>
          <w:lang w:eastAsia="zh-CN"/>
        </w:rPr>
        <w:t xml:space="preserve"> and 8 DGs, with DG8 designated as the “critical DG” of the whole system. The daily flexible range &amp; the actual power of DG8 have been shown in Fig.6. For the rest of the adjustable units, the inherent flexible range, the forced flexible range and the actual disaggregated power (as the results of the enhanced expert module) of them are displayed here.</w:t>
      </w:r>
    </w:p>
    <w:bookmarkStart w:id="9" w:name="_Hlk222516890"/>
    <w:bookmarkEnd w:id="8"/>
    <w:p w:rsidR="00BF747E" w:rsidRDefault="0053288C" w:rsidP="00BF747E">
      <w:pPr>
        <w:pStyle w:val="a3"/>
        <w:spacing w:after="0"/>
        <w:jc w:val="both"/>
        <w:rPr>
          <w:color w:val="0000FF"/>
          <w:lang w:eastAsia="zh-CN"/>
        </w:rPr>
      </w:pPr>
      <w:r>
        <w:object w:dxaOrig="20350" w:dyaOrig="11961">
          <v:shape id="_x0000_i1028" type="#_x0000_t75" style="width:500.8pt;height:296.05pt" o:ole="">
            <v:imagedata r:id="rId11" o:title=""/>
          </v:shape>
          <o:OLEObject Type="Embed" ProgID="Visio.Drawing.15" ShapeID="_x0000_i1028" DrawAspect="Content" ObjectID="_1842267219" r:id="rId12"/>
        </w:object>
      </w:r>
      <w:bookmarkEnd w:id="9"/>
    </w:p>
    <w:p w:rsidR="00BF747E" w:rsidRPr="00D06D58" w:rsidRDefault="00BF747E" w:rsidP="00BF747E">
      <w:pPr>
        <w:pStyle w:val="Text"/>
        <w:numPr>
          <w:ilvl w:val="0"/>
          <w:numId w:val="3"/>
        </w:numPr>
        <w:spacing w:after="120"/>
        <w:rPr>
          <w:color w:val="0000FF"/>
          <w:sz w:val="21"/>
          <w:szCs w:val="21"/>
          <w:lang w:eastAsia="zh-CN"/>
        </w:rPr>
      </w:pPr>
      <w:bookmarkStart w:id="10" w:name="_Hlk222516899"/>
      <w:r w:rsidRPr="00D06D58">
        <w:rPr>
          <w:color w:val="0000FF"/>
          <w:sz w:val="21"/>
          <w:szCs w:val="21"/>
        </w:rPr>
        <w:t>Flexible range and dispatch power of different EVCS</w:t>
      </w:r>
      <w:r w:rsidRPr="00D06D58">
        <w:rPr>
          <w:rFonts w:hint="eastAsia"/>
          <w:color w:val="0000FF"/>
          <w:sz w:val="21"/>
          <w:szCs w:val="21"/>
          <w:lang w:eastAsia="zh-CN"/>
        </w:rPr>
        <w:t>s</w:t>
      </w:r>
      <w:r w:rsidRPr="00D06D58">
        <w:rPr>
          <w:color w:val="0000FF"/>
          <w:sz w:val="21"/>
          <w:szCs w:val="21"/>
        </w:rPr>
        <w:t xml:space="preserve"> in the modified 141-bus system</w:t>
      </w:r>
    </w:p>
    <w:bookmarkStart w:id="11" w:name="_Hlk222516909"/>
    <w:bookmarkEnd w:id="10"/>
    <w:p w:rsidR="00BF747E" w:rsidRDefault="0053288C" w:rsidP="00BF747E">
      <w:pPr>
        <w:pStyle w:val="a3"/>
        <w:spacing w:after="0"/>
        <w:jc w:val="both"/>
        <w:rPr>
          <w:color w:val="0000FF"/>
          <w:lang w:eastAsia="zh-CN"/>
        </w:rPr>
      </w:pPr>
      <w:r>
        <w:object w:dxaOrig="20271" w:dyaOrig="17561">
          <v:shape id="_x0000_i1029" type="#_x0000_t75" style="width:500.8pt;height:433.05pt" o:ole="">
            <v:imagedata r:id="rId13" o:title=""/>
          </v:shape>
          <o:OLEObject Type="Embed" ProgID="Visio.Drawing.15" ShapeID="_x0000_i1029" DrawAspect="Content" ObjectID="_1842267220" r:id="rId14"/>
        </w:object>
      </w:r>
      <w:bookmarkEnd w:id="11"/>
    </w:p>
    <w:p w:rsidR="00BF747E" w:rsidRPr="00D06D58" w:rsidRDefault="00BF747E" w:rsidP="00BF747E">
      <w:pPr>
        <w:pStyle w:val="Text"/>
        <w:numPr>
          <w:ilvl w:val="0"/>
          <w:numId w:val="3"/>
        </w:numPr>
        <w:spacing w:after="120"/>
        <w:rPr>
          <w:color w:val="0000FF"/>
          <w:sz w:val="21"/>
          <w:szCs w:val="21"/>
          <w:lang w:eastAsia="zh-CN"/>
        </w:rPr>
      </w:pPr>
      <w:bookmarkStart w:id="12" w:name="_Hlk222516923"/>
      <w:r w:rsidRPr="00D06D58">
        <w:rPr>
          <w:color w:val="0000FF"/>
          <w:sz w:val="21"/>
          <w:szCs w:val="21"/>
        </w:rPr>
        <w:t>Flexible range and dispatch power of different DG</w:t>
      </w:r>
      <w:r w:rsidRPr="00D06D58">
        <w:rPr>
          <w:rFonts w:hint="eastAsia"/>
          <w:color w:val="0000FF"/>
          <w:sz w:val="21"/>
          <w:szCs w:val="21"/>
          <w:lang w:eastAsia="zh-CN"/>
        </w:rPr>
        <w:t>s</w:t>
      </w:r>
      <w:r w:rsidRPr="00D06D58">
        <w:rPr>
          <w:color w:val="0000FF"/>
          <w:sz w:val="21"/>
          <w:szCs w:val="21"/>
        </w:rPr>
        <w:t xml:space="preserve"> in the modified 141-bus system</w:t>
      </w:r>
    </w:p>
    <w:p w:rsidR="00BF747E" w:rsidRPr="00EE2EB0" w:rsidRDefault="00BF747E" w:rsidP="00BF747E">
      <w:pPr>
        <w:pStyle w:val="2"/>
        <w:rPr>
          <w:color w:val="0000FF"/>
          <w:sz w:val="21"/>
          <w:szCs w:val="21"/>
          <w:lang w:eastAsia="zh-CN"/>
        </w:rPr>
      </w:pPr>
      <w:bookmarkStart w:id="13" w:name="_Hlk222857717"/>
      <w:bookmarkEnd w:id="12"/>
      <w:r>
        <w:rPr>
          <w:color w:val="0000FF"/>
        </w:rPr>
        <w:t>Value of net load fluctuations</w:t>
      </w:r>
    </w:p>
    <w:p w:rsidR="00BF747E" w:rsidRPr="00EC0097" w:rsidRDefault="00BF747E" w:rsidP="00BF747E">
      <w:pPr>
        <w:pStyle w:val="TableTitle"/>
        <w:spacing w:beforeLines="50" w:before="156"/>
        <w:rPr>
          <w:color w:val="0000FF"/>
          <w:sz w:val="18"/>
          <w:szCs w:val="18"/>
        </w:rPr>
      </w:pPr>
      <w:bookmarkStart w:id="14" w:name="_Hlk222847840"/>
      <w:bookmarkEnd w:id="13"/>
      <w:r w:rsidRPr="00EC0097">
        <w:rPr>
          <w:color w:val="0000FF"/>
          <w:sz w:val="18"/>
          <w:szCs w:val="18"/>
        </w:rPr>
        <w:t xml:space="preserve">TABLE </w:t>
      </w:r>
      <w:r>
        <w:rPr>
          <w:color w:val="0000FF"/>
          <w:sz w:val="18"/>
          <w:szCs w:val="18"/>
        </w:rPr>
        <w:t>X</w:t>
      </w:r>
      <w:r w:rsidR="006F78B1">
        <w:rPr>
          <w:color w:val="0000FF"/>
          <w:sz w:val="18"/>
          <w:szCs w:val="18"/>
        </w:rPr>
        <w:t>I</w:t>
      </w:r>
    </w:p>
    <w:p w:rsidR="00BF747E" w:rsidRPr="00EC0097" w:rsidRDefault="00BF747E" w:rsidP="00BF747E">
      <w:pPr>
        <w:pStyle w:val="tablehead"/>
        <w:numPr>
          <w:ilvl w:val="0"/>
          <w:numId w:val="0"/>
        </w:numPr>
        <w:spacing w:before="0"/>
        <w:rPr>
          <w:color w:val="0000FF"/>
          <w:sz w:val="18"/>
          <w:szCs w:val="18"/>
        </w:rPr>
      </w:pPr>
      <w:r>
        <w:rPr>
          <w:color w:val="0000FF"/>
          <w:sz w:val="18"/>
          <w:szCs w:val="18"/>
        </w:rPr>
        <w:t>Imposed Net Load Increase</w:t>
      </w:r>
      <w:r w:rsidRPr="00EC0097">
        <w:rPr>
          <w:color w:val="0000FF"/>
          <w:sz w:val="18"/>
          <w:szCs w:val="18"/>
        </w:rPr>
        <w:t xml:space="preserve"> of </w:t>
      </w:r>
      <w:r>
        <w:rPr>
          <w:color w:val="0000FF"/>
          <w:sz w:val="18"/>
          <w:szCs w:val="18"/>
        </w:rPr>
        <w:t>Case 1</w:t>
      </w:r>
    </w:p>
    <w:tbl>
      <w:tblPr>
        <w:tblStyle w:val="a5"/>
        <w:tblW w:w="50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5"/>
        <w:gridCol w:w="2521"/>
        <w:gridCol w:w="2514"/>
        <w:gridCol w:w="2506"/>
      </w:tblGrid>
      <w:tr w:rsidR="00BF747E" w:rsidRPr="00EC0097" w:rsidTr="00D55254">
        <w:trPr>
          <w:trHeight w:val="132"/>
          <w:jc w:val="center"/>
        </w:trPr>
        <w:tc>
          <w:tcPr>
            <w:tcW w:w="1254"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b/>
                <w:color w:val="0000FF"/>
                <w:sz w:val="18"/>
                <w:szCs w:val="18"/>
              </w:rPr>
            </w:pPr>
            <w:bookmarkStart w:id="15" w:name="_Hlk222847848"/>
            <w:bookmarkEnd w:id="14"/>
            <w:r w:rsidRPr="00EC0097">
              <w:rPr>
                <w:b/>
                <w:color w:val="0000FF"/>
                <w:sz w:val="18"/>
                <w:szCs w:val="18"/>
              </w:rPr>
              <w:t>Time period</w:t>
            </w:r>
          </w:p>
        </w:tc>
        <w:tc>
          <w:tcPr>
            <w:tcW w:w="1252"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Total net load increase (</w:t>
            </w:r>
            <w:proofErr w:type="spellStart"/>
            <w:r w:rsidRPr="00EC0097">
              <w:rPr>
                <w:color w:val="0000FF"/>
                <w:sz w:val="18"/>
                <w:szCs w:val="18"/>
              </w:rPr>
              <w:t>p.u</w:t>
            </w:r>
            <w:proofErr w:type="spellEnd"/>
            <w:r w:rsidRPr="00EC0097">
              <w:rPr>
                <w:color w:val="0000FF"/>
                <w:sz w:val="18"/>
                <w:szCs w:val="18"/>
              </w:rPr>
              <w:t>.)</w:t>
            </w:r>
          </w:p>
        </w:tc>
        <w:tc>
          <w:tcPr>
            <w:tcW w:w="1249"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Time period</w:t>
            </w:r>
          </w:p>
        </w:tc>
        <w:tc>
          <w:tcPr>
            <w:tcW w:w="1246"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Total net load increase (</w:t>
            </w:r>
            <w:proofErr w:type="spellStart"/>
            <w:r w:rsidRPr="00EC0097">
              <w:rPr>
                <w:color w:val="0000FF"/>
                <w:sz w:val="18"/>
                <w:szCs w:val="18"/>
              </w:rPr>
              <w:t>p.u</w:t>
            </w:r>
            <w:proofErr w:type="spellEnd"/>
            <w:r w:rsidRPr="00EC0097">
              <w:rPr>
                <w:color w:val="0000FF"/>
                <w:sz w:val="18"/>
                <w:szCs w:val="18"/>
              </w:rPr>
              <w:t>.)</w:t>
            </w:r>
          </w:p>
        </w:tc>
      </w:tr>
      <w:tr w:rsidR="00BF747E" w:rsidRPr="00EC0097" w:rsidTr="00D55254">
        <w:trPr>
          <w:trHeight w:val="301"/>
          <w:jc w:val="center"/>
        </w:trPr>
        <w:tc>
          <w:tcPr>
            <w:tcW w:w="1254"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1:30~11:45</w:t>
            </w:r>
          </w:p>
        </w:tc>
        <w:tc>
          <w:tcPr>
            <w:tcW w:w="1252" w:type="pct"/>
            <w:vAlign w:val="center"/>
          </w:tcPr>
          <w:p w:rsidR="00BF747E" w:rsidRPr="00EC0097" w:rsidRDefault="00BF747E" w:rsidP="00D55254">
            <w:pPr>
              <w:snapToGrid w:val="0"/>
              <w:spacing w:line="276" w:lineRule="auto"/>
              <w:jc w:val="center"/>
              <w:rPr>
                <w:color w:val="0000FF"/>
                <w:sz w:val="18"/>
                <w:szCs w:val="18"/>
              </w:rPr>
            </w:pPr>
            <w:r w:rsidRPr="00EC0097">
              <w:rPr>
                <w:rFonts w:hint="eastAsia"/>
                <w:color w:val="0000FF"/>
                <w:sz w:val="18"/>
                <w:szCs w:val="18"/>
              </w:rPr>
              <w:t>2</w:t>
            </w:r>
            <w:r w:rsidRPr="00EC0097">
              <w:rPr>
                <w:color w:val="0000FF"/>
                <w:sz w:val="18"/>
                <w:szCs w:val="18"/>
              </w:rPr>
              <w:t>.5800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2:30~12:45</w:t>
            </w:r>
          </w:p>
        </w:tc>
        <w:tc>
          <w:tcPr>
            <w:tcW w:w="1246"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2.5050</w:t>
            </w:r>
          </w:p>
        </w:tc>
      </w:tr>
      <w:tr w:rsidR="00BF747E" w:rsidRPr="00EC0097" w:rsidTr="00D55254">
        <w:trPr>
          <w:trHeight w:val="287"/>
          <w:jc w:val="center"/>
        </w:trPr>
        <w:tc>
          <w:tcPr>
            <w:tcW w:w="1254"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1:45~12:00</w:t>
            </w:r>
          </w:p>
        </w:tc>
        <w:tc>
          <w:tcPr>
            <w:tcW w:w="1252" w:type="pct"/>
            <w:vAlign w:val="center"/>
          </w:tcPr>
          <w:p w:rsidR="00BF747E" w:rsidRPr="00EC0097" w:rsidRDefault="00BF747E" w:rsidP="00D55254">
            <w:pPr>
              <w:snapToGrid w:val="0"/>
              <w:spacing w:line="276" w:lineRule="auto"/>
              <w:jc w:val="center"/>
              <w:rPr>
                <w:color w:val="0000FF"/>
                <w:sz w:val="18"/>
                <w:szCs w:val="18"/>
              </w:rPr>
            </w:pPr>
            <w:r w:rsidRPr="00EC0097">
              <w:rPr>
                <w:rFonts w:hint="eastAsia"/>
                <w:color w:val="0000FF"/>
                <w:sz w:val="18"/>
                <w:szCs w:val="18"/>
              </w:rPr>
              <w:t>2</w:t>
            </w:r>
            <w:r w:rsidRPr="00EC0097">
              <w:rPr>
                <w:color w:val="0000FF"/>
                <w:sz w:val="18"/>
                <w:szCs w:val="18"/>
              </w:rPr>
              <w:t>.6475</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2:45~13:00</w:t>
            </w:r>
          </w:p>
        </w:tc>
        <w:tc>
          <w:tcPr>
            <w:tcW w:w="1246"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2.7700</w:t>
            </w:r>
          </w:p>
        </w:tc>
      </w:tr>
      <w:tr w:rsidR="00BF747E" w:rsidRPr="00EC0097" w:rsidTr="00D55254">
        <w:trPr>
          <w:trHeight w:val="301"/>
          <w:jc w:val="center"/>
        </w:trPr>
        <w:tc>
          <w:tcPr>
            <w:tcW w:w="1254"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2:00~12:15</w:t>
            </w:r>
          </w:p>
        </w:tc>
        <w:tc>
          <w:tcPr>
            <w:tcW w:w="1252" w:type="pct"/>
            <w:vAlign w:val="center"/>
          </w:tcPr>
          <w:p w:rsidR="00BF747E" w:rsidRPr="00EC0097" w:rsidRDefault="00BF747E" w:rsidP="00D55254">
            <w:pPr>
              <w:snapToGrid w:val="0"/>
              <w:spacing w:line="276" w:lineRule="auto"/>
              <w:jc w:val="center"/>
              <w:rPr>
                <w:color w:val="0000FF"/>
                <w:sz w:val="18"/>
                <w:szCs w:val="18"/>
              </w:rPr>
            </w:pPr>
            <w:r w:rsidRPr="00EC0097">
              <w:rPr>
                <w:rFonts w:hint="eastAsia"/>
                <w:color w:val="0000FF"/>
                <w:sz w:val="18"/>
                <w:szCs w:val="18"/>
              </w:rPr>
              <w:t>2</w:t>
            </w:r>
            <w:r w:rsidRPr="00EC0097">
              <w:rPr>
                <w:color w:val="0000FF"/>
                <w:sz w:val="18"/>
                <w:szCs w:val="18"/>
              </w:rPr>
              <w:t>.8500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3:00~13:15</w:t>
            </w:r>
          </w:p>
        </w:tc>
        <w:tc>
          <w:tcPr>
            <w:tcW w:w="1246"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1.7800</w:t>
            </w:r>
          </w:p>
        </w:tc>
      </w:tr>
      <w:tr w:rsidR="00BF747E" w:rsidRPr="00EC0097" w:rsidTr="00D55254">
        <w:trPr>
          <w:trHeight w:val="301"/>
          <w:jc w:val="center"/>
        </w:trPr>
        <w:tc>
          <w:tcPr>
            <w:tcW w:w="1254" w:type="pct"/>
            <w:tcBorders>
              <w:bottom w:val="single" w:sz="8" w:space="0" w:color="auto"/>
            </w:tcBorders>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2:15~12:30</w:t>
            </w:r>
          </w:p>
        </w:tc>
        <w:tc>
          <w:tcPr>
            <w:tcW w:w="1252"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rFonts w:hint="eastAsia"/>
                <w:color w:val="0000FF"/>
                <w:sz w:val="18"/>
                <w:szCs w:val="18"/>
              </w:rPr>
              <w:t>2</w:t>
            </w:r>
            <w:r w:rsidRPr="00EC0097">
              <w:rPr>
                <w:color w:val="0000FF"/>
                <w:sz w:val="18"/>
                <w:szCs w:val="18"/>
              </w:rPr>
              <w:t>.7350</w:t>
            </w:r>
          </w:p>
        </w:tc>
        <w:tc>
          <w:tcPr>
            <w:tcW w:w="1249"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p>
        </w:tc>
        <w:tc>
          <w:tcPr>
            <w:tcW w:w="1246"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p>
        </w:tc>
      </w:tr>
    </w:tbl>
    <w:p w:rsidR="00BF747E" w:rsidRPr="00EC0097" w:rsidRDefault="00BF747E" w:rsidP="00BF747E">
      <w:pPr>
        <w:pStyle w:val="TableTitle"/>
        <w:spacing w:beforeLines="50" w:before="156"/>
        <w:rPr>
          <w:color w:val="0000FF"/>
          <w:sz w:val="18"/>
          <w:szCs w:val="18"/>
        </w:rPr>
      </w:pPr>
      <w:bookmarkStart w:id="16" w:name="_Hlk222847861"/>
      <w:bookmarkEnd w:id="15"/>
      <w:r w:rsidRPr="00EC0097">
        <w:rPr>
          <w:color w:val="0000FF"/>
          <w:sz w:val="18"/>
          <w:szCs w:val="18"/>
        </w:rPr>
        <w:t>TABLE X</w:t>
      </w:r>
      <w:r>
        <w:rPr>
          <w:color w:val="0000FF"/>
          <w:sz w:val="18"/>
          <w:szCs w:val="18"/>
        </w:rPr>
        <w:t>I</w:t>
      </w:r>
      <w:r w:rsidR="006F78B1">
        <w:rPr>
          <w:color w:val="0000FF"/>
          <w:sz w:val="18"/>
          <w:szCs w:val="18"/>
        </w:rPr>
        <w:t>I</w:t>
      </w:r>
    </w:p>
    <w:p w:rsidR="00BF747E" w:rsidRPr="00EC0097" w:rsidRDefault="00BF747E" w:rsidP="00BF747E">
      <w:pPr>
        <w:pStyle w:val="tablehead"/>
        <w:numPr>
          <w:ilvl w:val="0"/>
          <w:numId w:val="0"/>
        </w:numPr>
        <w:spacing w:before="0"/>
        <w:rPr>
          <w:color w:val="0000FF"/>
          <w:sz w:val="18"/>
          <w:szCs w:val="18"/>
        </w:rPr>
      </w:pPr>
      <w:r>
        <w:rPr>
          <w:color w:val="0000FF"/>
          <w:sz w:val="18"/>
          <w:szCs w:val="18"/>
        </w:rPr>
        <w:t>Imposed Net Load Decrease of Case 2</w:t>
      </w:r>
    </w:p>
    <w:tbl>
      <w:tblPr>
        <w:tblStyle w:val="a5"/>
        <w:tblW w:w="500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2516"/>
        <w:gridCol w:w="2510"/>
        <w:gridCol w:w="2504"/>
      </w:tblGrid>
      <w:tr w:rsidR="00BF747E" w:rsidRPr="00EC0097" w:rsidTr="00D55254">
        <w:trPr>
          <w:trHeight w:val="267"/>
          <w:jc w:val="center"/>
        </w:trPr>
        <w:tc>
          <w:tcPr>
            <w:tcW w:w="1253"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b/>
                <w:color w:val="0000FF"/>
                <w:sz w:val="18"/>
                <w:szCs w:val="18"/>
              </w:rPr>
            </w:pPr>
            <w:bookmarkStart w:id="17" w:name="_Hlk222847867"/>
            <w:bookmarkEnd w:id="16"/>
            <w:r w:rsidRPr="00EC0097">
              <w:rPr>
                <w:b/>
                <w:color w:val="0000FF"/>
                <w:sz w:val="18"/>
                <w:szCs w:val="18"/>
              </w:rPr>
              <w:t>Time period</w:t>
            </w:r>
          </w:p>
        </w:tc>
        <w:tc>
          <w:tcPr>
            <w:tcW w:w="1251"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Total net load increase (</w:t>
            </w:r>
            <w:proofErr w:type="spellStart"/>
            <w:r w:rsidRPr="00EC0097">
              <w:rPr>
                <w:color w:val="0000FF"/>
                <w:sz w:val="18"/>
                <w:szCs w:val="18"/>
              </w:rPr>
              <w:t>p.u</w:t>
            </w:r>
            <w:proofErr w:type="spellEnd"/>
            <w:r w:rsidRPr="00EC0097">
              <w:rPr>
                <w:color w:val="0000FF"/>
                <w:sz w:val="18"/>
                <w:szCs w:val="18"/>
              </w:rPr>
              <w:t>.)</w:t>
            </w:r>
          </w:p>
        </w:tc>
        <w:tc>
          <w:tcPr>
            <w:tcW w:w="1249"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Time period</w:t>
            </w:r>
          </w:p>
        </w:tc>
        <w:tc>
          <w:tcPr>
            <w:tcW w:w="1246"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Total net load increase (</w:t>
            </w:r>
            <w:proofErr w:type="spellStart"/>
            <w:r w:rsidRPr="00EC0097">
              <w:rPr>
                <w:color w:val="0000FF"/>
                <w:sz w:val="18"/>
                <w:szCs w:val="18"/>
              </w:rPr>
              <w:t>p.u</w:t>
            </w:r>
            <w:proofErr w:type="spellEnd"/>
            <w:r w:rsidRPr="00EC0097">
              <w:rPr>
                <w:color w:val="0000FF"/>
                <w:sz w:val="18"/>
                <w:szCs w:val="18"/>
              </w:rPr>
              <w:t>.)</w:t>
            </w:r>
          </w:p>
        </w:tc>
      </w:tr>
      <w:tr w:rsidR="00BF747E" w:rsidRPr="00EC0097" w:rsidTr="00D55254">
        <w:trPr>
          <w:trHeight w:val="300"/>
          <w:jc w:val="center"/>
        </w:trPr>
        <w:tc>
          <w:tcPr>
            <w:tcW w:w="1253"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8:45~19:00</w:t>
            </w:r>
          </w:p>
        </w:tc>
        <w:tc>
          <w:tcPr>
            <w:tcW w:w="1251"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-3.7250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19:45~20:00</w:t>
            </w:r>
          </w:p>
        </w:tc>
        <w:tc>
          <w:tcPr>
            <w:tcW w:w="1246"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-4.3750</w:t>
            </w:r>
          </w:p>
        </w:tc>
      </w:tr>
      <w:tr w:rsidR="00BF747E" w:rsidRPr="00EC0097" w:rsidTr="00D55254">
        <w:trPr>
          <w:trHeight w:val="300"/>
          <w:jc w:val="center"/>
        </w:trPr>
        <w:tc>
          <w:tcPr>
            <w:tcW w:w="1253" w:type="pct"/>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19:00~19:15</w:t>
            </w:r>
          </w:p>
        </w:tc>
        <w:tc>
          <w:tcPr>
            <w:tcW w:w="1251"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-4.5925</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20:00~20:15</w:t>
            </w:r>
          </w:p>
        </w:tc>
        <w:tc>
          <w:tcPr>
            <w:tcW w:w="1246"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-4.7850</w:t>
            </w:r>
          </w:p>
        </w:tc>
      </w:tr>
      <w:tr w:rsidR="00BF747E" w:rsidRPr="00EC0097" w:rsidTr="00D55254">
        <w:trPr>
          <w:trHeight w:val="300"/>
          <w:jc w:val="center"/>
        </w:trPr>
        <w:tc>
          <w:tcPr>
            <w:tcW w:w="1253" w:type="pct"/>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19:15~19:30</w:t>
            </w:r>
          </w:p>
        </w:tc>
        <w:tc>
          <w:tcPr>
            <w:tcW w:w="1251"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-5.4950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2</w:t>
            </w:r>
            <w:r w:rsidRPr="00EC0097">
              <w:rPr>
                <w:b/>
                <w:color w:val="0000FF"/>
                <w:sz w:val="18"/>
                <w:szCs w:val="18"/>
              </w:rPr>
              <w:t>0:15~20:30</w:t>
            </w:r>
          </w:p>
        </w:tc>
        <w:tc>
          <w:tcPr>
            <w:tcW w:w="1246"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-2.8650</w:t>
            </w:r>
          </w:p>
        </w:tc>
      </w:tr>
      <w:tr w:rsidR="00BF747E" w:rsidRPr="00EC0097" w:rsidTr="00D55254">
        <w:trPr>
          <w:trHeight w:val="300"/>
          <w:jc w:val="center"/>
        </w:trPr>
        <w:tc>
          <w:tcPr>
            <w:tcW w:w="1253" w:type="pct"/>
            <w:tcBorders>
              <w:bottom w:val="single" w:sz="8" w:space="0" w:color="auto"/>
            </w:tcBorders>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19:30~19:45</w:t>
            </w:r>
          </w:p>
        </w:tc>
        <w:tc>
          <w:tcPr>
            <w:tcW w:w="1251"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-4.6900</w:t>
            </w:r>
          </w:p>
        </w:tc>
        <w:tc>
          <w:tcPr>
            <w:tcW w:w="1249"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p>
        </w:tc>
        <w:tc>
          <w:tcPr>
            <w:tcW w:w="1246"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p>
        </w:tc>
      </w:tr>
    </w:tbl>
    <w:p w:rsidR="00B63235" w:rsidRDefault="00B63235" w:rsidP="00BF747E">
      <w:pPr>
        <w:pStyle w:val="TableTitle"/>
        <w:spacing w:beforeLines="50" w:before="156"/>
        <w:rPr>
          <w:color w:val="0000FF"/>
          <w:sz w:val="18"/>
          <w:szCs w:val="18"/>
        </w:rPr>
      </w:pPr>
      <w:bookmarkStart w:id="18" w:name="_Hlk222847879"/>
      <w:bookmarkEnd w:id="17"/>
    </w:p>
    <w:p w:rsidR="00BF747E" w:rsidRPr="00EC0097" w:rsidRDefault="00BF747E" w:rsidP="00BF747E">
      <w:pPr>
        <w:pStyle w:val="TableTitle"/>
        <w:spacing w:beforeLines="50" w:before="156"/>
        <w:rPr>
          <w:color w:val="0000FF"/>
          <w:sz w:val="18"/>
          <w:szCs w:val="18"/>
        </w:rPr>
      </w:pPr>
      <w:r w:rsidRPr="00EC0097">
        <w:rPr>
          <w:color w:val="0000FF"/>
          <w:sz w:val="18"/>
          <w:szCs w:val="18"/>
        </w:rPr>
        <w:lastRenderedPageBreak/>
        <w:t>TABLE X</w:t>
      </w:r>
      <w:r>
        <w:rPr>
          <w:color w:val="0000FF"/>
          <w:sz w:val="18"/>
          <w:szCs w:val="18"/>
        </w:rPr>
        <w:t>II</w:t>
      </w:r>
      <w:r w:rsidR="006F78B1">
        <w:rPr>
          <w:color w:val="0000FF"/>
          <w:sz w:val="18"/>
          <w:szCs w:val="18"/>
        </w:rPr>
        <w:t>I</w:t>
      </w:r>
    </w:p>
    <w:p w:rsidR="00BF747E" w:rsidRPr="00EC0097" w:rsidRDefault="00BF747E" w:rsidP="00BF747E">
      <w:pPr>
        <w:pStyle w:val="tablehead"/>
        <w:numPr>
          <w:ilvl w:val="0"/>
          <w:numId w:val="0"/>
        </w:numPr>
        <w:spacing w:before="0"/>
        <w:rPr>
          <w:color w:val="0000FF"/>
          <w:sz w:val="18"/>
          <w:szCs w:val="18"/>
        </w:rPr>
      </w:pPr>
      <w:r>
        <w:rPr>
          <w:color w:val="0000FF"/>
          <w:sz w:val="18"/>
          <w:szCs w:val="18"/>
        </w:rPr>
        <w:t>Imposed Net Load Increase</w:t>
      </w:r>
      <w:r w:rsidRPr="00EC0097">
        <w:rPr>
          <w:color w:val="0000FF"/>
          <w:sz w:val="18"/>
          <w:szCs w:val="18"/>
        </w:rPr>
        <w:t xml:space="preserve"> of </w:t>
      </w:r>
      <w:r>
        <w:rPr>
          <w:color w:val="0000FF"/>
          <w:sz w:val="18"/>
          <w:szCs w:val="18"/>
        </w:rPr>
        <w:t>Case 4</w:t>
      </w:r>
    </w:p>
    <w:tbl>
      <w:tblPr>
        <w:tblStyle w:val="a5"/>
        <w:tblW w:w="497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4"/>
        <w:gridCol w:w="2500"/>
        <w:gridCol w:w="2495"/>
        <w:gridCol w:w="2489"/>
      </w:tblGrid>
      <w:tr w:rsidR="00BF747E" w:rsidRPr="00EC0097" w:rsidTr="00D55254">
        <w:trPr>
          <w:trHeight w:val="130"/>
          <w:jc w:val="center"/>
        </w:trPr>
        <w:tc>
          <w:tcPr>
            <w:tcW w:w="1253"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b/>
                <w:color w:val="0000FF"/>
                <w:sz w:val="18"/>
                <w:szCs w:val="18"/>
              </w:rPr>
            </w:pPr>
            <w:bookmarkStart w:id="19" w:name="_Hlk222847888"/>
            <w:bookmarkEnd w:id="18"/>
            <w:r w:rsidRPr="00EC0097">
              <w:rPr>
                <w:b/>
                <w:color w:val="0000FF"/>
                <w:sz w:val="18"/>
                <w:szCs w:val="18"/>
              </w:rPr>
              <w:t>Time period</w:t>
            </w:r>
          </w:p>
        </w:tc>
        <w:tc>
          <w:tcPr>
            <w:tcW w:w="1251"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Total net load increase (</w:t>
            </w:r>
            <w:proofErr w:type="spellStart"/>
            <w:r w:rsidRPr="00EC0097">
              <w:rPr>
                <w:color w:val="0000FF"/>
                <w:sz w:val="18"/>
                <w:szCs w:val="18"/>
              </w:rPr>
              <w:t>p.u</w:t>
            </w:r>
            <w:proofErr w:type="spellEnd"/>
            <w:r w:rsidRPr="00EC0097">
              <w:rPr>
                <w:color w:val="0000FF"/>
                <w:sz w:val="18"/>
                <w:szCs w:val="18"/>
              </w:rPr>
              <w:t>.)</w:t>
            </w:r>
          </w:p>
        </w:tc>
        <w:tc>
          <w:tcPr>
            <w:tcW w:w="1249"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Time period</w:t>
            </w:r>
          </w:p>
        </w:tc>
        <w:tc>
          <w:tcPr>
            <w:tcW w:w="1246"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Total net load increase (</w:t>
            </w:r>
            <w:proofErr w:type="spellStart"/>
            <w:r w:rsidRPr="00EC0097">
              <w:rPr>
                <w:color w:val="0000FF"/>
                <w:sz w:val="18"/>
                <w:szCs w:val="18"/>
              </w:rPr>
              <w:t>p.u</w:t>
            </w:r>
            <w:proofErr w:type="spellEnd"/>
            <w:r w:rsidRPr="00EC0097">
              <w:rPr>
                <w:color w:val="0000FF"/>
                <w:sz w:val="18"/>
                <w:szCs w:val="18"/>
              </w:rPr>
              <w:t>.)</w:t>
            </w:r>
          </w:p>
        </w:tc>
      </w:tr>
      <w:tr w:rsidR="00BF747E" w:rsidRPr="00EC0097" w:rsidTr="00D55254">
        <w:trPr>
          <w:trHeight w:val="296"/>
          <w:jc w:val="center"/>
        </w:trPr>
        <w:tc>
          <w:tcPr>
            <w:tcW w:w="1253"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1:30~11:45</w:t>
            </w:r>
          </w:p>
        </w:tc>
        <w:tc>
          <w:tcPr>
            <w:tcW w:w="1251"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34.8500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2:30~12:45</w:t>
            </w:r>
          </w:p>
        </w:tc>
        <w:tc>
          <w:tcPr>
            <w:tcW w:w="1246"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41.3200</w:t>
            </w:r>
          </w:p>
        </w:tc>
      </w:tr>
      <w:tr w:rsidR="00BF747E" w:rsidRPr="00EC0097" w:rsidTr="00D55254">
        <w:trPr>
          <w:trHeight w:val="283"/>
          <w:jc w:val="center"/>
        </w:trPr>
        <w:tc>
          <w:tcPr>
            <w:tcW w:w="1253"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1:45~12:00</w:t>
            </w:r>
          </w:p>
        </w:tc>
        <w:tc>
          <w:tcPr>
            <w:tcW w:w="1251"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41.3200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2:45~13:00</w:t>
            </w:r>
          </w:p>
        </w:tc>
        <w:tc>
          <w:tcPr>
            <w:tcW w:w="1246"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37.9700</w:t>
            </w:r>
          </w:p>
        </w:tc>
      </w:tr>
      <w:tr w:rsidR="00BF747E" w:rsidRPr="00EC0097" w:rsidTr="00D55254">
        <w:trPr>
          <w:trHeight w:val="296"/>
          <w:jc w:val="center"/>
        </w:trPr>
        <w:tc>
          <w:tcPr>
            <w:tcW w:w="1253"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2:00~12:15</w:t>
            </w:r>
          </w:p>
        </w:tc>
        <w:tc>
          <w:tcPr>
            <w:tcW w:w="1251"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41.3200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3:00~13:15</w:t>
            </w:r>
          </w:p>
        </w:tc>
        <w:tc>
          <w:tcPr>
            <w:tcW w:w="1246"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41.3200</w:t>
            </w:r>
          </w:p>
        </w:tc>
      </w:tr>
      <w:tr w:rsidR="00BF747E" w:rsidRPr="00EC0097" w:rsidTr="00D55254">
        <w:trPr>
          <w:trHeight w:val="296"/>
          <w:jc w:val="center"/>
        </w:trPr>
        <w:tc>
          <w:tcPr>
            <w:tcW w:w="1253" w:type="pct"/>
            <w:tcBorders>
              <w:bottom w:val="single" w:sz="8" w:space="0" w:color="auto"/>
            </w:tcBorders>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2:15~12:30</w:t>
            </w:r>
          </w:p>
        </w:tc>
        <w:tc>
          <w:tcPr>
            <w:tcW w:w="1251"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37.9700</w:t>
            </w:r>
          </w:p>
        </w:tc>
        <w:tc>
          <w:tcPr>
            <w:tcW w:w="1249"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p>
        </w:tc>
        <w:tc>
          <w:tcPr>
            <w:tcW w:w="1246"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p>
        </w:tc>
      </w:tr>
    </w:tbl>
    <w:p w:rsidR="00BF747E" w:rsidRPr="00EC0097" w:rsidRDefault="00BF747E" w:rsidP="00BF747E">
      <w:pPr>
        <w:pStyle w:val="TableTitle"/>
        <w:spacing w:beforeLines="50" w:before="156"/>
        <w:rPr>
          <w:color w:val="0000FF"/>
          <w:sz w:val="18"/>
          <w:szCs w:val="18"/>
        </w:rPr>
      </w:pPr>
      <w:bookmarkStart w:id="20" w:name="_Hlk222847903"/>
      <w:bookmarkEnd w:id="19"/>
      <w:r w:rsidRPr="00EC0097">
        <w:rPr>
          <w:color w:val="0000FF"/>
          <w:sz w:val="18"/>
          <w:szCs w:val="18"/>
        </w:rPr>
        <w:t>TABLE XI</w:t>
      </w:r>
      <w:r w:rsidR="006F78B1">
        <w:rPr>
          <w:color w:val="0000FF"/>
          <w:sz w:val="18"/>
          <w:szCs w:val="18"/>
        </w:rPr>
        <w:t>V</w:t>
      </w:r>
    </w:p>
    <w:p w:rsidR="00BF747E" w:rsidRPr="00EC0097" w:rsidRDefault="00BF747E" w:rsidP="00BF747E">
      <w:pPr>
        <w:pStyle w:val="tablehead"/>
        <w:numPr>
          <w:ilvl w:val="0"/>
          <w:numId w:val="0"/>
        </w:numPr>
        <w:spacing w:before="0"/>
        <w:rPr>
          <w:color w:val="0000FF"/>
          <w:sz w:val="18"/>
          <w:szCs w:val="18"/>
        </w:rPr>
      </w:pPr>
      <w:r>
        <w:rPr>
          <w:color w:val="0000FF"/>
          <w:sz w:val="18"/>
          <w:szCs w:val="18"/>
        </w:rPr>
        <w:t>Imposed Net Load D</w:t>
      </w:r>
      <w:r>
        <w:rPr>
          <w:rFonts w:hint="eastAsia"/>
          <w:color w:val="0000FF"/>
          <w:sz w:val="18"/>
          <w:szCs w:val="18"/>
          <w:lang w:eastAsia="zh-CN"/>
        </w:rPr>
        <w:t>e</w:t>
      </w:r>
      <w:r>
        <w:rPr>
          <w:color w:val="0000FF"/>
          <w:sz w:val="18"/>
          <w:szCs w:val="18"/>
        </w:rPr>
        <w:t>crease</w:t>
      </w:r>
      <w:r w:rsidRPr="00EC0097">
        <w:rPr>
          <w:color w:val="0000FF"/>
          <w:sz w:val="18"/>
          <w:szCs w:val="18"/>
        </w:rPr>
        <w:t xml:space="preserve"> of </w:t>
      </w:r>
      <w:r>
        <w:rPr>
          <w:color w:val="0000FF"/>
          <w:sz w:val="18"/>
          <w:szCs w:val="18"/>
        </w:rPr>
        <w:t>Case 5</w:t>
      </w:r>
    </w:p>
    <w:tbl>
      <w:tblPr>
        <w:tblStyle w:val="a5"/>
        <w:tblW w:w="496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6"/>
        <w:gridCol w:w="2492"/>
        <w:gridCol w:w="2488"/>
        <w:gridCol w:w="2484"/>
      </w:tblGrid>
      <w:tr w:rsidR="00BF747E" w:rsidRPr="00EC0097" w:rsidTr="00D55254">
        <w:trPr>
          <w:trHeight w:val="130"/>
          <w:jc w:val="center"/>
        </w:trPr>
        <w:tc>
          <w:tcPr>
            <w:tcW w:w="1253"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b/>
                <w:color w:val="0000FF"/>
                <w:sz w:val="18"/>
                <w:szCs w:val="18"/>
              </w:rPr>
            </w:pPr>
            <w:bookmarkStart w:id="21" w:name="_Hlk222847910"/>
            <w:bookmarkEnd w:id="20"/>
            <w:r w:rsidRPr="00EC0097">
              <w:rPr>
                <w:b/>
                <w:color w:val="0000FF"/>
                <w:sz w:val="18"/>
                <w:szCs w:val="18"/>
              </w:rPr>
              <w:t>Time period</w:t>
            </w:r>
          </w:p>
        </w:tc>
        <w:tc>
          <w:tcPr>
            <w:tcW w:w="1251"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Total net load increase (</w:t>
            </w:r>
            <w:proofErr w:type="spellStart"/>
            <w:r w:rsidRPr="00EC0097">
              <w:rPr>
                <w:color w:val="0000FF"/>
                <w:sz w:val="18"/>
                <w:szCs w:val="18"/>
              </w:rPr>
              <w:t>p.u</w:t>
            </w:r>
            <w:proofErr w:type="spellEnd"/>
            <w:r w:rsidRPr="00EC0097">
              <w:rPr>
                <w:color w:val="0000FF"/>
                <w:sz w:val="18"/>
                <w:szCs w:val="18"/>
              </w:rPr>
              <w:t>.)</w:t>
            </w:r>
          </w:p>
        </w:tc>
        <w:tc>
          <w:tcPr>
            <w:tcW w:w="1249"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Time period</w:t>
            </w:r>
          </w:p>
        </w:tc>
        <w:tc>
          <w:tcPr>
            <w:tcW w:w="1247" w:type="pct"/>
            <w:tcBorders>
              <w:top w:val="single" w:sz="8" w:space="0" w:color="auto"/>
              <w:bottom w:val="single" w:sz="4"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Total net load increase (</w:t>
            </w:r>
            <w:proofErr w:type="spellStart"/>
            <w:r w:rsidRPr="00EC0097">
              <w:rPr>
                <w:color w:val="0000FF"/>
                <w:sz w:val="18"/>
                <w:szCs w:val="18"/>
              </w:rPr>
              <w:t>p.u</w:t>
            </w:r>
            <w:proofErr w:type="spellEnd"/>
            <w:r w:rsidRPr="00EC0097">
              <w:rPr>
                <w:color w:val="0000FF"/>
                <w:sz w:val="18"/>
                <w:szCs w:val="18"/>
              </w:rPr>
              <w:t>.)</w:t>
            </w:r>
          </w:p>
        </w:tc>
      </w:tr>
      <w:tr w:rsidR="00BF747E" w:rsidRPr="00EC0097" w:rsidTr="00D55254">
        <w:trPr>
          <w:trHeight w:val="296"/>
          <w:jc w:val="center"/>
        </w:trPr>
        <w:tc>
          <w:tcPr>
            <w:tcW w:w="1253"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1</w:t>
            </w:r>
            <w:r w:rsidRPr="00EC0097">
              <w:rPr>
                <w:b/>
                <w:color w:val="0000FF"/>
                <w:sz w:val="18"/>
                <w:szCs w:val="18"/>
              </w:rPr>
              <w:t>8:45~19:00</w:t>
            </w:r>
          </w:p>
        </w:tc>
        <w:tc>
          <w:tcPr>
            <w:tcW w:w="1251"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-34.8500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19:45~20:00</w:t>
            </w:r>
          </w:p>
        </w:tc>
        <w:tc>
          <w:tcPr>
            <w:tcW w:w="1247"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-41.3200</w:t>
            </w:r>
          </w:p>
        </w:tc>
      </w:tr>
      <w:tr w:rsidR="00BF747E" w:rsidRPr="00EC0097" w:rsidTr="00D55254">
        <w:trPr>
          <w:trHeight w:val="283"/>
          <w:jc w:val="center"/>
        </w:trPr>
        <w:tc>
          <w:tcPr>
            <w:tcW w:w="1253" w:type="pct"/>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19:00~19:15</w:t>
            </w:r>
          </w:p>
        </w:tc>
        <w:tc>
          <w:tcPr>
            <w:tcW w:w="1251"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-41.3200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20:00~20:15</w:t>
            </w:r>
          </w:p>
        </w:tc>
        <w:tc>
          <w:tcPr>
            <w:tcW w:w="1247"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-37.9700</w:t>
            </w:r>
          </w:p>
        </w:tc>
      </w:tr>
      <w:tr w:rsidR="00BF747E" w:rsidRPr="00EC0097" w:rsidTr="00D55254">
        <w:trPr>
          <w:trHeight w:val="296"/>
          <w:jc w:val="center"/>
        </w:trPr>
        <w:tc>
          <w:tcPr>
            <w:tcW w:w="1253" w:type="pct"/>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19:15~19:30</w:t>
            </w:r>
          </w:p>
        </w:tc>
        <w:tc>
          <w:tcPr>
            <w:tcW w:w="1251"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-41.3200</w:t>
            </w:r>
          </w:p>
        </w:tc>
        <w:tc>
          <w:tcPr>
            <w:tcW w:w="1249" w:type="pct"/>
            <w:vAlign w:val="center"/>
          </w:tcPr>
          <w:p w:rsidR="00BF747E" w:rsidRPr="00EC0097" w:rsidRDefault="00BF747E" w:rsidP="00D55254">
            <w:pPr>
              <w:snapToGrid w:val="0"/>
              <w:spacing w:line="276" w:lineRule="auto"/>
              <w:jc w:val="center"/>
              <w:rPr>
                <w:b/>
                <w:color w:val="0000FF"/>
                <w:sz w:val="18"/>
                <w:szCs w:val="18"/>
              </w:rPr>
            </w:pPr>
            <w:r w:rsidRPr="00EC0097">
              <w:rPr>
                <w:rFonts w:hint="eastAsia"/>
                <w:b/>
                <w:color w:val="0000FF"/>
                <w:sz w:val="18"/>
                <w:szCs w:val="18"/>
              </w:rPr>
              <w:t>2</w:t>
            </w:r>
            <w:r w:rsidRPr="00EC0097">
              <w:rPr>
                <w:b/>
                <w:color w:val="0000FF"/>
                <w:sz w:val="18"/>
                <w:szCs w:val="18"/>
              </w:rPr>
              <w:t>0:15~20:30</w:t>
            </w:r>
          </w:p>
        </w:tc>
        <w:tc>
          <w:tcPr>
            <w:tcW w:w="1247" w:type="pct"/>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-41.3200</w:t>
            </w:r>
          </w:p>
        </w:tc>
      </w:tr>
      <w:tr w:rsidR="00BF747E" w:rsidRPr="00EC0097" w:rsidTr="00D55254">
        <w:trPr>
          <w:trHeight w:val="296"/>
          <w:jc w:val="center"/>
        </w:trPr>
        <w:tc>
          <w:tcPr>
            <w:tcW w:w="1253" w:type="pct"/>
            <w:tcBorders>
              <w:bottom w:val="single" w:sz="8" w:space="0" w:color="auto"/>
            </w:tcBorders>
            <w:vAlign w:val="center"/>
          </w:tcPr>
          <w:p w:rsidR="00BF747E" w:rsidRPr="00EC0097" w:rsidRDefault="00BF747E" w:rsidP="00D55254">
            <w:pPr>
              <w:snapToGrid w:val="0"/>
              <w:spacing w:line="276" w:lineRule="auto"/>
              <w:jc w:val="center"/>
              <w:rPr>
                <w:b/>
                <w:color w:val="0000FF"/>
                <w:sz w:val="18"/>
                <w:szCs w:val="18"/>
              </w:rPr>
            </w:pPr>
            <w:r w:rsidRPr="00EC0097">
              <w:rPr>
                <w:b/>
                <w:color w:val="0000FF"/>
                <w:sz w:val="18"/>
                <w:szCs w:val="18"/>
              </w:rPr>
              <w:t>19:30~19:45</w:t>
            </w:r>
          </w:p>
        </w:tc>
        <w:tc>
          <w:tcPr>
            <w:tcW w:w="1251"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r w:rsidRPr="00EC0097">
              <w:rPr>
                <w:color w:val="0000FF"/>
                <w:sz w:val="18"/>
                <w:szCs w:val="18"/>
              </w:rPr>
              <w:t>-37.9700</w:t>
            </w:r>
          </w:p>
        </w:tc>
        <w:tc>
          <w:tcPr>
            <w:tcW w:w="1249"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p>
        </w:tc>
        <w:tc>
          <w:tcPr>
            <w:tcW w:w="1247" w:type="pct"/>
            <w:tcBorders>
              <w:bottom w:val="single" w:sz="8" w:space="0" w:color="auto"/>
            </w:tcBorders>
            <w:vAlign w:val="center"/>
          </w:tcPr>
          <w:p w:rsidR="00BF747E" w:rsidRPr="00EC0097" w:rsidRDefault="00BF747E" w:rsidP="00D55254">
            <w:pPr>
              <w:snapToGrid w:val="0"/>
              <w:spacing w:line="276" w:lineRule="auto"/>
              <w:jc w:val="center"/>
              <w:rPr>
                <w:color w:val="0000FF"/>
                <w:sz w:val="18"/>
                <w:szCs w:val="18"/>
              </w:rPr>
            </w:pPr>
          </w:p>
        </w:tc>
      </w:tr>
    </w:tbl>
    <w:bookmarkEnd w:id="21"/>
    <w:p w:rsidR="005E000D" w:rsidRPr="00EE2EB0" w:rsidRDefault="005E000D" w:rsidP="005E000D">
      <w:pPr>
        <w:pStyle w:val="2"/>
        <w:rPr>
          <w:color w:val="0000FF"/>
          <w:sz w:val="21"/>
          <w:szCs w:val="21"/>
          <w:lang w:eastAsia="zh-CN"/>
        </w:rPr>
      </w:pPr>
      <w:r>
        <w:rPr>
          <w:color w:val="0000FF"/>
        </w:rPr>
        <w:t>Training curves of our proposed safe DRL algorithm</w:t>
      </w:r>
    </w:p>
    <w:p w:rsidR="00D86D94" w:rsidRDefault="008D15D5" w:rsidP="00242099">
      <w:pPr>
        <w:ind w:firstLineChars="100" w:firstLine="210"/>
        <w:jc w:val="both"/>
        <w:rPr>
          <w:color w:val="0000FF"/>
        </w:rPr>
      </w:pPr>
      <w:bookmarkStart w:id="22" w:name="_Hlk231637843"/>
      <w:r>
        <w:rPr>
          <w:color w:val="0000FF"/>
        </w:rPr>
        <w:t xml:space="preserve">To </w:t>
      </w:r>
      <w:r w:rsidR="007D56B6">
        <w:rPr>
          <w:color w:val="0000FF"/>
        </w:rPr>
        <w:t xml:space="preserve">compare the </w:t>
      </w:r>
      <w:r>
        <w:rPr>
          <w:color w:val="0000FF"/>
        </w:rPr>
        <w:t xml:space="preserve">convergence speed </w:t>
      </w:r>
      <w:r w:rsidR="007D56B6">
        <w:rPr>
          <w:color w:val="0000FF"/>
        </w:rPr>
        <w:t xml:space="preserve">of </w:t>
      </w:r>
      <w:r>
        <w:rPr>
          <w:color w:val="0000FF"/>
        </w:rPr>
        <w:t>M5~M9</w:t>
      </w:r>
      <w:r w:rsidR="007D56B6">
        <w:rPr>
          <w:color w:val="0000FF"/>
        </w:rPr>
        <w:t xml:space="preserve"> in both the IEEE-33 and IEEE-141 bus system</w:t>
      </w:r>
      <w:r>
        <w:rPr>
          <w:color w:val="0000FF"/>
        </w:rPr>
        <w:t xml:space="preserve">, the </w:t>
      </w:r>
      <w:r w:rsidR="00D86D94">
        <w:rPr>
          <w:color w:val="0000FF"/>
        </w:rPr>
        <w:t xml:space="preserve">return curve of the DSO agent, the daily average IPDEV curve, the maximal voltage violation curve and the maximal power flow violation curve are </w:t>
      </w:r>
      <w:r w:rsidR="00EC5C6F">
        <w:rPr>
          <w:color w:val="0000FF"/>
        </w:rPr>
        <w:t>presented here</w:t>
      </w:r>
      <w:r w:rsidR="00242099">
        <w:rPr>
          <w:color w:val="0000FF"/>
        </w:rPr>
        <w:t xml:space="preserve"> – </w:t>
      </w:r>
      <w:r w:rsidR="00B74C15">
        <w:rPr>
          <w:color w:val="0000FF"/>
        </w:rPr>
        <w:t>i</w:t>
      </w:r>
      <w:r w:rsidR="003911D3">
        <w:rPr>
          <w:color w:val="0000FF"/>
        </w:rPr>
        <w:t>t’s worth noting that</w:t>
      </w:r>
      <w:r w:rsidR="006D0373">
        <w:rPr>
          <w:color w:val="0000FF"/>
        </w:rPr>
        <w:t>,</w:t>
      </w:r>
      <w:r w:rsidR="003911D3">
        <w:rPr>
          <w:color w:val="0000FF"/>
        </w:rPr>
        <w:t xml:space="preserve"> </w:t>
      </w:r>
      <w:r w:rsidR="00F672B4">
        <w:rPr>
          <w:color w:val="0000FF"/>
        </w:rPr>
        <w:t xml:space="preserve">apart from </w:t>
      </w:r>
      <w:r w:rsidR="007D7164">
        <w:rPr>
          <w:color w:val="0000FF"/>
        </w:rPr>
        <w:t xml:space="preserve">return, </w:t>
      </w:r>
      <w:r w:rsidR="003911D3">
        <w:rPr>
          <w:color w:val="0000FF"/>
        </w:rPr>
        <w:t xml:space="preserve">the </w:t>
      </w:r>
      <w:r w:rsidR="0059466A">
        <w:rPr>
          <w:color w:val="0000FF"/>
        </w:rPr>
        <w:t xml:space="preserve">other </w:t>
      </w:r>
      <w:r w:rsidR="00FC108C">
        <w:rPr>
          <w:color w:val="0000FF"/>
        </w:rPr>
        <w:t xml:space="preserve">three </w:t>
      </w:r>
      <w:r w:rsidR="0077556A">
        <w:rPr>
          <w:color w:val="0000FF"/>
        </w:rPr>
        <w:t xml:space="preserve">selected </w:t>
      </w:r>
      <w:r w:rsidR="00184255">
        <w:rPr>
          <w:color w:val="0000FF"/>
        </w:rPr>
        <w:t xml:space="preserve">indicators </w:t>
      </w:r>
      <w:r w:rsidR="008323C3">
        <w:rPr>
          <w:color w:val="0000FF"/>
        </w:rPr>
        <w:t xml:space="preserve">are </w:t>
      </w:r>
      <w:r w:rsidR="006673CA">
        <w:rPr>
          <w:color w:val="0000FF"/>
        </w:rPr>
        <w:t xml:space="preserve">nearly </w:t>
      </w:r>
      <w:r w:rsidR="008323C3">
        <w:rPr>
          <w:color w:val="0000FF"/>
        </w:rPr>
        <w:t xml:space="preserve">identical </w:t>
      </w:r>
      <w:r w:rsidR="00776F8D">
        <w:rPr>
          <w:color w:val="0000FF"/>
        </w:rPr>
        <w:t xml:space="preserve">to </w:t>
      </w:r>
      <w:r w:rsidR="00E0372B">
        <w:rPr>
          <w:color w:val="0000FF"/>
        </w:rPr>
        <w:t xml:space="preserve">the </w:t>
      </w:r>
      <w:r w:rsidR="00EA77CD">
        <w:rPr>
          <w:color w:val="0000FF"/>
        </w:rPr>
        <w:t xml:space="preserve">ones </w:t>
      </w:r>
      <w:r w:rsidR="0082727D">
        <w:rPr>
          <w:color w:val="0000FF"/>
        </w:rPr>
        <w:t xml:space="preserve">we adopt in </w:t>
      </w:r>
      <w:r w:rsidR="00673530">
        <w:rPr>
          <w:color w:val="0000FF"/>
        </w:rPr>
        <w:t>TABLE III and TABLE IX of Section V</w:t>
      </w:r>
      <w:r w:rsidR="00562BC8">
        <w:rPr>
          <w:color w:val="0000FF"/>
        </w:rPr>
        <w:t xml:space="preserve">, which offers a comprehensive glimpse </w:t>
      </w:r>
      <w:r w:rsidR="003C737D">
        <w:rPr>
          <w:color w:val="0000FF"/>
        </w:rPr>
        <w:t>into security maintenance conditions in the distribution network.</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8"/>
        <w:gridCol w:w="5016"/>
      </w:tblGrid>
      <w:tr w:rsidR="00423442" w:rsidTr="003D5DA9">
        <w:tc>
          <w:tcPr>
            <w:tcW w:w="5008" w:type="dxa"/>
            <w:vAlign w:val="center"/>
          </w:tcPr>
          <w:bookmarkEnd w:id="22"/>
          <w:p w:rsidR="007D56B6" w:rsidRDefault="00A96CFA" w:rsidP="00423442">
            <w:pPr>
              <w:jc w:val="center"/>
              <w:rPr>
                <w:color w:val="0000FF"/>
              </w:rPr>
            </w:pPr>
            <w:r>
              <w:rPr>
                <w:noProof/>
              </w:rPr>
              <w:drawing>
                <wp:inline distT="0" distB="0" distL="0" distR="0" wp14:anchorId="504C7868" wp14:editId="20B40274">
                  <wp:extent cx="3009332" cy="1773254"/>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62481" cy="1804572"/>
                          </a:xfrm>
                          <a:prstGeom prst="rect">
                            <a:avLst/>
                          </a:prstGeom>
                        </pic:spPr>
                      </pic:pic>
                    </a:graphicData>
                  </a:graphic>
                </wp:inline>
              </w:drawing>
            </w:r>
          </w:p>
        </w:tc>
        <w:tc>
          <w:tcPr>
            <w:tcW w:w="5016" w:type="dxa"/>
            <w:vAlign w:val="center"/>
          </w:tcPr>
          <w:p w:rsidR="007D56B6" w:rsidRDefault="00A96CFA" w:rsidP="00423442">
            <w:pPr>
              <w:jc w:val="center"/>
              <w:rPr>
                <w:color w:val="0000FF"/>
              </w:rPr>
            </w:pPr>
            <w:r>
              <w:rPr>
                <w:noProof/>
              </w:rPr>
              <w:drawing>
                <wp:inline distT="0" distB="0" distL="0" distR="0" wp14:anchorId="7820FBB6" wp14:editId="2465741F">
                  <wp:extent cx="2988859" cy="1777032"/>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66521" cy="1823206"/>
                          </a:xfrm>
                          <a:prstGeom prst="rect">
                            <a:avLst/>
                          </a:prstGeom>
                        </pic:spPr>
                      </pic:pic>
                    </a:graphicData>
                  </a:graphic>
                </wp:inline>
              </w:drawing>
            </w:r>
          </w:p>
        </w:tc>
      </w:tr>
      <w:tr w:rsidR="00423442" w:rsidTr="003D5DA9">
        <w:tc>
          <w:tcPr>
            <w:tcW w:w="5008" w:type="dxa"/>
            <w:vAlign w:val="center"/>
          </w:tcPr>
          <w:p w:rsidR="007D56B6" w:rsidRDefault="00423442" w:rsidP="00423442">
            <w:pPr>
              <w:jc w:val="center"/>
              <w:rPr>
                <w:color w:val="0000FF"/>
                <w:lang w:eastAsia="zh-CN"/>
              </w:rPr>
            </w:pPr>
            <w:r>
              <w:rPr>
                <w:rFonts w:hint="eastAsia"/>
                <w:color w:val="0000FF"/>
                <w:lang w:eastAsia="zh-CN"/>
              </w:rPr>
              <w:t>(</w:t>
            </w:r>
            <w:r>
              <w:rPr>
                <w:color w:val="0000FF"/>
                <w:lang w:eastAsia="zh-CN"/>
              </w:rPr>
              <w:t>a1) Convergence curve of return (33-bus)</w:t>
            </w:r>
          </w:p>
        </w:tc>
        <w:tc>
          <w:tcPr>
            <w:tcW w:w="5016" w:type="dxa"/>
            <w:vAlign w:val="center"/>
          </w:tcPr>
          <w:p w:rsidR="007D56B6" w:rsidRDefault="00423442" w:rsidP="00423442">
            <w:pPr>
              <w:jc w:val="center"/>
              <w:rPr>
                <w:color w:val="0000FF"/>
                <w:lang w:eastAsia="zh-CN"/>
              </w:rPr>
            </w:pPr>
            <w:r>
              <w:rPr>
                <w:rFonts w:hint="eastAsia"/>
                <w:color w:val="0000FF"/>
                <w:lang w:eastAsia="zh-CN"/>
              </w:rPr>
              <w:t>(</w:t>
            </w:r>
            <w:r>
              <w:rPr>
                <w:color w:val="0000FF"/>
                <w:lang w:eastAsia="zh-CN"/>
              </w:rPr>
              <w:t>a2) Convergence curve of return (141-bus)</w:t>
            </w:r>
          </w:p>
        </w:tc>
      </w:tr>
      <w:tr w:rsidR="00423442" w:rsidTr="003D5DA9">
        <w:tc>
          <w:tcPr>
            <w:tcW w:w="5008" w:type="dxa"/>
            <w:vAlign w:val="center"/>
          </w:tcPr>
          <w:p w:rsidR="007D56B6" w:rsidRDefault="00230EE5" w:rsidP="00423442">
            <w:pPr>
              <w:jc w:val="center"/>
              <w:rPr>
                <w:color w:val="0000FF"/>
              </w:rPr>
            </w:pPr>
            <w:r>
              <w:rPr>
                <w:noProof/>
              </w:rPr>
              <w:drawing>
                <wp:inline distT="0" distB="0" distL="0" distR="0" wp14:anchorId="3541C016" wp14:editId="3672D0DA">
                  <wp:extent cx="2995684" cy="164581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33101" cy="1666372"/>
                          </a:xfrm>
                          <a:prstGeom prst="rect">
                            <a:avLst/>
                          </a:prstGeom>
                        </pic:spPr>
                      </pic:pic>
                    </a:graphicData>
                  </a:graphic>
                </wp:inline>
              </w:drawing>
            </w:r>
          </w:p>
        </w:tc>
        <w:tc>
          <w:tcPr>
            <w:tcW w:w="5016" w:type="dxa"/>
            <w:vAlign w:val="center"/>
          </w:tcPr>
          <w:p w:rsidR="007D56B6" w:rsidRDefault="00230EE5" w:rsidP="00423442">
            <w:pPr>
              <w:jc w:val="center"/>
              <w:rPr>
                <w:color w:val="0000FF"/>
              </w:rPr>
            </w:pPr>
            <w:r>
              <w:rPr>
                <w:noProof/>
              </w:rPr>
              <w:drawing>
                <wp:inline distT="0" distB="0" distL="0" distR="0" wp14:anchorId="7911680F" wp14:editId="2BD1F539">
                  <wp:extent cx="3043450" cy="1691092"/>
                  <wp:effectExtent l="0" t="0" r="508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7942" cy="1721371"/>
                          </a:xfrm>
                          <a:prstGeom prst="rect">
                            <a:avLst/>
                          </a:prstGeom>
                        </pic:spPr>
                      </pic:pic>
                    </a:graphicData>
                  </a:graphic>
                </wp:inline>
              </w:drawing>
            </w:r>
          </w:p>
        </w:tc>
      </w:tr>
      <w:tr w:rsidR="00423442" w:rsidTr="003D5DA9">
        <w:tc>
          <w:tcPr>
            <w:tcW w:w="5008" w:type="dxa"/>
            <w:vAlign w:val="center"/>
          </w:tcPr>
          <w:p w:rsidR="007D56B6" w:rsidRDefault="00423442" w:rsidP="00423442">
            <w:pPr>
              <w:jc w:val="center"/>
              <w:rPr>
                <w:color w:val="0000FF"/>
                <w:lang w:eastAsia="zh-CN"/>
              </w:rPr>
            </w:pPr>
            <w:r>
              <w:rPr>
                <w:rFonts w:hint="eastAsia"/>
                <w:color w:val="0000FF"/>
                <w:lang w:eastAsia="zh-CN"/>
              </w:rPr>
              <w:t>(</w:t>
            </w:r>
            <w:r>
              <w:rPr>
                <w:color w:val="0000FF"/>
                <w:lang w:eastAsia="zh-CN"/>
              </w:rPr>
              <w:t>b1) Average IPDEV (33-bus)</w:t>
            </w:r>
          </w:p>
        </w:tc>
        <w:tc>
          <w:tcPr>
            <w:tcW w:w="5016" w:type="dxa"/>
            <w:vAlign w:val="center"/>
          </w:tcPr>
          <w:p w:rsidR="007D56B6" w:rsidRDefault="00423442" w:rsidP="00423442">
            <w:pPr>
              <w:jc w:val="center"/>
              <w:rPr>
                <w:color w:val="0000FF"/>
              </w:rPr>
            </w:pPr>
            <w:r>
              <w:rPr>
                <w:rFonts w:hint="eastAsia"/>
                <w:color w:val="0000FF"/>
                <w:lang w:eastAsia="zh-CN"/>
              </w:rPr>
              <w:t>(</w:t>
            </w:r>
            <w:r>
              <w:rPr>
                <w:color w:val="0000FF"/>
                <w:lang w:eastAsia="zh-CN"/>
              </w:rPr>
              <w:t>b2) Average IPDEV (141-bus)</w:t>
            </w:r>
          </w:p>
        </w:tc>
      </w:tr>
    </w:tbl>
    <w:p w:rsidR="00A95A17" w:rsidRPr="000D3077" w:rsidRDefault="008E53CC" w:rsidP="00825B66">
      <w:pPr>
        <w:pStyle w:val="Text"/>
        <w:numPr>
          <w:ilvl w:val="0"/>
          <w:numId w:val="3"/>
        </w:numPr>
        <w:spacing w:after="120"/>
        <w:rPr>
          <w:color w:val="0000FF"/>
          <w:lang w:eastAsia="zh-CN"/>
        </w:rPr>
      </w:pPr>
      <w:r w:rsidRPr="00CB4AC4">
        <w:rPr>
          <w:color w:val="0000FF"/>
        </w:rPr>
        <w:t xml:space="preserve">Convergence </w:t>
      </w:r>
      <w:r>
        <w:rPr>
          <w:color w:val="0000FF"/>
        </w:rPr>
        <w:t xml:space="preserve">return and IPDEV </w:t>
      </w:r>
      <w:r w:rsidRPr="00CB4AC4">
        <w:rPr>
          <w:color w:val="0000FF"/>
        </w:rPr>
        <w:t>curves of M5~M9 in the modified IEEE-33 and IEEE-141 bus system</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8"/>
        <w:gridCol w:w="5016"/>
      </w:tblGrid>
      <w:tr w:rsidR="00F54CDF" w:rsidTr="005E16A0">
        <w:tc>
          <w:tcPr>
            <w:tcW w:w="5008" w:type="dxa"/>
            <w:vAlign w:val="center"/>
          </w:tcPr>
          <w:p w:rsidR="00F54CDF" w:rsidRDefault="00F54CDF" w:rsidP="005E16A0">
            <w:pPr>
              <w:jc w:val="center"/>
              <w:rPr>
                <w:color w:val="0000FF"/>
              </w:rPr>
            </w:pPr>
            <w:r>
              <w:rPr>
                <w:noProof/>
              </w:rPr>
              <w:lastRenderedPageBreak/>
              <w:drawing>
                <wp:inline distT="0" distB="0" distL="0" distR="0" wp14:anchorId="1DDAADA4" wp14:editId="694438EE">
                  <wp:extent cx="3035808" cy="1637715"/>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4891" cy="1669588"/>
                          </a:xfrm>
                          <a:prstGeom prst="rect">
                            <a:avLst/>
                          </a:prstGeom>
                        </pic:spPr>
                      </pic:pic>
                    </a:graphicData>
                  </a:graphic>
                </wp:inline>
              </w:drawing>
            </w:r>
          </w:p>
        </w:tc>
        <w:tc>
          <w:tcPr>
            <w:tcW w:w="5016" w:type="dxa"/>
            <w:vAlign w:val="center"/>
          </w:tcPr>
          <w:p w:rsidR="00F54CDF" w:rsidRDefault="00F54CDF" w:rsidP="005E16A0">
            <w:pPr>
              <w:jc w:val="center"/>
              <w:rPr>
                <w:color w:val="0000FF"/>
              </w:rPr>
            </w:pPr>
            <w:r>
              <w:rPr>
                <w:noProof/>
              </w:rPr>
              <w:drawing>
                <wp:inline distT="0" distB="0" distL="0" distR="0" wp14:anchorId="7948DFD2" wp14:editId="7BBF6190">
                  <wp:extent cx="3044772" cy="1638605"/>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8800" cy="1667681"/>
                          </a:xfrm>
                          <a:prstGeom prst="rect">
                            <a:avLst/>
                          </a:prstGeom>
                        </pic:spPr>
                      </pic:pic>
                    </a:graphicData>
                  </a:graphic>
                </wp:inline>
              </w:drawing>
            </w:r>
          </w:p>
        </w:tc>
      </w:tr>
      <w:tr w:rsidR="00F54CDF" w:rsidTr="005E16A0">
        <w:tc>
          <w:tcPr>
            <w:tcW w:w="5008" w:type="dxa"/>
            <w:vAlign w:val="center"/>
          </w:tcPr>
          <w:p w:rsidR="00F54CDF" w:rsidRDefault="00F54CDF" w:rsidP="005E16A0">
            <w:pPr>
              <w:jc w:val="center"/>
              <w:rPr>
                <w:color w:val="0000FF"/>
                <w:lang w:eastAsia="zh-CN"/>
              </w:rPr>
            </w:pPr>
            <w:r>
              <w:rPr>
                <w:rFonts w:hint="eastAsia"/>
                <w:color w:val="0000FF"/>
                <w:lang w:eastAsia="zh-CN"/>
              </w:rPr>
              <w:t>(</w:t>
            </w:r>
            <w:r>
              <w:rPr>
                <w:color w:val="0000FF"/>
                <w:lang w:eastAsia="zh-CN"/>
              </w:rPr>
              <w:t>c1) Maximal voltage violation of the last 100 episodes (33-bus)</w:t>
            </w:r>
          </w:p>
        </w:tc>
        <w:tc>
          <w:tcPr>
            <w:tcW w:w="5016" w:type="dxa"/>
            <w:vAlign w:val="center"/>
          </w:tcPr>
          <w:p w:rsidR="00F54CDF" w:rsidRDefault="00F54CDF" w:rsidP="005E16A0">
            <w:pPr>
              <w:jc w:val="center"/>
              <w:rPr>
                <w:color w:val="0000FF"/>
              </w:rPr>
            </w:pPr>
            <w:r>
              <w:rPr>
                <w:rFonts w:hint="eastAsia"/>
                <w:color w:val="0000FF"/>
                <w:lang w:eastAsia="zh-CN"/>
              </w:rPr>
              <w:t>(</w:t>
            </w:r>
            <w:r>
              <w:rPr>
                <w:color w:val="0000FF"/>
                <w:lang w:eastAsia="zh-CN"/>
              </w:rPr>
              <w:t>c2) Maximal voltage violation of the last 100 episodes (141-bus)</w:t>
            </w:r>
          </w:p>
        </w:tc>
      </w:tr>
      <w:tr w:rsidR="00F54CDF" w:rsidTr="005E16A0">
        <w:tc>
          <w:tcPr>
            <w:tcW w:w="5008" w:type="dxa"/>
            <w:vAlign w:val="center"/>
          </w:tcPr>
          <w:p w:rsidR="00F54CDF" w:rsidRDefault="00F54CDF" w:rsidP="005E16A0">
            <w:pPr>
              <w:jc w:val="center"/>
              <w:rPr>
                <w:color w:val="0000FF"/>
              </w:rPr>
            </w:pPr>
            <w:r>
              <w:rPr>
                <w:noProof/>
              </w:rPr>
              <w:drawing>
                <wp:inline distT="0" distB="0" distL="0" distR="0" wp14:anchorId="780ECF44" wp14:editId="6B324A94">
                  <wp:extent cx="3035300" cy="166496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3011" cy="1691139"/>
                          </a:xfrm>
                          <a:prstGeom prst="rect">
                            <a:avLst/>
                          </a:prstGeom>
                        </pic:spPr>
                      </pic:pic>
                    </a:graphicData>
                  </a:graphic>
                </wp:inline>
              </w:drawing>
            </w:r>
          </w:p>
        </w:tc>
        <w:tc>
          <w:tcPr>
            <w:tcW w:w="5016" w:type="dxa"/>
            <w:vAlign w:val="center"/>
          </w:tcPr>
          <w:p w:rsidR="00F54CDF" w:rsidRDefault="00F54CDF" w:rsidP="005E16A0">
            <w:pPr>
              <w:jc w:val="center"/>
              <w:rPr>
                <w:color w:val="0000FF"/>
              </w:rPr>
            </w:pPr>
            <w:r>
              <w:rPr>
                <w:noProof/>
              </w:rPr>
              <w:drawing>
                <wp:inline distT="0" distB="0" distL="0" distR="0" wp14:anchorId="0363F8BF" wp14:editId="2D4A56EF">
                  <wp:extent cx="3044190" cy="1700487"/>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70621" cy="1715251"/>
                          </a:xfrm>
                          <a:prstGeom prst="rect">
                            <a:avLst/>
                          </a:prstGeom>
                        </pic:spPr>
                      </pic:pic>
                    </a:graphicData>
                  </a:graphic>
                </wp:inline>
              </w:drawing>
            </w:r>
          </w:p>
        </w:tc>
      </w:tr>
      <w:tr w:rsidR="00F54CDF" w:rsidTr="005E16A0">
        <w:tc>
          <w:tcPr>
            <w:tcW w:w="5008" w:type="dxa"/>
            <w:vAlign w:val="center"/>
          </w:tcPr>
          <w:p w:rsidR="00F54CDF" w:rsidRDefault="00F54CDF" w:rsidP="005E16A0">
            <w:pPr>
              <w:jc w:val="center"/>
              <w:rPr>
                <w:color w:val="0000FF"/>
                <w:lang w:eastAsia="zh-CN"/>
              </w:rPr>
            </w:pPr>
            <w:r>
              <w:rPr>
                <w:rFonts w:hint="eastAsia"/>
                <w:color w:val="0000FF"/>
                <w:lang w:eastAsia="zh-CN"/>
              </w:rPr>
              <w:t>(</w:t>
            </w:r>
            <w:r>
              <w:rPr>
                <w:color w:val="0000FF"/>
                <w:lang w:eastAsia="zh-CN"/>
              </w:rPr>
              <w:t>d1) Maximal power flow violation of the last 100 episodes (33-bus)</w:t>
            </w:r>
          </w:p>
        </w:tc>
        <w:tc>
          <w:tcPr>
            <w:tcW w:w="5016" w:type="dxa"/>
            <w:vAlign w:val="center"/>
          </w:tcPr>
          <w:p w:rsidR="00F54CDF" w:rsidRDefault="00F54CDF" w:rsidP="005E16A0">
            <w:pPr>
              <w:jc w:val="center"/>
              <w:rPr>
                <w:color w:val="0000FF"/>
              </w:rPr>
            </w:pPr>
            <w:r>
              <w:rPr>
                <w:rFonts w:hint="eastAsia"/>
                <w:color w:val="0000FF"/>
                <w:lang w:eastAsia="zh-CN"/>
              </w:rPr>
              <w:t>(</w:t>
            </w:r>
            <w:r>
              <w:rPr>
                <w:color w:val="0000FF"/>
                <w:lang w:eastAsia="zh-CN"/>
              </w:rPr>
              <w:t>d2) Maximal power flow violation of the last 100 episodes (141-bus)</w:t>
            </w:r>
          </w:p>
        </w:tc>
      </w:tr>
    </w:tbl>
    <w:p w:rsidR="00F54CDF" w:rsidRPr="000D3077" w:rsidRDefault="00F54CDF" w:rsidP="00AE4C2B">
      <w:pPr>
        <w:pStyle w:val="Text"/>
        <w:numPr>
          <w:ilvl w:val="0"/>
          <w:numId w:val="3"/>
        </w:numPr>
        <w:spacing w:after="120"/>
        <w:ind w:left="0" w:firstLine="0"/>
        <w:rPr>
          <w:color w:val="0000FF"/>
          <w:lang w:eastAsia="zh-CN"/>
        </w:rPr>
      </w:pPr>
      <w:r>
        <w:rPr>
          <w:color w:val="0000FF"/>
        </w:rPr>
        <w:t xml:space="preserve">Maximal voltage and branch power violation training curves </w:t>
      </w:r>
      <w:r w:rsidRPr="00CB4AC4">
        <w:rPr>
          <w:color w:val="0000FF"/>
        </w:rPr>
        <w:t>of M5~M9 in the modified IEEE-33 and IEEE-141 bus system</w:t>
      </w:r>
    </w:p>
    <w:p w:rsidR="00745193" w:rsidRDefault="00745193" w:rsidP="006971B3">
      <w:pPr>
        <w:ind w:firstLineChars="100" w:firstLine="210"/>
        <w:jc w:val="both"/>
        <w:rPr>
          <w:color w:val="0000FF"/>
        </w:rPr>
      </w:pPr>
      <w:r w:rsidRPr="005950CA">
        <w:rPr>
          <w:color w:val="0000FF"/>
        </w:rPr>
        <w:t xml:space="preserve">As illustrated in Fig. 15(a), M5 </w:t>
      </w:r>
      <w:r w:rsidR="00720CD2" w:rsidRPr="005950CA">
        <w:rPr>
          <w:color w:val="0000FF"/>
        </w:rPr>
        <w:t xml:space="preserve">(our proposed safe DRL-based method) </w:t>
      </w:r>
      <w:r w:rsidRPr="005950CA">
        <w:rPr>
          <w:color w:val="0000FF"/>
        </w:rPr>
        <w:t xml:space="preserve">achieves the fastest convergence rate among all compared methods. Meanwhile, Fig. 15(b) indicates that M5 yields the lowest daily average IPDEV, demonstrating its effectiveness in flexibility demand disaggregation. Moreover, </w:t>
      </w:r>
      <w:r w:rsidR="008B338E">
        <w:rPr>
          <w:color w:val="0000FF"/>
        </w:rPr>
        <w:t xml:space="preserve">in Fig. 16, </w:t>
      </w:r>
      <w:bookmarkStart w:id="23" w:name="_GoBack"/>
      <w:bookmarkEnd w:id="23"/>
      <w:r w:rsidR="00DD00F7" w:rsidRPr="005950CA">
        <w:rPr>
          <w:color w:val="0000FF"/>
        </w:rPr>
        <w:t xml:space="preserve">the maximal </w:t>
      </w:r>
      <m:oMath>
        <m:r>
          <w:rPr>
            <w:rFonts w:ascii="Cambria Math"/>
            <w:color w:val="0000FF"/>
          </w:rPr>
          <m:t>V</m:t>
        </m:r>
      </m:oMath>
      <w:r w:rsidR="00DD00F7" w:rsidRPr="005950CA">
        <w:rPr>
          <w:rFonts w:hint="eastAsia"/>
          <w:color w:val="0000FF"/>
        </w:rPr>
        <w:t xml:space="preserve"> </w:t>
      </w:r>
      <w:r w:rsidR="00DD00F7" w:rsidRPr="005950CA">
        <w:rPr>
          <w:color w:val="0000FF"/>
        </w:rPr>
        <w:t xml:space="preserve">and </w:t>
      </w:r>
      <m:oMath>
        <m:sSub>
          <m:sSubPr>
            <m:ctrlPr>
              <w:rPr>
                <w:rFonts w:ascii="Cambria Math" w:hAnsi="Cambria Math"/>
                <w:color w:val="0000FF"/>
              </w:rPr>
            </m:ctrlPr>
          </m:sSubPr>
          <m:e>
            <m:r>
              <w:rPr>
                <w:rFonts w:ascii="Cambria Math"/>
                <w:color w:val="0000FF"/>
              </w:rPr>
              <m:t>S</m:t>
            </m:r>
          </m:e>
          <m:sub>
            <m:r>
              <w:rPr>
                <w:rFonts w:ascii="Cambria Math"/>
                <w:color w:val="0000FF"/>
              </w:rPr>
              <m:t>ij</m:t>
            </m:r>
          </m:sub>
        </m:sSub>
      </m:oMath>
      <w:r w:rsidR="00DD00F7" w:rsidRPr="005950CA">
        <w:rPr>
          <w:rFonts w:hint="eastAsia"/>
          <w:color w:val="0000FF"/>
        </w:rPr>
        <w:t xml:space="preserve"> </w:t>
      </w:r>
      <w:r w:rsidR="00DD00F7" w:rsidRPr="005950CA">
        <w:rPr>
          <w:color w:val="0000FF"/>
        </w:rPr>
        <w:t>violation per time step (</w:t>
      </w:r>
      <m:oMath>
        <m:r>
          <m:rPr>
            <m:sty m:val="p"/>
          </m:rPr>
          <w:rPr>
            <w:rFonts w:ascii="Cambria Math"/>
            <w:color w:val="0000FF"/>
          </w:rPr>
          <m:t>Δ</m:t>
        </m:r>
        <m:r>
          <w:rPr>
            <w:rFonts w:ascii="Cambria Math"/>
            <w:color w:val="0000FF"/>
          </w:rPr>
          <m:t>T=15</m:t>
        </m:r>
        <m:r>
          <w:rPr>
            <w:rFonts w:ascii="Cambria Math" w:hint="eastAsia"/>
            <w:color w:val="0000FF"/>
          </w:rPr>
          <m:t>min</m:t>
        </m:r>
      </m:oMath>
      <w:r w:rsidR="00DD00F7" w:rsidRPr="005950CA">
        <w:rPr>
          <w:color w:val="0000FF"/>
        </w:rPr>
        <w:t xml:space="preserve">) during the last 100 episodes (1 episode = 1 training day) </w:t>
      </w:r>
      <w:r w:rsidR="00DD00F7" w:rsidRPr="005950CA">
        <w:rPr>
          <w:rFonts w:hint="eastAsia"/>
          <w:color w:val="0000FF"/>
        </w:rPr>
        <w:t>also</w:t>
      </w:r>
      <w:r w:rsidRPr="005950CA">
        <w:rPr>
          <w:color w:val="0000FF"/>
        </w:rPr>
        <w:t xml:space="preserve"> remain at relatively low levels. </w:t>
      </w:r>
      <w:r w:rsidR="004B4D16" w:rsidRPr="005950CA">
        <w:rPr>
          <w:color w:val="0000FF"/>
        </w:rPr>
        <w:t>Therefore, the training curves for return, violation metrics, and IPDEV versus environment steps demonstrate that M5 attains a favorable trade-off between economic efficiency and operational security throughout the training process.</w:t>
      </w:r>
    </w:p>
    <w:p w:rsidR="006225BF" w:rsidRPr="005950CA" w:rsidRDefault="006225BF" w:rsidP="006971B3">
      <w:pPr>
        <w:ind w:firstLineChars="100" w:firstLine="210"/>
        <w:jc w:val="both"/>
        <w:rPr>
          <w:color w:val="0000FF"/>
        </w:rPr>
      </w:pPr>
    </w:p>
    <w:sectPr w:rsidR="006225BF" w:rsidRPr="005950CA" w:rsidSect="00825B66">
      <w:pgSz w:w="11906" w:h="16838"/>
      <w:pgMar w:top="1009" w:right="936" w:bottom="1009" w:left="93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 w15:restartNumberingAfterBreak="0">
    <w:nsid w:val="7A3C1F8F"/>
    <w:multiLevelType w:val="hybridMultilevel"/>
    <w:tmpl w:val="87985D12"/>
    <w:lvl w:ilvl="0" w:tplc="BF7476A8">
      <w:start w:val="11"/>
      <w:numFmt w:val="decimal"/>
      <w:lvlText w:val="Fig. %1."/>
      <w:lvlJc w:val="left"/>
      <w:pPr>
        <w:ind w:left="420" w:hanging="420"/>
      </w:pPr>
      <w:rPr>
        <w:rFonts w:hint="default"/>
      </w:rPr>
    </w:lvl>
    <w:lvl w:ilvl="1" w:tplc="954E5680">
      <w:start w:val="1"/>
      <w:numFmt w:val="lowerRoman"/>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7E"/>
    <w:rsid w:val="00011C72"/>
    <w:rsid w:val="00042EC9"/>
    <w:rsid w:val="000474AE"/>
    <w:rsid w:val="000538D0"/>
    <w:rsid w:val="00071516"/>
    <w:rsid w:val="000A50D7"/>
    <w:rsid w:val="000D3077"/>
    <w:rsid w:val="001026E3"/>
    <w:rsid w:val="001069D5"/>
    <w:rsid w:val="0010713E"/>
    <w:rsid w:val="00143969"/>
    <w:rsid w:val="00167653"/>
    <w:rsid w:val="00184255"/>
    <w:rsid w:val="001C3768"/>
    <w:rsid w:val="001E367F"/>
    <w:rsid w:val="00230EE5"/>
    <w:rsid w:val="00233B54"/>
    <w:rsid w:val="00242099"/>
    <w:rsid w:val="002600F0"/>
    <w:rsid w:val="00272102"/>
    <w:rsid w:val="00273BC9"/>
    <w:rsid w:val="002E4857"/>
    <w:rsid w:val="002E5DA5"/>
    <w:rsid w:val="00361D78"/>
    <w:rsid w:val="00382355"/>
    <w:rsid w:val="00384677"/>
    <w:rsid w:val="003911D3"/>
    <w:rsid w:val="00396EE8"/>
    <w:rsid w:val="003C737D"/>
    <w:rsid w:val="003D5DA9"/>
    <w:rsid w:val="003E22C3"/>
    <w:rsid w:val="00423442"/>
    <w:rsid w:val="00462BAF"/>
    <w:rsid w:val="004B4D16"/>
    <w:rsid w:val="00503A9D"/>
    <w:rsid w:val="0053288C"/>
    <w:rsid w:val="00542CD7"/>
    <w:rsid w:val="00562BC8"/>
    <w:rsid w:val="0059466A"/>
    <w:rsid w:val="005950CA"/>
    <w:rsid w:val="005D4CC4"/>
    <w:rsid w:val="005E000D"/>
    <w:rsid w:val="005E21CC"/>
    <w:rsid w:val="005F35DB"/>
    <w:rsid w:val="00612956"/>
    <w:rsid w:val="006225BF"/>
    <w:rsid w:val="006673CA"/>
    <w:rsid w:val="00673530"/>
    <w:rsid w:val="006971B3"/>
    <w:rsid w:val="006A3C24"/>
    <w:rsid w:val="006D0373"/>
    <w:rsid w:val="006F0A01"/>
    <w:rsid w:val="006F78B1"/>
    <w:rsid w:val="00711389"/>
    <w:rsid w:val="007173C0"/>
    <w:rsid w:val="00720CD2"/>
    <w:rsid w:val="00745193"/>
    <w:rsid w:val="0077556A"/>
    <w:rsid w:val="00776F8D"/>
    <w:rsid w:val="00784570"/>
    <w:rsid w:val="00797A07"/>
    <w:rsid w:val="007D56B6"/>
    <w:rsid w:val="007D7164"/>
    <w:rsid w:val="00825B66"/>
    <w:rsid w:val="0082727D"/>
    <w:rsid w:val="008323C3"/>
    <w:rsid w:val="00832F6E"/>
    <w:rsid w:val="00872B1D"/>
    <w:rsid w:val="00876DC8"/>
    <w:rsid w:val="008B338E"/>
    <w:rsid w:val="008D15D5"/>
    <w:rsid w:val="008E53CC"/>
    <w:rsid w:val="008F3B8C"/>
    <w:rsid w:val="00902632"/>
    <w:rsid w:val="00922E12"/>
    <w:rsid w:val="00931075"/>
    <w:rsid w:val="00A67B80"/>
    <w:rsid w:val="00A67F13"/>
    <w:rsid w:val="00A95A17"/>
    <w:rsid w:val="00A96CFA"/>
    <w:rsid w:val="00AB2CB2"/>
    <w:rsid w:val="00AE4C2B"/>
    <w:rsid w:val="00AF28C6"/>
    <w:rsid w:val="00B34F0D"/>
    <w:rsid w:val="00B4662C"/>
    <w:rsid w:val="00B63235"/>
    <w:rsid w:val="00B74C15"/>
    <w:rsid w:val="00BD6303"/>
    <w:rsid w:val="00BF747E"/>
    <w:rsid w:val="00C17004"/>
    <w:rsid w:val="00C21138"/>
    <w:rsid w:val="00C4625A"/>
    <w:rsid w:val="00C846DD"/>
    <w:rsid w:val="00CB47A3"/>
    <w:rsid w:val="00D01E6D"/>
    <w:rsid w:val="00D27BA1"/>
    <w:rsid w:val="00D569A3"/>
    <w:rsid w:val="00D86D94"/>
    <w:rsid w:val="00DA3B15"/>
    <w:rsid w:val="00DB78DA"/>
    <w:rsid w:val="00DD00F7"/>
    <w:rsid w:val="00E0372B"/>
    <w:rsid w:val="00E57BCF"/>
    <w:rsid w:val="00EA7146"/>
    <w:rsid w:val="00EA77CD"/>
    <w:rsid w:val="00EC5C6F"/>
    <w:rsid w:val="00F54CDF"/>
    <w:rsid w:val="00F672B4"/>
    <w:rsid w:val="00F718FA"/>
    <w:rsid w:val="00FC108C"/>
    <w:rsid w:val="00FC75C2"/>
    <w:rsid w:val="00FD3B49"/>
    <w:rsid w:val="00FD6215"/>
    <w:rsid w:val="00FF3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9433B"/>
  <w15:chartTrackingRefBased/>
  <w15:docId w15:val="{12083326-4561-4623-BD49-8BD9B717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F747E"/>
    <w:pPr>
      <w:widowControl w:val="0"/>
      <w:spacing w:after="0" w:line="300" w:lineRule="auto"/>
    </w:pPr>
    <w:rPr>
      <w:rFonts w:ascii="Times New Roman" w:eastAsia="宋体" w:hAnsi="Times New Roman"/>
      <w:sz w:val="21"/>
    </w:rPr>
  </w:style>
  <w:style w:type="paragraph" w:styleId="1">
    <w:name w:val="heading 1"/>
    <w:basedOn w:val="a"/>
    <w:next w:val="a"/>
    <w:link w:val="10"/>
    <w:uiPriority w:val="99"/>
    <w:qFormat/>
    <w:rsid w:val="00BF747E"/>
    <w:pPr>
      <w:keepNext/>
      <w:widowControl/>
      <w:numPr>
        <w:numId w:val="1"/>
      </w:numPr>
      <w:spacing w:before="240" w:after="80" w:line="240" w:lineRule="auto"/>
      <w:jc w:val="center"/>
      <w:outlineLvl w:val="0"/>
    </w:pPr>
    <w:rPr>
      <w:rFonts w:cs="Times New Roman"/>
      <w:smallCaps/>
      <w:kern w:val="28"/>
      <w:sz w:val="20"/>
      <w:szCs w:val="20"/>
      <w:lang w:eastAsia="en-US"/>
      <w14:ligatures w14:val="none"/>
    </w:rPr>
  </w:style>
  <w:style w:type="paragraph" w:styleId="2">
    <w:name w:val="heading 2"/>
    <w:basedOn w:val="a"/>
    <w:next w:val="a"/>
    <w:link w:val="20"/>
    <w:uiPriority w:val="99"/>
    <w:qFormat/>
    <w:rsid w:val="00BF747E"/>
    <w:pPr>
      <w:keepNext/>
      <w:widowControl/>
      <w:numPr>
        <w:ilvl w:val="1"/>
        <w:numId w:val="1"/>
      </w:numPr>
      <w:spacing w:before="120" w:after="60" w:line="240" w:lineRule="auto"/>
      <w:outlineLvl w:val="1"/>
    </w:pPr>
    <w:rPr>
      <w:rFonts w:cs="Times New Roman"/>
      <w:i/>
      <w:iCs/>
      <w:kern w:val="0"/>
      <w:sz w:val="20"/>
      <w:szCs w:val="20"/>
      <w:lang w:eastAsia="en-US"/>
      <w14:ligatures w14:val="none"/>
    </w:rPr>
  </w:style>
  <w:style w:type="paragraph" w:styleId="3">
    <w:name w:val="heading 3"/>
    <w:basedOn w:val="a"/>
    <w:next w:val="a"/>
    <w:link w:val="30"/>
    <w:uiPriority w:val="99"/>
    <w:qFormat/>
    <w:rsid w:val="00BF747E"/>
    <w:pPr>
      <w:keepNext/>
      <w:widowControl/>
      <w:numPr>
        <w:ilvl w:val="2"/>
        <w:numId w:val="1"/>
      </w:numPr>
      <w:spacing w:line="240" w:lineRule="auto"/>
      <w:outlineLvl w:val="2"/>
    </w:pPr>
    <w:rPr>
      <w:rFonts w:cs="Times New Roman"/>
      <w:i/>
      <w:iCs/>
      <w:kern w:val="0"/>
      <w:sz w:val="20"/>
      <w:szCs w:val="20"/>
      <w:lang w:eastAsia="en-US"/>
      <w14:ligatures w14:val="none"/>
    </w:rPr>
  </w:style>
  <w:style w:type="paragraph" w:styleId="4">
    <w:name w:val="heading 4"/>
    <w:basedOn w:val="a"/>
    <w:next w:val="a"/>
    <w:link w:val="40"/>
    <w:uiPriority w:val="99"/>
    <w:qFormat/>
    <w:rsid w:val="00BF747E"/>
    <w:pPr>
      <w:keepNext/>
      <w:widowControl/>
      <w:numPr>
        <w:ilvl w:val="3"/>
        <w:numId w:val="1"/>
      </w:numPr>
      <w:spacing w:before="240" w:after="60" w:line="240" w:lineRule="auto"/>
      <w:outlineLvl w:val="3"/>
    </w:pPr>
    <w:rPr>
      <w:rFonts w:cs="Times New Roman"/>
      <w:i/>
      <w:iCs/>
      <w:kern w:val="0"/>
      <w:sz w:val="18"/>
      <w:szCs w:val="18"/>
      <w:lang w:eastAsia="en-US"/>
      <w14:ligatures w14:val="none"/>
    </w:rPr>
  </w:style>
  <w:style w:type="paragraph" w:styleId="5">
    <w:name w:val="heading 5"/>
    <w:basedOn w:val="a"/>
    <w:next w:val="a"/>
    <w:link w:val="50"/>
    <w:uiPriority w:val="9"/>
    <w:qFormat/>
    <w:rsid w:val="00BF747E"/>
    <w:pPr>
      <w:widowControl/>
      <w:numPr>
        <w:ilvl w:val="4"/>
        <w:numId w:val="1"/>
      </w:numPr>
      <w:spacing w:before="240" w:after="60" w:line="240" w:lineRule="auto"/>
      <w:outlineLvl w:val="4"/>
    </w:pPr>
    <w:rPr>
      <w:rFonts w:cs="Times New Roman"/>
      <w:kern w:val="0"/>
      <w:sz w:val="18"/>
      <w:szCs w:val="18"/>
      <w:lang w:eastAsia="en-US"/>
      <w14:ligatures w14:val="none"/>
    </w:rPr>
  </w:style>
  <w:style w:type="paragraph" w:styleId="6">
    <w:name w:val="heading 6"/>
    <w:basedOn w:val="a"/>
    <w:next w:val="a"/>
    <w:link w:val="60"/>
    <w:uiPriority w:val="9"/>
    <w:qFormat/>
    <w:rsid w:val="00BF747E"/>
    <w:pPr>
      <w:widowControl/>
      <w:numPr>
        <w:ilvl w:val="5"/>
        <w:numId w:val="1"/>
      </w:numPr>
      <w:spacing w:before="240" w:after="60" w:line="240" w:lineRule="auto"/>
      <w:outlineLvl w:val="5"/>
    </w:pPr>
    <w:rPr>
      <w:rFonts w:cs="Times New Roman"/>
      <w:i/>
      <w:iCs/>
      <w:kern w:val="0"/>
      <w:sz w:val="16"/>
      <w:szCs w:val="16"/>
      <w:lang w:eastAsia="en-US"/>
      <w14:ligatures w14:val="none"/>
    </w:rPr>
  </w:style>
  <w:style w:type="paragraph" w:styleId="7">
    <w:name w:val="heading 7"/>
    <w:basedOn w:val="a"/>
    <w:next w:val="a"/>
    <w:link w:val="70"/>
    <w:uiPriority w:val="9"/>
    <w:qFormat/>
    <w:rsid w:val="00BF747E"/>
    <w:pPr>
      <w:widowControl/>
      <w:numPr>
        <w:ilvl w:val="6"/>
        <w:numId w:val="1"/>
      </w:numPr>
      <w:spacing w:before="240" w:after="60" w:line="240" w:lineRule="auto"/>
      <w:outlineLvl w:val="6"/>
    </w:pPr>
    <w:rPr>
      <w:rFonts w:cs="Times New Roman"/>
      <w:kern w:val="0"/>
      <w:sz w:val="16"/>
      <w:szCs w:val="16"/>
      <w:lang w:eastAsia="en-US"/>
      <w14:ligatures w14:val="none"/>
    </w:rPr>
  </w:style>
  <w:style w:type="paragraph" w:styleId="8">
    <w:name w:val="heading 8"/>
    <w:basedOn w:val="a"/>
    <w:next w:val="a"/>
    <w:link w:val="80"/>
    <w:uiPriority w:val="9"/>
    <w:qFormat/>
    <w:rsid w:val="00BF747E"/>
    <w:pPr>
      <w:widowControl/>
      <w:numPr>
        <w:ilvl w:val="7"/>
        <w:numId w:val="1"/>
      </w:numPr>
      <w:spacing w:before="240" w:after="60" w:line="240" w:lineRule="auto"/>
      <w:outlineLvl w:val="7"/>
    </w:pPr>
    <w:rPr>
      <w:rFonts w:cs="Times New Roman"/>
      <w:i/>
      <w:iCs/>
      <w:kern w:val="0"/>
      <w:sz w:val="16"/>
      <w:szCs w:val="16"/>
      <w:lang w:eastAsia="en-US"/>
      <w14:ligatures w14:val="none"/>
    </w:rPr>
  </w:style>
  <w:style w:type="paragraph" w:styleId="9">
    <w:name w:val="heading 9"/>
    <w:basedOn w:val="a"/>
    <w:next w:val="a"/>
    <w:link w:val="90"/>
    <w:uiPriority w:val="9"/>
    <w:qFormat/>
    <w:rsid w:val="00BF747E"/>
    <w:pPr>
      <w:widowControl/>
      <w:numPr>
        <w:ilvl w:val="8"/>
        <w:numId w:val="1"/>
      </w:numPr>
      <w:spacing w:before="240" w:after="60" w:line="240" w:lineRule="auto"/>
      <w:outlineLvl w:val="8"/>
    </w:pPr>
    <w:rPr>
      <w:rFonts w:cs="Times New Roman"/>
      <w:kern w:val="0"/>
      <w:sz w:val="16"/>
      <w:szCs w:val="16"/>
      <w:lang w:eastAsia="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rsid w:val="00BF747E"/>
    <w:rPr>
      <w:rFonts w:ascii="Times New Roman" w:hAnsi="Times New Roman" w:cs="Times New Roman"/>
      <w:smallCaps/>
      <w:kern w:val="28"/>
      <w:sz w:val="20"/>
      <w:szCs w:val="20"/>
      <w:lang w:eastAsia="en-US"/>
      <w14:ligatures w14:val="none"/>
    </w:rPr>
  </w:style>
  <w:style w:type="character" w:customStyle="1" w:styleId="20">
    <w:name w:val="标题 2 字符"/>
    <w:basedOn w:val="a0"/>
    <w:link w:val="2"/>
    <w:uiPriority w:val="99"/>
    <w:rsid w:val="00BF747E"/>
    <w:rPr>
      <w:rFonts w:ascii="Times New Roman" w:hAnsi="Times New Roman" w:cs="Times New Roman"/>
      <w:i/>
      <w:iCs/>
      <w:kern w:val="0"/>
      <w:sz w:val="20"/>
      <w:szCs w:val="20"/>
      <w:lang w:eastAsia="en-US"/>
      <w14:ligatures w14:val="none"/>
    </w:rPr>
  </w:style>
  <w:style w:type="character" w:customStyle="1" w:styleId="30">
    <w:name w:val="标题 3 字符"/>
    <w:basedOn w:val="a0"/>
    <w:link w:val="3"/>
    <w:uiPriority w:val="99"/>
    <w:rsid w:val="00BF747E"/>
    <w:rPr>
      <w:rFonts w:ascii="Times New Roman" w:hAnsi="Times New Roman" w:cs="Times New Roman"/>
      <w:i/>
      <w:iCs/>
      <w:kern w:val="0"/>
      <w:sz w:val="20"/>
      <w:szCs w:val="20"/>
      <w:lang w:eastAsia="en-US"/>
      <w14:ligatures w14:val="none"/>
    </w:rPr>
  </w:style>
  <w:style w:type="character" w:customStyle="1" w:styleId="40">
    <w:name w:val="标题 4 字符"/>
    <w:basedOn w:val="a0"/>
    <w:link w:val="4"/>
    <w:uiPriority w:val="99"/>
    <w:rsid w:val="00BF747E"/>
    <w:rPr>
      <w:rFonts w:ascii="Times New Roman" w:hAnsi="Times New Roman" w:cs="Times New Roman"/>
      <w:i/>
      <w:iCs/>
      <w:kern w:val="0"/>
      <w:sz w:val="18"/>
      <w:szCs w:val="18"/>
      <w:lang w:eastAsia="en-US"/>
      <w14:ligatures w14:val="none"/>
    </w:rPr>
  </w:style>
  <w:style w:type="character" w:customStyle="1" w:styleId="50">
    <w:name w:val="标题 5 字符"/>
    <w:basedOn w:val="a0"/>
    <w:link w:val="5"/>
    <w:uiPriority w:val="9"/>
    <w:rsid w:val="00BF747E"/>
    <w:rPr>
      <w:rFonts w:ascii="Times New Roman" w:hAnsi="Times New Roman" w:cs="Times New Roman"/>
      <w:kern w:val="0"/>
      <w:sz w:val="18"/>
      <w:szCs w:val="18"/>
      <w:lang w:eastAsia="en-US"/>
      <w14:ligatures w14:val="none"/>
    </w:rPr>
  </w:style>
  <w:style w:type="character" w:customStyle="1" w:styleId="60">
    <w:name w:val="标题 6 字符"/>
    <w:basedOn w:val="a0"/>
    <w:link w:val="6"/>
    <w:uiPriority w:val="9"/>
    <w:rsid w:val="00BF747E"/>
    <w:rPr>
      <w:rFonts w:ascii="Times New Roman" w:hAnsi="Times New Roman" w:cs="Times New Roman"/>
      <w:i/>
      <w:iCs/>
      <w:kern w:val="0"/>
      <w:sz w:val="16"/>
      <w:szCs w:val="16"/>
      <w:lang w:eastAsia="en-US"/>
      <w14:ligatures w14:val="none"/>
    </w:rPr>
  </w:style>
  <w:style w:type="character" w:customStyle="1" w:styleId="70">
    <w:name w:val="标题 7 字符"/>
    <w:basedOn w:val="a0"/>
    <w:link w:val="7"/>
    <w:uiPriority w:val="9"/>
    <w:rsid w:val="00BF747E"/>
    <w:rPr>
      <w:rFonts w:ascii="Times New Roman" w:hAnsi="Times New Roman" w:cs="Times New Roman"/>
      <w:kern w:val="0"/>
      <w:sz w:val="16"/>
      <w:szCs w:val="16"/>
      <w:lang w:eastAsia="en-US"/>
      <w14:ligatures w14:val="none"/>
    </w:rPr>
  </w:style>
  <w:style w:type="character" w:customStyle="1" w:styleId="80">
    <w:name w:val="标题 8 字符"/>
    <w:basedOn w:val="a0"/>
    <w:link w:val="8"/>
    <w:uiPriority w:val="9"/>
    <w:rsid w:val="00BF747E"/>
    <w:rPr>
      <w:rFonts w:ascii="Times New Roman" w:hAnsi="Times New Roman" w:cs="Times New Roman"/>
      <w:i/>
      <w:iCs/>
      <w:kern w:val="0"/>
      <w:sz w:val="16"/>
      <w:szCs w:val="16"/>
      <w:lang w:eastAsia="en-US"/>
      <w14:ligatures w14:val="none"/>
    </w:rPr>
  </w:style>
  <w:style w:type="character" w:customStyle="1" w:styleId="90">
    <w:name w:val="标题 9 字符"/>
    <w:basedOn w:val="a0"/>
    <w:link w:val="9"/>
    <w:uiPriority w:val="9"/>
    <w:rsid w:val="00BF747E"/>
    <w:rPr>
      <w:rFonts w:ascii="Times New Roman" w:hAnsi="Times New Roman" w:cs="Times New Roman"/>
      <w:kern w:val="0"/>
      <w:sz w:val="16"/>
      <w:szCs w:val="16"/>
      <w:lang w:eastAsia="en-US"/>
      <w14:ligatures w14:val="none"/>
    </w:rPr>
  </w:style>
  <w:style w:type="paragraph" w:customStyle="1" w:styleId="Text">
    <w:name w:val="Text"/>
    <w:basedOn w:val="a"/>
    <w:rsid w:val="00BF747E"/>
    <w:pPr>
      <w:spacing w:line="252" w:lineRule="auto"/>
      <w:ind w:firstLine="202"/>
      <w:jc w:val="both"/>
    </w:pPr>
    <w:rPr>
      <w:rFonts w:cs="Times New Roman"/>
      <w:kern w:val="0"/>
      <w:sz w:val="20"/>
      <w:szCs w:val="20"/>
      <w:lang w:eastAsia="en-US"/>
      <w14:ligatures w14:val="none"/>
    </w:rPr>
  </w:style>
  <w:style w:type="paragraph" w:customStyle="1" w:styleId="TableTitle">
    <w:name w:val="Table Title"/>
    <w:basedOn w:val="a"/>
    <w:rsid w:val="00BF747E"/>
    <w:pPr>
      <w:widowControl/>
      <w:spacing w:line="240" w:lineRule="auto"/>
      <w:jc w:val="center"/>
    </w:pPr>
    <w:rPr>
      <w:rFonts w:cs="Times New Roman"/>
      <w:smallCaps/>
      <w:kern w:val="0"/>
      <w:sz w:val="16"/>
      <w:szCs w:val="16"/>
      <w:lang w:eastAsia="en-US"/>
      <w14:ligatures w14:val="none"/>
    </w:rPr>
  </w:style>
  <w:style w:type="paragraph" w:customStyle="1" w:styleId="ReferenceHead">
    <w:name w:val="Reference Head"/>
    <w:basedOn w:val="1"/>
    <w:link w:val="ReferenceHeadChar"/>
    <w:rsid w:val="00BF747E"/>
    <w:pPr>
      <w:numPr>
        <w:numId w:val="0"/>
      </w:numPr>
    </w:pPr>
  </w:style>
  <w:style w:type="character" w:customStyle="1" w:styleId="ReferenceHeadChar">
    <w:name w:val="Reference Head Char"/>
    <w:link w:val="ReferenceHead"/>
    <w:rsid w:val="00BF747E"/>
    <w:rPr>
      <w:rFonts w:ascii="Times New Roman" w:hAnsi="Times New Roman" w:cs="Times New Roman"/>
      <w:smallCaps/>
      <w:kern w:val="28"/>
      <w:sz w:val="20"/>
      <w:szCs w:val="20"/>
      <w:lang w:eastAsia="en-US"/>
      <w14:ligatures w14:val="none"/>
    </w:rPr>
  </w:style>
  <w:style w:type="paragraph" w:styleId="a3">
    <w:name w:val="Body Text"/>
    <w:basedOn w:val="a"/>
    <w:link w:val="a4"/>
    <w:uiPriority w:val="99"/>
    <w:rsid w:val="00BF747E"/>
    <w:pPr>
      <w:widowControl/>
      <w:spacing w:after="120" w:line="240" w:lineRule="auto"/>
    </w:pPr>
    <w:rPr>
      <w:rFonts w:cs="Times New Roman"/>
      <w:kern w:val="0"/>
      <w:sz w:val="20"/>
      <w:szCs w:val="20"/>
      <w:lang w:eastAsia="en-US"/>
      <w14:ligatures w14:val="none"/>
    </w:rPr>
  </w:style>
  <w:style w:type="character" w:customStyle="1" w:styleId="a4">
    <w:name w:val="正文文本 字符"/>
    <w:basedOn w:val="a0"/>
    <w:link w:val="a3"/>
    <w:uiPriority w:val="99"/>
    <w:rsid w:val="00BF747E"/>
    <w:rPr>
      <w:rFonts w:ascii="Times New Roman" w:hAnsi="Times New Roman" w:cs="Times New Roman"/>
      <w:kern w:val="0"/>
      <w:sz w:val="20"/>
      <w:szCs w:val="20"/>
      <w:lang w:eastAsia="en-US"/>
      <w14:ligatures w14:val="none"/>
    </w:rPr>
  </w:style>
  <w:style w:type="paragraph" w:customStyle="1" w:styleId="AMDisplayEquation">
    <w:name w:val="AMDisplayEquation"/>
    <w:basedOn w:val="a"/>
    <w:next w:val="a"/>
    <w:link w:val="AMDisplayEquation0"/>
    <w:rsid w:val="00BF747E"/>
    <w:pPr>
      <w:widowControl/>
      <w:tabs>
        <w:tab w:val="center" w:pos="2520"/>
        <w:tab w:val="right" w:pos="5040"/>
      </w:tabs>
      <w:spacing w:after="120" w:line="228" w:lineRule="auto"/>
      <w:jc w:val="both"/>
    </w:pPr>
    <w:rPr>
      <w:rFonts w:eastAsia="等线" w:cs="Times New Roman"/>
      <w:kern w:val="0"/>
      <w:sz w:val="20"/>
      <w:szCs w:val="20"/>
      <w:lang w:val="x-none"/>
      <w14:ligatures w14:val="none"/>
    </w:rPr>
  </w:style>
  <w:style w:type="character" w:customStyle="1" w:styleId="AMDisplayEquation0">
    <w:name w:val="AMDisplayEquation 字符"/>
    <w:basedOn w:val="a0"/>
    <w:link w:val="AMDisplayEquation"/>
    <w:rsid w:val="00BF747E"/>
    <w:rPr>
      <w:rFonts w:ascii="Times New Roman" w:eastAsia="等线" w:hAnsi="Times New Roman" w:cs="Times New Roman"/>
      <w:kern w:val="0"/>
      <w:sz w:val="20"/>
      <w:szCs w:val="20"/>
      <w:lang w:val="x-none"/>
      <w14:ligatures w14:val="none"/>
    </w:rPr>
  </w:style>
  <w:style w:type="paragraph" w:customStyle="1" w:styleId="tablehead">
    <w:name w:val="table head"/>
    <w:uiPriority w:val="99"/>
    <w:rsid w:val="00BF747E"/>
    <w:pPr>
      <w:numPr>
        <w:numId w:val="2"/>
      </w:numPr>
      <w:spacing w:before="240" w:after="120" w:line="216" w:lineRule="auto"/>
      <w:jc w:val="center"/>
    </w:pPr>
    <w:rPr>
      <w:rFonts w:ascii="Times New Roman" w:eastAsia="宋体" w:hAnsi="Times New Roman" w:cs="Times New Roman"/>
      <w:smallCaps/>
      <w:noProof/>
      <w:kern w:val="0"/>
      <w:sz w:val="16"/>
      <w:szCs w:val="16"/>
      <w:lang w:eastAsia="en-US"/>
      <w14:ligatures w14:val="none"/>
    </w:rPr>
  </w:style>
  <w:style w:type="table" w:styleId="a5">
    <w:name w:val="Table Grid"/>
    <w:basedOn w:val="a1"/>
    <w:qFormat/>
    <w:rsid w:val="00BF747E"/>
    <w:pPr>
      <w:spacing w:after="0" w:line="240" w:lineRule="auto"/>
    </w:pPr>
    <w:rPr>
      <w:rFonts w:ascii="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372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5.emf"/><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emf"/><Relationship Id="rId12" Type="http://schemas.openxmlformats.org/officeDocument/2006/relationships/package" Target="embeddings/Microsoft_Visio_Drawing2.vsdx"/><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package" Target="embeddings/Microsoft_Visio_Drawing1.vsdx"/><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Visio_Drawing3.vsdx"/><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895</Words>
  <Characters>5105</Characters>
  <Application>Microsoft Office Word</Application>
  <DocSecurity>0</DocSecurity>
  <Lines>42</Lines>
  <Paragraphs>11</Paragraphs>
  <ScaleCrop>false</ScaleCrop>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Xuheng Xiao</dc:creator>
  <cp:keywords/>
  <dc:description/>
  <cp:lastModifiedBy>Xuheng Xiao</cp:lastModifiedBy>
  <cp:revision>104</cp:revision>
  <dcterms:created xsi:type="dcterms:W3CDTF">2026-02-26T05:36:00Z</dcterms:created>
  <dcterms:modified xsi:type="dcterms:W3CDTF">2026-06-06T08:05:00Z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