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5C5F" w14:textId="77777777" w:rsidR="005C7E04" w:rsidRDefault="005C7E04" w:rsidP="005C7E04">
      <w:bookmarkStart w:id="0" w:name="_Hlk134905950"/>
      <w:bookmarkStart w:id="1" w:name="_Hlk134905989"/>
      <w:r>
        <w:rPr>
          <w:rFonts w:hint="eastAsia"/>
        </w:rPr>
        <w:t>西北</w:t>
      </w:r>
      <w:r>
        <w:t>工业大学</w:t>
      </w:r>
      <w:r>
        <w:rPr>
          <w:rFonts w:hint="eastAsia"/>
        </w:rPr>
        <w:t>20</w:t>
      </w:r>
      <w:r>
        <w:t>22-2023</w:t>
      </w:r>
      <w:r>
        <w:rPr>
          <w:rFonts w:hint="eastAsia"/>
        </w:rPr>
        <w:t>春季</w:t>
      </w:r>
      <w:r>
        <w:t>学期</w:t>
      </w:r>
    </w:p>
    <w:tbl>
      <w:tblPr>
        <w:tblStyle w:val="aa"/>
        <w:tblW w:w="9634" w:type="dxa"/>
        <w:tblLook w:val="04A0" w:firstRow="1" w:lastRow="0" w:firstColumn="1" w:lastColumn="0" w:noHBand="0" w:noVBand="1"/>
      </w:tblPr>
      <w:tblGrid>
        <w:gridCol w:w="988"/>
        <w:gridCol w:w="3865"/>
        <w:gridCol w:w="954"/>
        <w:gridCol w:w="3827"/>
      </w:tblGrid>
      <w:tr w:rsidR="005C7E04" w14:paraId="57E942AB" w14:textId="77777777" w:rsidTr="00217B27">
        <w:tc>
          <w:tcPr>
            <w:tcW w:w="988" w:type="dxa"/>
          </w:tcPr>
          <w:p w14:paraId="180199CE" w14:textId="77777777" w:rsidR="005C7E04" w:rsidRPr="007419C6" w:rsidRDefault="005C7E04" w:rsidP="00217B27">
            <w:pPr>
              <w:spacing w:line="360" w:lineRule="auto"/>
              <w:rPr>
                <w:rFonts w:ascii="宋体" w:hAnsi="宋体"/>
              </w:rPr>
            </w:pPr>
            <w:r>
              <w:rPr>
                <w:rFonts w:ascii="宋体" w:hAnsi="宋体" w:hint="eastAsia"/>
              </w:rPr>
              <w:t>学号</w:t>
            </w:r>
          </w:p>
        </w:tc>
        <w:tc>
          <w:tcPr>
            <w:tcW w:w="3865" w:type="dxa"/>
          </w:tcPr>
          <w:p w14:paraId="10763FE4" w14:textId="77777777" w:rsidR="005C7E04" w:rsidRPr="007419C6" w:rsidRDefault="005C7E04" w:rsidP="00217B27">
            <w:pPr>
              <w:spacing w:line="360" w:lineRule="auto"/>
              <w:rPr>
                <w:rFonts w:ascii="宋体" w:hAnsi="宋体"/>
              </w:rPr>
            </w:pPr>
            <w:r>
              <w:rPr>
                <w:rFonts w:ascii="宋体" w:hAnsi="宋体" w:hint="eastAsia"/>
              </w:rPr>
              <w:t>2</w:t>
            </w:r>
            <w:r>
              <w:rPr>
                <w:rFonts w:ascii="宋体" w:hAnsi="宋体"/>
              </w:rPr>
              <w:t>020302822</w:t>
            </w:r>
          </w:p>
        </w:tc>
        <w:tc>
          <w:tcPr>
            <w:tcW w:w="954" w:type="dxa"/>
          </w:tcPr>
          <w:p w14:paraId="237DCF51" w14:textId="77777777" w:rsidR="005C7E04" w:rsidRPr="007419C6" w:rsidRDefault="005C7E04" w:rsidP="00217B27">
            <w:pPr>
              <w:spacing w:line="360" w:lineRule="auto"/>
              <w:rPr>
                <w:rFonts w:ascii="宋体" w:hAnsi="宋体"/>
              </w:rPr>
            </w:pPr>
            <w:r>
              <w:rPr>
                <w:rFonts w:ascii="宋体" w:hAnsi="宋体" w:hint="eastAsia"/>
              </w:rPr>
              <w:t>班级</w:t>
            </w:r>
          </w:p>
        </w:tc>
        <w:tc>
          <w:tcPr>
            <w:tcW w:w="3827" w:type="dxa"/>
          </w:tcPr>
          <w:p w14:paraId="2C8726D3" w14:textId="77777777" w:rsidR="005C7E04" w:rsidRPr="007419C6" w:rsidRDefault="005C7E04" w:rsidP="00217B27">
            <w:pPr>
              <w:spacing w:line="360" w:lineRule="auto"/>
              <w:rPr>
                <w:rFonts w:ascii="宋体" w:hAnsi="宋体"/>
              </w:rPr>
            </w:pPr>
            <w:r>
              <w:rPr>
                <w:rFonts w:ascii="宋体" w:hAnsi="宋体" w:hint="eastAsia"/>
              </w:rPr>
              <w:t>1</w:t>
            </w:r>
            <w:r>
              <w:rPr>
                <w:rFonts w:ascii="宋体" w:hAnsi="宋体"/>
              </w:rPr>
              <w:t>0012005</w:t>
            </w:r>
          </w:p>
        </w:tc>
      </w:tr>
      <w:tr w:rsidR="005C7E04" w14:paraId="0B5B6B6E" w14:textId="77777777" w:rsidTr="00217B27">
        <w:tc>
          <w:tcPr>
            <w:tcW w:w="988" w:type="dxa"/>
          </w:tcPr>
          <w:p w14:paraId="2AAF880B" w14:textId="77777777" w:rsidR="005C7E04" w:rsidRPr="007419C6" w:rsidRDefault="005C7E04" w:rsidP="00217B27">
            <w:pPr>
              <w:spacing w:line="360" w:lineRule="auto"/>
              <w:rPr>
                <w:rFonts w:ascii="宋体" w:hAnsi="宋体"/>
              </w:rPr>
            </w:pPr>
            <w:r>
              <w:rPr>
                <w:rFonts w:ascii="宋体" w:hAnsi="宋体" w:hint="eastAsia"/>
              </w:rPr>
              <w:t>姓名</w:t>
            </w:r>
          </w:p>
        </w:tc>
        <w:tc>
          <w:tcPr>
            <w:tcW w:w="3865" w:type="dxa"/>
          </w:tcPr>
          <w:p w14:paraId="2B02D362" w14:textId="77777777" w:rsidR="005C7E04" w:rsidRPr="007419C6" w:rsidRDefault="005C7E04" w:rsidP="00217B27">
            <w:pPr>
              <w:spacing w:line="360" w:lineRule="auto"/>
              <w:rPr>
                <w:rFonts w:ascii="宋体" w:hAnsi="宋体"/>
              </w:rPr>
            </w:pPr>
            <w:r>
              <w:rPr>
                <w:rFonts w:ascii="宋体" w:hAnsi="宋体" w:hint="eastAsia"/>
              </w:rPr>
              <w:t>徐珩博</w:t>
            </w:r>
          </w:p>
        </w:tc>
        <w:tc>
          <w:tcPr>
            <w:tcW w:w="954" w:type="dxa"/>
          </w:tcPr>
          <w:p w14:paraId="267411B9" w14:textId="77777777" w:rsidR="005C7E04" w:rsidRPr="007419C6" w:rsidRDefault="005C7E04" w:rsidP="00217B27">
            <w:pPr>
              <w:spacing w:line="360" w:lineRule="auto"/>
              <w:rPr>
                <w:rFonts w:ascii="宋体" w:hAnsi="宋体"/>
              </w:rPr>
            </w:pPr>
            <w:r>
              <w:rPr>
                <w:rFonts w:ascii="宋体" w:hAnsi="宋体" w:hint="eastAsia"/>
              </w:rPr>
              <w:t>学院</w:t>
            </w:r>
          </w:p>
        </w:tc>
        <w:tc>
          <w:tcPr>
            <w:tcW w:w="3827" w:type="dxa"/>
          </w:tcPr>
          <w:p w14:paraId="4DD8A5BF" w14:textId="77777777" w:rsidR="005C7E04" w:rsidRPr="007419C6" w:rsidRDefault="005C7E04" w:rsidP="00217B27">
            <w:pPr>
              <w:spacing w:line="360" w:lineRule="auto"/>
              <w:rPr>
                <w:rFonts w:ascii="宋体" w:hAnsi="宋体"/>
              </w:rPr>
            </w:pPr>
            <w:r>
              <w:rPr>
                <w:rFonts w:ascii="宋体" w:hAnsi="宋体" w:hint="eastAsia"/>
              </w:rPr>
              <w:t>计算机学院</w:t>
            </w:r>
          </w:p>
        </w:tc>
      </w:tr>
    </w:tbl>
    <w:p w14:paraId="4D3502AC" w14:textId="77777777" w:rsidR="005C7E04" w:rsidRDefault="005C7E04" w:rsidP="005C7E04">
      <w:pPr>
        <w:spacing w:line="360" w:lineRule="auto"/>
      </w:pPr>
      <w:r w:rsidRPr="00A327B3">
        <w:rPr>
          <w:rFonts w:hint="eastAsia"/>
        </w:rPr>
        <w:t>大学生信息素养课程作业</w:t>
      </w:r>
    </w:p>
    <w:tbl>
      <w:tblPr>
        <w:tblStyle w:val="aa"/>
        <w:tblW w:w="9634" w:type="dxa"/>
        <w:tblLayout w:type="fixed"/>
        <w:tblLook w:val="04A0" w:firstRow="1" w:lastRow="0" w:firstColumn="1" w:lastColumn="0" w:noHBand="0" w:noVBand="1"/>
      </w:tblPr>
      <w:tblGrid>
        <w:gridCol w:w="704"/>
        <w:gridCol w:w="1701"/>
        <w:gridCol w:w="7229"/>
      </w:tblGrid>
      <w:tr w:rsidR="005C7E04" w14:paraId="76D01346" w14:textId="77777777" w:rsidTr="00217B27">
        <w:tc>
          <w:tcPr>
            <w:tcW w:w="704" w:type="dxa"/>
          </w:tcPr>
          <w:p w14:paraId="05B464AB" w14:textId="77777777" w:rsidR="005C7E04" w:rsidRPr="007419C6" w:rsidRDefault="005C7E04" w:rsidP="00217B27">
            <w:pPr>
              <w:spacing w:line="360" w:lineRule="auto"/>
              <w:rPr>
                <w:rFonts w:ascii="宋体" w:hAnsi="宋体"/>
              </w:rPr>
            </w:pPr>
            <w:r>
              <w:rPr>
                <w:rFonts w:ascii="宋体" w:hAnsi="宋体"/>
              </w:rPr>
              <w:t>#</w:t>
            </w:r>
          </w:p>
        </w:tc>
        <w:tc>
          <w:tcPr>
            <w:tcW w:w="1701" w:type="dxa"/>
          </w:tcPr>
          <w:p w14:paraId="7486A1F9" w14:textId="77777777" w:rsidR="005C7E04" w:rsidRPr="007419C6" w:rsidRDefault="005C7E04" w:rsidP="00217B27">
            <w:pPr>
              <w:spacing w:line="360" w:lineRule="auto"/>
              <w:rPr>
                <w:rFonts w:ascii="宋体" w:hAnsi="宋体"/>
              </w:rPr>
            </w:pPr>
            <w:r>
              <w:rPr>
                <w:rFonts w:ascii="宋体" w:hAnsi="宋体" w:hint="eastAsia"/>
              </w:rPr>
              <w:t>模块</w:t>
            </w:r>
          </w:p>
        </w:tc>
        <w:tc>
          <w:tcPr>
            <w:tcW w:w="7229" w:type="dxa"/>
          </w:tcPr>
          <w:p w14:paraId="6C00D3F3" w14:textId="77777777" w:rsidR="005C7E04" w:rsidRPr="007419C6" w:rsidRDefault="005C7E04" w:rsidP="00217B27">
            <w:pPr>
              <w:spacing w:line="360" w:lineRule="auto"/>
              <w:rPr>
                <w:rFonts w:ascii="宋体" w:hAnsi="宋体"/>
              </w:rPr>
            </w:pPr>
            <w:r>
              <w:rPr>
                <w:rFonts w:ascii="宋体" w:hAnsi="宋体" w:hint="eastAsia"/>
              </w:rPr>
              <w:t>作业</w:t>
            </w:r>
            <w:r>
              <w:rPr>
                <w:rFonts w:ascii="宋体" w:hAnsi="宋体"/>
              </w:rPr>
              <w:t>内容</w:t>
            </w:r>
          </w:p>
        </w:tc>
      </w:tr>
      <w:bookmarkEnd w:id="0"/>
      <w:tr w:rsidR="005C7E04" w14:paraId="6660C0AB" w14:textId="77777777" w:rsidTr="00217B27">
        <w:tc>
          <w:tcPr>
            <w:tcW w:w="704" w:type="dxa"/>
          </w:tcPr>
          <w:p w14:paraId="7471DF51" w14:textId="77777777" w:rsidR="005C7E04" w:rsidRDefault="005C7E04" w:rsidP="00217B27">
            <w:pPr>
              <w:spacing w:line="360" w:lineRule="auto"/>
              <w:rPr>
                <w:rFonts w:ascii="宋体" w:hAnsi="宋体"/>
              </w:rPr>
            </w:pPr>
            <w:r w:rsidRPr="008619FE">
              <w:rPr>
                <w:rFonts w:ascii="宋体" w:hAnsi="宋体"/>
              </w:rPr>
              <w:t>5</w:t>
            </w:r>
          </w:p>
        </w:tc>
        <w:tc>
          <w:tcPr>
            <w:tcW w:w="1701" w:type="dxa"/>
          </w:tcPr>
          <w:p w14:paraId="4F911F36" w14:textId="77777777" w:rsidR="005C7E04" w:rsidRDefault="005C7E04" w:rsidP="00217B27">
            <w:pPr>
              <w:spacing w:line="360" w:lineRule="auto"/>
              <w:rPr>
                <w:rFonts w:ascii="宋体" w:hAnsi="宋体"/>
              </w:rPr>
            </w:pPr>
            <w:r>
              <w:rPr>
                <w:rFonts w:ascii="宋体" w:hAnsi="宋体" w:hint="eastAsia"/>
              </w:rPr>
              <w:t>信息能力</w:t>
            </w:r>
          </w:p>
          <w:p w14:paraId="0D672CF7" w14:textId="77777777" w:rsidR="005C7E04" w:rsidRDefault="005C7E04" w:rsidP="00217B27">
            <w:pPr>
              <w:spacing w:line="360" w:lineRule="auto"/>
              <w:rPr>
                <w:rFonts w:ascii="宋体" w:hAnsi="宋体"/>
              </w:rPr>
            </w:pPr>
            <w:r>
              <w:rPr>
                <w:rFonts w:ascii="宋体" w:hAnsi="宋体" w:hint="eastAsia"/>
              </w:rPr>
              <w:t>【信息识别】</w:t>
            </w:r>
          </w:p>
        </w:tc>
        <w:tc>
          <w:tcPr>
            <w:tcW w:w="7229" w:type="dxa"/>
          </w:tcPr>
          <w:p w14:paraId="4A34CB1C" w14:textId="77777777" w:rsidR="005C7E04" w:rsidRPr="008619FE" w:rsidRDefault="005C7E04" w:rsidP="00217B27">
            <w:pPr>
              <w:spacing w:line="360" w:lineRule="auto"/>
              <w:rPr>
                <w:rFonts w:ascii="宋体" w:hAnsi="宋体"/>
              </w:rPr>
            </w:pPr>
            <w:r w:rsidRPr="008619FE">
              <w:rPr>
                <w:rFonts w:ascii="宋体" w:hAnsi="宋体" w:hint="eastAsia"/>
              </w:rPr>
              <w:t>从网上查找，马太效应在虚拟世界中的表现是怎么样的，及其出现的原因。</w:t>
            </w:r>
          </w:p>
        </w:tc>
      </w:tr>
    </w:tbl>
    <w:p w14:paraId="3AF2CD8A" w14:textId="6E2CCB3B" w:rsidR="005C7E04" w:rsidRPr="00B22656" w:rsidRDefault="005C7E04" w:rsidP="005937EF">
      <w:pPr>
        <w:spacing w:line="360" w:lineRule="auto"/>
        <w:rPr>
          <w:rFonts w:ascii="宋体" w:hAnsi="宋体" w:hint="eastAsia"/>
          <w:color w:val="FF0000"/>
        </w:rPr>
      </w:pPr>
      <w:bookmarkStart w:id="2" w:name="_Hlk134905829"/>
    </w:p>
    <w:bookmarkEnd w:id="2"/>
    <w:p w14:paraId="0FC3FBE1" w14:textId="77777777" w:rsidR="005C7E04" w:rsidRDefault="005C7E04" w:rsidP="005C7E04">
      <w:pPr>
        <w:spacing w:line="360" w:lineRule="auto"/>
      </w:pPr>
      <w:r>
        <w:rPr>
          <w:rFonts w:hint="eastAsia"/>
        </w:rPr>
        <w:t>【</w:t>
      </w:r>
      <w:r>
        <w:rPr>
          <w:rFonts w:hint="eastAsia"/>
        </w:rPr>
        <w:t>5</w:t>
      </w:r>
      <w:r>
        <w:rPr>
          <w:rFonts w:hint="eastAsia"/>
        </w:rPr>
        <w:t>】直接在这里回答：</w:t>
      </w:r>
    </w:p>
    <w:p w14:paraId="6CA2AAEC" w14:textId="77777777" w:rsidR="005C7E04" w:rsidRDefault="005C7E04" w:rsidP="005C7E04">
      <w:pPr>
        <w:spacing w:line="360" w:lineRule="auto"/>
        <w:rPr>
          <w:rFonts w:ascii="Times New Roman" w:hAnsi="Times New Roman"/>
        </w:rPr>
      </w:pPr>
      <w:r>
        <w:rPr>
          <w:rFonts w:ascii="Times New Roman" w:hAnsi="Times New Roman" w:hint="eastAsia"/>
        </w:rPr>
        <w:t>对于该问题，我将从</w:t>
      </w:r>
      <w:r w:rsidRPr="000C7518">
        <w:rPr>
          <w:rFonts w:ascii="Times New Roman" w:hAnsi="Times New Roman" w:hint="eastAsia"/>
        </w:rPr>
        <w:t>马太效应在虚拟世界中的表现及其出现的原因</w:t>
      </w:r>
      <w:r>
        <w:rPr>
          <w:rFonts w:ascii="Times New Roman" w:hAnsi="Times New Roman" w:hint="eastAsia"/>
        </w:rPr>
        <w:t>两个方面进行回答：</w:t>
      </w:r>
    </w:p>
    <w:p w14:paraId="378404D0" w14:textId="77777777" w:rsidR="005C7E04" w:rsidRDefault="005C7E04" w:rsidP="005C7E04">
      <w:pPr>
        <w:spacing w:line="360" w:lineRule="auto"/>
        <w:rPr>
          <w:rFonts w:ascii="Times New Roman" w:hAnsi="Times New Roman"/>
        </w:rPr>
      </w:pPr>
      <w:r>
        <w:rPr>
          <w:rFonts w:ascii="Times New Roman" w:hAnsi="Times New Roman" w:hint="eastAsia"/>
        </w:rPr>
        <w:t>一、马太效应在虚拟世界的表现</w:t>
      </w:r>
    </w:p>
    <w:p w14:paraId="5EB97AC0" w14:textId="77777777" w:rsidR="005C7E04" w:rsidRPr="00DB0118" w:rsidRDefault="005C7E04" w:rsidP="005C7E04">
      <w:pPr>
        <w:spacing w:line="360" w:lineRule="auto"/>
        <w:ind w:firstLine="420"/>
        <w:rPr>
          <w:rFonts w:ascii="Times New Roman" w:hAnsi="Times New Roman"/>
        </w:rPr>
      </w:pPr>
      <w:r w:rsidRPr="00393DEA">
        <w:rPr>
          <w:rFonts w:ascii="Times New Roman" w:hAnsi="Times New Roman"/>
        </w:rPr>
        <w:t>在虚拟世界中，马太效应表现为拥有优势的个人、组织或平台更容易获得更多资源、关注度和机会，从而进一步巩固和扩大其优势。这种现象在网络资源、网络游戏、电子商务和在线教育等领域中尤为明显。</w:t>
      </w:r>
      <w:r>
        <w:rPr>
          <w:rFonts w:ascii="Times New Roman" w:hAnsi="Times New Roman" w:hint="eastAsia"/>
        </w:rPr>
        <w:t>而</w:t>
      </w:r>
      <w:r w:rsidRPr="00393DEA">
        <w:rPr>
          <w:rFonts w:ascii="Times New Roman" w:hAnsi="Times New Roman"/>
        </w:rPr>
        <w:t>为了应对虚拟世界中的马太效应，需要采取一定的政策和措施，如改进搜索引擎算法、引入游戏平衡机制、监管电子商务平台和推广优质在线教育资源，以实现资源、知识和机会的公平分配。</w:t>
      </w:r>
    </w:p>
    <w:p w14:paraId="0CA6F3C4" w14:textId="77777777" w:rsidR="005C7E04" w:rsidRPr="00393DEA" w:rsidRDefault="005C7E04" w:rsidP="005C7E04">
      <w:pPr>
        <w:spacing w:line="360" w:lineRule="auto"/>
        <w:ind w:firstLine="420"/>
        <w:rPr>
          <w:rFonts w:ascii="Times New Roman" w:hAnsi="Times New Roman"/>
        </w:rPr>
      </w:pPr>
      <w:r w:rsidRPr="00393DEA">
        <w:rPr>
          <w:rFonts w:ascii="Times New Roman" w:hAnsi="Times New Roman"/>
        </w:rPr>
        <w:t>马太效应（</w:t>
      </w:r>
      <w:r w:rsidRPr="00393DEA">
        <w:rPr>
          <w:rFonts w:ascii="Times New Roman" w:hAnsi="Times New Roman"/>
        </w:rPr>
        <w:t>Matthew Effect</w:t>
      </w:r>
      <w:r w:rsidRPr="00393DEA">
        <w:rPr>
          <w:rFonts w:ascii="Times New Roman" w:hAnsi="Times New Roman"/>
        </w:rPr>
        <w:t>）是一个社会学概念，来源于《</w:t>
      </w:r>
      <w:r w:rsidRPr="00F059F5">
        <w:rPr>
          <w:rFonts w:ascii="Times New Roman" w:hAnsi="Times New Roman"/>
        </w:rPr>
        <w:t>New Testament Matthew Gospel </w:t>
      </w:r>
      <w:r w:rsidRPr="00393DEA">
        <w:rPr>
          <w:rFonts w:ascii="Times New Roman" w:hAnsi="Times New Roman"/>
        </w:rPr>
        <w:t>》中的一段话：</w:t>
      </w:r>
      <w:r w:rsidRPr="00393DEA">
        <w:rPr>
          <w:rFonts w:ascii="Times New Roman" w:hAnsi="Times New Roman"/>
        </w:rPr>
        <w:t>“</w:t>
      </w:r>
      <w:r w:rsidRPr="00393DEA">
        <w:rPr>
          <w:rFonts w:ascii="Times New Roman" w:hAnsi="Times New Roman"/>
        </w:rPr>
        <w:t>因为凡有的，还要加给他，叫他有余；没有的，连他所有的也要夺去。</w:t>
      </w:r>
      <w:r w:rsidRPr="00393DEA">
        <w:rPr>
          <w:rFonts w:ascii="Times New Roman" w:hAnsi="Times New Roman"/>
        </w:rPr>
        <w:t>”</w:t>
      </w:r>
      <w:r>
        <w:rPr>
          <w:rFonts w:ascii="Times New Roman" w:hAnsi="Times New Roman" w:hint="eastAsia"/>
        </w:rPr>
        <w:t>老子在《道德经》中，也提出了相似的观点：</w:t>
      </w:r>
      <w:r w:rsidRPr="00F059F5">
        <w:rPr>
          <w:rFonts w:ascii="Times New Roman" w:hAnsi="Times New Roman"/>
        </w:rPr>
        <w:t xml:space="preserve"> “</w:t>
      </w:r>
      <w:r w:rsidRPr="00F059F5">
        <w:rPr>
          <w:rFonts w:ascii="Times New Roman" w:hAnsi="Times New Roman"/>
        </w:rPr>
        <w:t>天之道，损有</w:t>
      </w:r>
      <w:proofErr w:type="gramStart"/>
      <w:r w:rsidRPr="00F059F5">
        <w:rPr>
          <w:rFonts w:ascii="Times New Roman" w:hAnsi="Times New Roman"/>
        </w:rPr>
        <w:t>馀</w:t>
      </w:r>
      <w:proofErr w:type="gramEnd"/>
      <w:r w:rsidRPr="00F059F5">
        <w:rPr>
          <w:rFonts w:ascii="Times New Roman" w:hAnsi="Times New Roman"/>
        </w:rPr>
        <w:t>而补不足。人之道，则不然，损不足以奉有</w:t>
      </w:r>
      <w:proofErr w:type="gramStart"/>
      <w:r w:rsidRPr="00F059F5">
        <w:rPr>
          <w:rFonts w:ascii="Times New Roman" w:hAnsi="Times New Roman"/>
        </w:rPr>
        <w:t>馀</w:t>
      </w:r>
      <w:proofErr w:type="gramEnd"/>
      <w:r w:rsidRPr="00F059F5">
        <w:rPr>
          <w:rFonts w:ascii="Times New Roman" w:hAnsi="Times New Roman"/>
        </w:rPr>
        <w:t>”</w:t>
      </w:r>
      <w:r w:rsidRPr="00F059F5">
        <w:rPr>
          <w:rFonts w:ascii="Times New Roman" w:hAnsi="Times New Roman"/>
        </w:rPr>
        <w:t>。简言之，就是</w:t>
      </w:r>
      <w:r w:rsidRPr="00F059F5">
        <w:rPr>
          <w:rFonts w:ascii="Times New Roman" w:hAnsi="Times New Roman"/>
        </w:rPr>
        <w:t>“</w:t>
      </w:r>
      <w:r w:rsidRPr="00F059F5">
        <w:rPr>
          <w:rFonts w:ascii="Times New Roman" w:hAnsi="Times New Roman"/>
        </w:rPr>
        <w:t>赢者全拿</w:t>
      </w:r>
      <w:r w:rsidRPr="00F059F5">
        <w:rPr>
          <w:rFonts w:ascii="Times New Roman" w:hAnsi="Times New Roman"/>
        </w:rPr>
        <w:t>”</w:t>
      </w:r>
      <w:r w:rsidRPr="00F059F5">
        <w:rPr>
          <w:rFonts w:ascii="Times New Roman" w:hAnsi="Times New Roman"/>
        </w:rPr>
        <w:t>效应。</w:t>
      </w:r>
      <w:r w:rsidRPr="00393DEA">
        <w:rPr>
          <w:rFonts w:ascii="Times New Roman" w:hAnsi="Times New Roman"/>
        </w:rPr>
        <w:t>这个效应用来描述在社会、经济和其他领域中的一种现象，即强者愈强，弱者愈弱。</w:t>
      </w:r>
    </w:p>
    <w:p w14:paraId="7BE25BC6" w14:textId="77777777" w:rsidR="005C7E04" w:rsidRPr="00393DEA" w:rsidRDefault="005C7E04" w:rsidP="005C7E04">
      <w:pPr>
        <w:spacing w:line="360" w:lineRule="auto"/>
        <w:ind w:firstLine="420"/>
        <w:rPr>
          <w:rFonts w:ascii="Times New Roman" w:hAnsi="Times New Roman"/>
        </w:rPr>
      </w:pPr>
      <w:r w:rsidRPr="00393DEA">
        <w:rPr>
          <w:rFonts w:ascii="Times New Roman" w:hAnsi="Times New Roman"/>
        </w:rPr>
        <w:t>马太效应</w:t>
      </w:r>
      <w:r>
        <w:rPr>
          <w:rFonts w:ascii="Times New Roman" w:hAnsi="Times New Roman" w:hint="eastAsia"/>
        </w:rPr>
        <w:t>着重</w:t>
      </w:r>
      <w:r w:rsidRPr="00393DEA">
        <w:rPr>
          <w:rFonts w:ascii="Times New Roman" w:hAnsi="Times New Roman"/>
        </w:rPr>
        <w:t>强调的是资源、知识和地位等方面的积累性和不平衡性。对于已经拥有某种优势的人或组织，他们更容易获得更多的资源和机会，从而进一步巩固和扩大他们的优势；而对于没有这些优势的人或组织，他们则很难获得足够的资源和机会来改善自己的处境。</w:t>
      </w:r>
      <w:r>
        <w:rPr>
          <w:rFonts w:ascii="Times New Roman" w:hAnsi="Times New Roman" w:hint="eastAsia"/>
        </w:rPr>
        <w:t>而</w:t>
      </w:r>
      <w:r w:rsidRPr="00393DEA">
        <w:rPr>
          <w:rFonts w:ascii="Times New Roman" w:hAnsi="Times New Roman"/>
        </w:rPr>
        <w:t>马太效应在很多领域都有体现，例如教育、科研、经济和社会发展等。这种现象可能导致社会不公、贫富差距扩大等问题。因此，解决马太效应需要采取一定的政策和措施，如提供平等的教育和发展机会，以减少资源分配的不平衡。</w:t>
      </w:r>
    </w:p>
    <w:p w14:paraId="35E7B643" w14:textId="77777777" w:rsidR="005C7E04" w:rsidRPr="00393DEA" w:rsidRDefault="005C7E04" w:rsidP="005C7E04">
      <w:pPr>
        <w:spacing w:line="360" w:lineRule="auto"/>
        <w:ind w:firstLine="420"/>
        <w:rPr>
          <w:rFonts w:ascii="Times New Roman" w:hAnsi="Times New Roman"/>
        </w:rPr>
      </w:pPr>
      <w:r>
        <w:rPr>
          <w:rFonts w:ascii="Times New Roman" w:hAnsi="Times New Roman" w:hint="eastAsia"/>
        </w:rPr>
        <w:t>对于</w:t>
      </w:r>
      <w:r w:rsidRPr="00393DEA">
        <w:rPr>
          <w:rFonts w:ascii="Times New Roman" w:hAnsi="Times New Roman"/>
        </w:rPr>
        <w:t>马太效应在虚拟世界</w:t>
      </w:r>
      <w:r>
        <w:rPr>
          <w:rFonts w:ascii="Times New Roman" w:hAnsi="Times New Roman" w:hint="eastAsia"/>
        </w:rPr>
        <w:t>中</w:t>
      </w:r>
      <w:r w:rsidRPr="00393DEA">
        <w:rPr>
          <w:rFonts w:ascii="Times New Roman" w:hAnsi="Times New Roman"/>
        </w:rPr>
        <w:t>具有显著的表现</w:t>
      </w:r>
      <w:r>
        <w:rPr>
          <w:rFonts w:ascii="Times New Roman" w:hAnsi="Times New Roman" w:hint="eastAsia"/>
        </w:rPr>
        <w:t>，</w:t>
      </w:r>
      <w:r w:rsidRPr="00393DEA">
        <w:rPr>
          <w:rFonts w:ascii="Times New Roman" w:hAnsi="Times New Roman"/>
        </w:rPr>
        <w:t>以下是一些具体例子：</w:t>
      </w:r>
    </w:p>
    <w:p w14:paraId="15480195" w14:textId="77777777" w:rsidR="005C7E04" w:rsidRPr="006D375A" w:rsidRDefault="005C7E04" w:rsidP="005C7E04">
      <w:pPr>
        <w:pStyle w:val="a5"/>
        <w:numPr>
          <w:ilvl w:val="0"/>
          <w:numId w:val="1"/>
        </w:numPr>
        <w:spacing w:line="360" w:lineRule="auto"/>
        <w:ind w:firstLineChars="0"/>
        <w:rPr>
          <w:rFonts w:ascii="Times New Roman" w:eastAsia="宋体" w:hAnsi="Times New Roman"/>
          <w:sz w:val="24"/>
        </w:rPr>
      </w:pPr>
      <w:r w:rsidRPr="006D375A">
        <w:rPr>
          <w:rFonts w:ascii="Times New Roman" w:eastAsia="宋体" w:hAnsi="Times New Roman"/>
          <w:sz w:val="24"/>
        </w:rPr>
        <w:lastRenderedPageBreak/>
        <w:t>网络资源：拥有高流量、</w:t>
      </w:r>
      <w:proofErr w:type="gramStart"/>
      <w:r w:rsidRPr="006D375A">
        <w:rPr>
          <w:rFonts w:ascii="Times New Roman" w:eastAsia="宋体" w:hAnsi="Times New Roman"/>
          <w:sz w:val="24"/>
        </w:rPr>
        <w:t>高关注</w:t>
      </w:r>
      <w:proofErr w:type="gramEnd"/>
      <w:r w:rsidRPr="006D375A">
        <w:rPr>
          <w:rFonts w:ascii="Times New Roman" w:eastAsia="宋体" w:hAnsi="Times New Roman"/>
          <w:sz w:val="24"/>
        </w:rPr>
        <w:t>度的网站、</w:t>
      </w:r>
      <w:proofErr w:type="gramStart"/>
      <w:r w:rsidRPr="006D375A">
        <w:rPr>
          <w:rFonts w:ascii="Times New Roman" w:eastAsia="宋体" w:hAnsi="Times New Roman"/>
          <w:sz w:val="24"/>
        </w:rPr>
        <w:t>博客或</w:t>
      </w:r>
      <w:proofErr w:type="gramEnd"/>
      <w:r w:rsidRPr="006D375A">
        <w:rPr>
          <w:rFonts w:ascii="Times New Roman" w:eastAsia="宋体" w:hAnsi="Times New Roman"/>
          <w:sz w:val="24"/>
        </w:rPr>
        <w:t>社交媒体账户更容易吸引更多的访问者和关注者，从而进一步提高其知名度和影响力。相反，那些尚未获得关注的个人或组织在网络中难以获得关注和资源。</w:t>
      </w:r>
    </w:p>
    <w:p w14:paraId="0671716C" w14:textId="77777777" w:rsidR="005C7E04" w:rsidRPr="006D375A" w:rsidRDefault="005C7E04" w:rsidP="005C7E04">
      <w:pPr>
        <w:pStyle w:val="a5"/>
        <w:numPr>
          <w:ilvl w:val="0"/>
          <w:numId w:val="1"/>
        </w:numPr>
        <w:spacing w:line="360" w:lineRule="auto"/>
        <w:ind w:firstLineChars="0"/>
        <w:rPr>
          <w:rFonts w:ascii="Times New Roman" w:eastAsia="宋体" w:hAnsi="Times New Roman"/>
          <w:sz w:val="24"/>
        </w:rPr>
      </w:pPr>
      <w:r w:rsidRPr="006D375A">
        <w:rPr>
          <w:rFonts w:ascii="Times New Roman" w:eastAsia="宋体" w:hAnsi="Times New Roman"/>
          <w:sz w:val="24"/>
        </w:rPr>
        <w:t>游戏：在许多网络游戏中，经验丰富的玩家可以更快地获取更好的装备和技能，进一步巩固和扩大他们的优势。而新手玩家在游戏中可能难以迎头赶上。</w:t>
      </w:r>
    </w:p>
    <w:p w14:paraId="4918E9DE" w14:textId="77777777" w:rsidR="005C7E04" w:rsidRPr="006D375A" w:rsidRDefault="005C7E04" w:rsidP="005C7E04">
      <w:pPr>
        <w:pStyle w:val="a5"/>
        <w:numPr>
          <w:ilvl w:val="0"/>
          <w:numId w:val="1"/>
        </w:numPr>
        <w:spacing w:line="360" w:lineRule="auto"/>
        <w:ind w:firstLineChars="0"/>
        <w:rPr>
          <w:rFonts w:ascii="Times New Roman" w:eastAsia="宋体" w:hAnsi="Times New Roman"/>
          <w:sz w:val="24"/>
        </w:rPr>
      </w:pPr>
      <w:r w:rsidRPr="006D375A">
        <w:rPr>
          <w:rFonts w:ascii="Times New Roman" w:eastAsia="宋体" w:hAnsi="Times New Roman"/>
          <w:sz w:val="24"/>
        </w:rPr>
        <w:t>电子商务：在电子商务领域，知名度高、评价好的卖家更容易吸引消费者，从而获得更高的销售额。而小型卖家或新兴品牌很难在竞争激烈的市场中脱颖而出。</w:t>
      </w:r>
    </w:p>
    <w:p w14:paraId="5BD0B4E0" w14:textId="77777777" w:rsidR="005C7E04" w:rsidRPr="00DB0118" w:rsidRDefault="005C7E04" w:rsidP="005C7E04">
      <w:pPr>
        <w:pStyle w:val="a5"/>
        <w:numPr>
          <w:ilvl w:val="0"/>
          <w:numId w:val="1"/>
        </w:numPr>
        <w:spacing w:line="360" w:lineRule="auto"/>
        <w:ind w:firstLineChars="0"/>
        <w:rPr>
          <w:rFonts w:ascii="Times New Roman" w:eastAsia="宋体" w:hAnsi="Times New Roman"/>
          <w:sz w:val="24"/>
        </w:rPr>
      </w:pPr>
      <w:r w:rsidRPr="006D375A">
        <w:rPr>
          <w:rFonts w:ascii="Times New Roman" w:eastAsia="宋体" w:hAnsi="Times New Roman"/>
          <w:sz w:val="24"/>
        </w:rPr>
        <w:t>在线教育：知名的在线教育平台和课程更容易吸引学生，这反过来会增加平台和课程的知名度。而那些优质但尚未被发现的在线教育资源则可能难以吸引学生和投资。</w:t>
      </w:r>
    </w:p>
    <w:p w14:paraId="70B7DD4C" w14:textId="77777777" w:rsidR="005C7E04" w:rsidRPr="00393DEA" w:rsidRDefault="005C7E04" w:rsidP="005C7E04">
      <w:pPr>
        <w:spacing w:line="360" w:lineRule="auto"/>
        <w:ind w:firstLine="420"/>
        <w:rPr>
          <w:rFonts w:ascii="Times New Roman" w:hAnsi="Times New Roman"/>
        </w:rPr>
      </w:pPr>
      <w:r w:rsidRPr="00393DEA">
        <w:rPr>
          <w:rFonts w:ascii="Times New Roman" w:hAnsi="Times New Roman"/>
        </w:rPr>
        <w:t>为了应对虚拟世界中的马太效应，一些解决方案包括：</w:t>
      </w:r>
    </w:p>
    <w:p w14:paraId="58B1AA56" w14:textId="77777777" w:rsidR="005C7E04" w:rsidRPr="00915834" w:rsidRDefault="005C7E04" w:rsidP="005C7E04">
      <w:pPr>
        <w:pStyle w:val="a5"/>
        <w:numPr>
          <w:ilvl w:val="0"/>
          <w:numId w:val="2"/>
        </w:numPr>
        <w:spacing w:line="360" w:lineRule="auto"/>
        <w:ind w:firstLineChars="0"/>
        <w:rPr>
          <w:rFonts w:ascii="Times New Roman" w:eastAsia="宋体" w:hAnsi="Times New Roman"/>
          <w:sz w:val="24"/>
        </w:rPr>
      </w:pPr>
      <w:r w:rsidRPr="00915834">
        <w:rPr>
          <w:rFonts w:ascii="Times New Roman" w:eastAsia="宋体" w:hAnsi="Times New Roman"/>
          <w:sz w:val="24"/>
        </w:rPr>
        <w:t>改进搜索引擎算法，使其能够更公平地展示不同来源的内容，降低知名度和流量对搜索结果的影响。</w:t>
      </w:r>
    </w:p>
    <w:p w14:paraId="32E09DA7" w14:textId="77777777" w:rsidR="005C7E04" w:rsidRPr="00915834" w:rsidRDefault="005C7E04" w:rsidP="005C7E04">
      <w:pPr>
        <w:pStyle w:val="a5"/>
        <w:numPr>
          <w:ilvl w:val="0"/>
          <w:numId w:val="2"/>
        </w:numPr>
        <w:spacing w:line="360" w:lineRule="auto"/>
        <w:ind w:firstLineChars="0"/>
        <w:rPr>
          <w:rFonts w:ascii="Times New Roman" w:eastAsia="宋体" w:hAnsi="Times New Roman"/>
          <w:sz w:val="24"/>
        </w:rPr>
      </w:pPr>
      <w:r w:rsidRPr="00915834">
        <w:rPr>
          <w:rFonts w:ascii="Times New Roman" w:eastAsia="宋体" w:hAnsi="Times New Roman"/>
          <w:sz w:val="24"/>
        </w:rPr>
        <w:t>在游戏设计中引入平衡机制，使新手玩家能够更快地迎头赶上经验丰富的玩家。</w:t>
      </w:r>
    </w:p>
    <w:p w14:paraId="6E0CE589" w14:textId="77777777" w:rsidR="005C7E04" w:rsidRPr="00915834" w:rsidRDefault="005C7E04" w:rsidP="005C7E04">
      <w:pPr>
        <w:pStyle w:val="a5"/>
        <w:numPr>
          <w:ilvl w:val="0"/>
          <w:numId w:val="2"/>
        </w:numPr>
        <w:spacing w:line="360" w:lineRule="auto"/>
        <w:ind w:firstLineChars="0"/>
        <w:rPr>
          <w:rFonts w:ascii="Times New Roman" w:eastAsia="宋体" w:hAnsi="Times New Roman"/>
          <w:sz w:val="24"/>
        </w:rPr>
      </w:pPr>
      <w:r w:rsidRPr="00915834">
        <w:rPr>
          <w:rFonts w:ascii="Times New Roman" w:eastAsia="宋体" w:hAnsi="Times New Roman"/>
          <w:sz w:val="24"/>
        </w:rPr>
        <w:t>对电子商务平台进行监管，确保中小卖家和新兴品牌能够公平地参与竞争。</w:t>
      </w:r>
    </w:p>
    <w:p w14:paraId="7FCE98C0" w14:textId="77777777" w:rsidR="005C7E04" w:rsidRPr="00915834" w:rsidRDefault="005C7E04" w:rsidP="005C7E04">
      <w:pPr>
        <w:pStyle w:val="a5"/>
        <w:numPr>
          <w:ilvl w:val="0"/>
          <w:numId w:val="2"/>
        </w:numPr>
        <w:spacing w:line="360" w:lineRule="auto"/>
        <w:ind w:firstLineChars="0"/>
        <w:rPr>
          <w:rFonts w:ascii="Times New Roman" w:eastAsia="宋体" w:hAnsi="Times New Roman"/>
          <w:sz w:val="24"/>
        </w:rPr>
      </w:pPr>
      <w:r w:rsidRPr="00915834">
        <w:rPr>
          <w:rFonts w:ascii="Times New Roman" w:eastAsia="宋体" w:hAnsi="Times New Roman"/>
          <w:sz w:val="24"/>
        </w:rPr>
        <w:t>提供优质在线教育资源的推荐和评价，帮助学生发现更多的学习机会。</w:t>
      </w:r>
    </w:p>
    <w:p w14:paraId="33C6F1D1" w14:textId="77777777" w:rsidR="005C7E04" w:rsidRPr="00393DEA" w:rsidRDefault="005C7E04" w:rsidP="005C7E04">
      <w:pPr>
        <w:spacing w:line="360" w:lineRule="auto"/>
        <w:ind w:firstLine="420"/>
        <w:rPr>
          <w:rFonts w:ascii="Times New Roman" w:hAnsi="Times New Roman"/>
        </w:rPr>
      </w:pPr>
      <w:r w:rsidRPr="00393DEA">
        <w:rPr>
          <w:rFonts w:ascii="Times New Roman" w:hAnsi="Times New Roman"/>
        </w:rPr>
        <w:t>总之，虚拟世界中的马太效应同样会加剧资源、知识和机会的不平等分配，采取相应措施以减轻这种现象至关重要。</w:t>
      </w:r>
    </w:p>
    <w:p w14:paraId="7237A056" w14:textId="77777777" w:rsidR="005C7E04" w:rsidRDefault="005C7E04" w:rsidP="005C7E04">
      <w:pPr>
        <w:spacing w:line="360" w:lineRule="auto"/>
        <w:rPr>
          <w:rFonts w:ascii="Times New Roman" w:hAnsi="Times New Roman"/>
        </w:rPr>
      </w:pPr>
      <w:r>
        <w:rPr>
          <w:rFonts w:ascii="Times New Roman" w:hAnsi="Times New Roman" w:hint="eastAsia"/>
        </w:rPr>
        <w:t>二、马太效应出现的原因</w:t>
      </w:r>
    </w:p>
    <w:p w14:paraId="5B0EF309" w14:textId="77777777" w:rsidR="005C7E04" w:rsidRPr="00393DEA" w:rsidRDefault="005C7E04" w:rsidP="005C7E04">
      <w:pPr>
        <w:spacing w:line="360" w:lineRule="auto"/>
        <w:rPr>
          <w:rFonts w:ascii="Times New Roman" w:hAnsi="Times New Roman"/>
        </w:rPr>
      </w:pPr>
      <w:r w:rsidRPr="00393DEA">
        <w:rPr>
          <w:rFonts w:ascii="Times New Roman" w:hAnsi="Times New Roman"/>
        </w:rPr>
        <w:t>马太效应在虚拟世界中出现的原因有很多，以下是一些主要因素：</w:t>
      </w:r>
    </w:p>
    <w:p w14:paraId="678E7A68" w14:textId="77777777" w:rsidR="005C7E04" w:rsidRPr="0096176E" w:rsidRDefault="005C7E04" w:rsidP="005C7E04">
      <w:pPr>
        <w:pStyle w:val="a5"/>
        <w:numPr>
          <w:ilvl w:val="0"/>
          <w:numId w:val="3"/>
        </w:numPr>
        <w:spacing w:line="360" w:lineRule="auto"/>
        <w:ind w:firstLineChars="0"/>
        <w:rPr>
          <w:rFonts w:ascii="Times New Roman" w:eastAsia="宋体" w:hAnsi="Times New Roman"/>
          <w:sz w:val="24"/>
        </w:rPr>
      </w:pPr>
      <w:r w:rsidRPr="0096176E">
        <w:rPr>
          <w:rFonts w:ascii="Times New Roman" w:eastAsia="宋体" w:hAnsi="Times New Roman"/>
          <w:sz w:val="24"/>
        </w:rPr>
        <w:t>信息过载：在虚拟世界中，信息的数量庞大，用户很难在有限的时间里筛选和处理所有的信息。因此，他们倾向于依赖那些已经被认可和关注的信息来源，从而使这些来源变得更加受欢迎。</w:t>
      </w:r>
    </w:p>
    <w:p w14:paraId="5FFAD553" w14:textId="77777777" w:rsidR="005C7E04" w:rsidRPr="0096176E" w:rsidRDefault="005C7E04" w:rsidP="005C7E04">
      <w:pPr>
        <w:pStyle w:val="a5"/>
        <w:numPr>
          <w:ilvl w:val="0"/>
          <w:numId w:val="3"/>
        </w:numPr>
        <w:spacing w:line="360" w:lineRule="auto"/>
        <w:ind w:firstLineChars="0"/>
        <w:rPr>
          <w:rFonts w:ascii="Times New Roman" w:eastAsia="宋体" w:hAnsi="Times New Roman"/>
          <w:sz w:val="24"/>
        </w:rPr>
      </w:pPr>
      <w:r w:rsidRPr="0096176E">
        <w:rPr>
          <w:rFonts w:ascii="Times New Roman" w:eastAsia="宋体" w:hAnsi="Times New Roman"/>
          <w:sz w:val="24"/>
        </w:rPr>
        <w:t>社交认同：人们往往受到他人意见和行为的影响。在虚拟世界中，当一个网站、产品或服务得到了很多人的关注和好评时，其他人就更容易相信它们的质量和可靠性。这种社交认同效应会加剧马太效应的表现。</w:t>
      </w:r>
    </w:p>
    <w:p w14:paraId="34D6C06C" w14:textId="77777777" w:rsidR="005C7E04" w:rsidRPr="0096176E" w:rsidRDefault="005C7E04" w:rsidP="005C7E04">
      <w:pPr>
        <w:pStyle w:val="a5"/>
        <w:numPr>
          <w:ilvl w:val="0"/>
          <w:numId w:val="3"/>
        </w:numPr>
        <w:spacing w:line="360" w:lineRule="auto"/>
        <w:ind w:firstLineChars="0"/>
        <w:rPr>
          <w:rFonts w:ascii="Times New Roman" w:eastAsia="宋体" w:hAnsi="Times New Roman"/>
          <w:sz w:val="24"/>
        </w:rPr>
      </w:pPr>
      <w:r w:rsidRPr="0096176E">
        <w:rPr>
          <w:rFonts w:ascii="Times New Roman" w:eastAsia="宋体" w:hAnsi="Times New Roman"/>
          <w:sz w:val="24"/>
        </w:rPr>
        <w:t>搜索引擎优化：搜索引擎通常会将流量高、权威性强的网站排名靠前。这导致了流量的不断集中，使那些已经具有优势的网站更容易被找到和访问，而那些尚未被发现的网站则难以获得关注。</w:t>
      </w:r>
    </w:p>
    <w:p w14:paraId="2DA0BEF6" w14:textId="77777777" w:rsidR="005C7E04" w:rsidRPr="0096176E" w:rsidRDefault="005C7E04" w:rsidP="005C7E04">
      <w:pPr>
        <w:pStyle w:val="a5"/>
        <w:numPr>
          <w:ilvl w:val="0"/>
          <w:numId w:val="3"/>
        </w:numPr>
        <w:spacing w:line="360" w:lineRule="auto"/>
        <w:ind w:firstLineChars="0"/>
        <w:rPr>
          <w:rFonts w:ascii="Times New Roman" w:eastAsia="宋体" w:hAnsi="Times New Roman"/>
          <w:sz w:val="24"/>
        </w:rPr>
      </w:pPr>
      <w:r w:rsidRPr="0096176E">
        <w:rPr>
          <w:rFonts w:ascii="Times New Roman" w:eastAsia="宋体" w:hAnsi="Times New Roman"/>
          <w:sz w:val="24"/>
        </w:rPr>
        <w:t>网络效应：在虚拟世界中，很多产品和服务的价值依赖于它们的用户数量。例如，社交网</w:t>
      </w:r>
      <w:r w:rsidRPr="0096176E">
        <w:rPr>
          <w:rFonts w:ascii="Times New Roman" w:eastAsia="宋体" w:hAnsi="Times New Roman"/>
          <w:sz w:val="24"/>
        </w:rPr>
        <w:lastRenderedPageBreak/>
        <w:t>络、电子商务平台和在线游戏等。这种网络效应使得拥有更多用户的平台更具吸引力，从而进一步加强了马太效应。</w:t>
      </w:r>
    </w:p>
    <w:p w14:paraId="0ACAA109" w14:textId="77777777" w:rsidR="005C7E04" w:rsidRPr="0096176E" w:rsidRDefault="005C7E04" w:rsidP="005C7E04">
      <w:pPr>
        <w:pStyle w:val="a5"/>
        <w:numPr>
          <w:ilvl w:val="0"/>
          <w:numId w:val="3"/>
        </w:numPr>
        <w:spacing w:line="360" w:lineRule="auto"/>
        <w:ind w:firstLineChars="0"/>
        <w:rPr>
          <w:rFonts w:ascii="Times New Roman" w:eastAsia="宋体" w:hAnsi="Times New Roman"/>
          <w:sz w:val="24"/>
        </w:rPr>
      </w:pPr>
      <w:r w:rsidRPr="0096176E">
        <w:rPr>
          <w:rFonts w:ascii="Times New Roman" w:eastAsia="宋体" w:hAnsi="Times New Roman"/>
          <w:sz w:val="24"/>
        </w:rPr>
        <w:t>初始优势：在虚拟世界中，一些个人或组织可能因为特定的原因（如资金、技术、行业经验等）而拥有初始优势。这使得他们在竞争中更容易脱颖而出，进而形成马太效应。</w:t>
      </w:r>
    </w:p>
    <w:p w14:paraId="1A909C8E" w14:textId="77777777" w:rsidR="005C7E04" w:rsidRPr="00393DEA" w:rsidRDefault="005C7E04" w:rsidP="005C7E04">
      <w:pPr>
        <w:spacing w:line="360" w:lineRule="auto"/>
        <w:ind w:firstLine="420"/>
        <w:rPr>
          <w:rFonts w:ascii="Times New Roman" w:hAnsi="Times New Roman"/>
        </w:rPr>
      </w:pPr>
      <w:r w:rsidRPr="00393DEA">
        <w:rPr>
          <w:rFonts w:ascii="Times New Roman" w:hAnsi="Times New Roman"/>
        </w:rPr>
        <w:t>为了应对这些原因，可以采取以下措施：</w:t>
      </w:r>
    </w:p>
    <w:p w14:paraId="38D2B599" w14:textId="77777777" w:rsidR="005C7E04" w:rsidRPr="002372F7" w:rsidRDefault="005C7E04" w:rsidP="005C7E04">
      <w:pPr>
        <w:pStyle w:val="a5"/>
        <w:numPr>
          <w:ilvl w:val="0"/>
          <w:numId w:val="4"/>
        </w:numPr>
        <w:spacing w:line="360" w:lineRule="auto"/>
        <w:ind w:firstLineChars="0"/>
        <w:rPr>
          <w:rFonts w:ascii="Times New Roman" w:eastAsia="宋体" w:hAnsi="Times New Roman"/>
          <w:sz w:val="24"/>
        </w:rPr>
      </w:pPr>
      <w:r w:rsidRPr="002372F7">
        <w:rPr>
          <w:rFonts w:ascii="Times New Roman" w:eastAsia="宋体" w:hAnsi="Times New Roman"/>
          <w:sz w:val="24"/>
        </w:rPr>
        <w:t>提高信息透明度和可用性，帮助用户更好地筛选和评估信息。</w:t>
      </w:r>
    </w:p>
    <w:p w14:paraId="068D8966" w14:textId="77777777" w:rsidR="005C7E04" w:rsidRPr="002372F7" w:rsidRDefault="005C7E04" w:rsidP="005C7E04">
      <w:pPr>
        <w:pStyle w:val="a5"/>
        <w:numPr>
          <w:ilvl w:val="0"/>
          <w:numId w:val="4"/>
        </w:numPr>
        <w:spacing w:line="360" w:lineRule="auto"/>
        <w:ind w:firstLineChars="0"/>
        <w:rPr>
          <w:rFonts w:ascii="Times New Roman" w:eastAsia="宋体" w:hAnsi="Times New Roman"/>
          <w:sz w:val="24"/>
        </w:rPr>
      </w:pPr>
      <w:r w:rsidRPr="002372F7">
        <w:rPr>
          <w:rFonts w:ascii="Times New Roman" w:eastAsia="宋体" w:hAnsi="Times New Roman"/>
          <w:sz w:val="24"/>
        </w:rPr>
        <w:t>建立客观的评价和推荐系统，降低社交认同对马太效应的影响。</w:t>
      </w:r>
    </w:p>
    <w:p w14:paraId="7EDCC739" w14:textId="77777777" w:rsidR="005C7E04" w:rsidRPr="002372F7" w:rsidRDefault="005C7E04" w:rsidP="005C7E04">
      <w:pPr>
        <w:pStyle w:val="a5"/>
        <w:numPr>
          <w:ilvl w:val="0"/>
          <w:numId w:val="4"/>
        </w:numPr>
        <w:spacing w:line="360" w:lineRule="auto"/>
        <w:ind w:firstLineChars="0"/>
        <w:rPr>
          <w:rFonts w:ascii="Times New Roman" w:eastAsia="宋体" w:hAnsi="Times New Roman"/>
          <w:sz w:val="24"/>
        </w:rPr>
      </w:pPr>
      <w:r w:rsidRPr="002372F7">
        <w:rPr>
          <w:rFonts w:ascii="Times New Roman" w:eastAsia="宋体" w:hAnsi="Times New Roman"/>
          <w:sz w:val="24"/>
        </w:rPr>
        <w:t>改进搜索引擎算法，使其能够更公平地展示不同来源的内容。</w:t>
      </w:r>
    </w:p>
    <w:p w14:paraId="76D3C63F" w14:textId="77777777" w:rsidR="005C7E04" w:rsidRPr="002372F7" w:rsidRDefault="005C7E04" w:rsidP="005C7E04">
      <w:pPr>
        <w:pStyle w:val="a5"/>
        <w:numPr>
          <w:ilvl w:val="0"/>
          <w:numId w:val="4"/>
        </w:numPr>
        <w:spacing w:line="360" w:lineRule="auto"/>
        <w:ind w:firstLineChars="0"/>
        <w:rPr>
          <w:rFonts w:ascii="Times New Roman" w:eastAsia="宋体" w:hAnsi="Times New Roman"/>
          <w:sz w:val="24"/>
        </w:rPr>
      </w:pPr>
      <w:r w:rsidRPr="002372F7">
        <w:rPr>
          <w:rFonts w:ascii="Times New Roman" w:eastAsia="宋体" w:hAnsi="Times New Roman"/>
          <w:sz w:val="24"/>
        </w:rPr>
        <w:t>在设计产品和服务时，考虑采用平衡机制，以降低网络效应对马太效应的加剧。</w:t>
      </w:r>
    </w:p>
    <w:p w14:paraId="3569587F" w14:textId="77777777" w:rsidR="005C7E04" w:rsidRPr="00C700B4" w:rsidRDefault="005C7E04" w:rsidP="005C7E04">
      <w:pPr>
        <w:pStyle w:val="a5"/>
        <w:numPr>
          <w:ilvl w:val="0"/>
          <w:numId w:val="4"/>
        </w:numPr>
        <w:spacing w:line="360" w:lineRule="auto"/>
        <w:ind w:firstLineChars="0"/>
        <w:rPr>
          <w:rFonts w:ascii="Times New Roman" w:eastAsia="宋体" w:hAnsi="Times New Roman" w:hint="eastAsia"/>
          <w:sz w:val="24"/>
        </w:rPr>
      </w:pPr>
      <w:r w:rsidRPr="002372F7">
        <w:rPr>
          <w:rFonts w:ascii="Times New Roman" w:eastAsia="宋体" w:hAnsi="Times New Roman"/>
          <w:sz w:val="24"/>
        </w:rPr>
        <w:t>通过政策和法规，促进资源公平分配，减小初始优势对竞争的影响。</w:t>
      </w:r>
    </w:p>
    <w:bookmarkEnd w:id="1"/>
    <w:p w14:paraId="334C6573" w14:textId="77777777" w:rsidR="00B723EB" w:rsidRPr="005C7E04" w:rsidRDefault="00B723EB" w:rsidP="005C7E04"/>
    <w:sectPr w:rsidR="00B723EB" w:rsidRPr="005C7E04" w:rsidSect="00142646">
      <w:headerReference w:type="default" r:id="rId7"/>
      <w:footerReference w:type="default" r:id="rId8"/>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19E8" w14:textId="77777777" w:rsidR="00AB06DF" w:rsidRDefault="00AB06DF" w:rsidP="005C7E04">
      <w:r>
        <w:separator/>
      </w:r>
    </w:p>
  </w:endnote>
  <w:endnote w:type="continuationSeparator" w:id="0">
    <w:p w14:paraId="7DEDBE3F" w14:textId="77777777" w:rsidR="00AB06DF" w:rsidRDefault="00AB06DF" w:rsidP="005C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default"/>
    <w:sig w:usb0="00000000" w:usb1="00000000" w:usb2="00000000" w:usb3="00000000" w:csb0="0000001B"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a"/>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61D86134" w14:textId="77777777" w:rsidTr="00AB1547">
      <w:trPr>
        <w:trHeight w:val="699"/>
      </w:trPr>
      <w:tc>
        <w:tcPr>
          <w:tcW w:w="8505" w:type="dxa"/>
          <w:vAlign w:val="center"/>
        </w:tcPr>
        <w:p w14:paraId="1D0F0AE4" w14:textId="77777777" w:rsidR="00EA7192" w:rsidRPr="00B656A4" w:rsidRDefault="00000000" w:rsidP="00EA7192">
          <w:pPr>
            <w:pStyle w:val="a8"/>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1</w:t>
          </w:r>
          <w:r w:rsidRPr="00B656A4">
            <w:rPr>
              <w:rFonts w:ascii="微软雅黑" w:eastAsia="微软雅黑" w:hAnsi="微软雅黑"/>
            </w:rPr>
            <w:t>号计算机学院</w:t>
          </w:r>
          <w:r w:rsidRPr="00B656A4">
            <w:rPr>
              <w:rFonts w:ascii="微软雅黑" w:eastAsia="微软雅黑" w:hAnsi="微软雅黑"/>
            </w:rPr>
            <w:t xml:space="preserve">  </w:t>
          </w:r>
          <w:r w:rsidRPr="00B656A4">
            <w:rPr>
              <w:rFonts w:ascii="微软雅黑" w:eastAsia="微软雅黑" w:hAnsi="微软雅黑"/>
            </w:rPr>
            <w:t>邮编</w:t>
          </w:r>
          <w:r w:rsidRPr="00B656A4">
            <w:rPr>
              <w:rFonts w:ascii="微软雅黑" w:eastAsia="微软雅黑" w:hAnsi="微软雅黑"/>
            </w:rPr>
            <w:t xml:space="preserve">:710129 </w:t>
          </w:r>
        </w:p>
        <w:p w14:paraId="652196DB" w14:textId="77777777" w:rsidR="00EA7192" w:rsidRPr="00B656A4" w:rsidRDefault="00000000" w:rsidP="00EA7192">
          <w:pPr>
            <w:pStyle w:val="a8"/>
            <w:jc w:val="both"/>
            <w:rPr>
              <w:rFonts w:ascii="微软雅黑" w:eastAsia="微软雅黑" w:hAnsi="微软雅黑"/>
            </w:rPr>
          </w:pPr>
          <w:r w:rsidRPr="00B656A4">
            <w:rPr>
              <w:rFonts w:ascii="微软雅黑" w:eastAsia="微软雅黑" w:hAnsi="微软雅黑"/>
            </w:rPr>
            <w:t xml:space="preserve">ADD: 1 Dongxiang Road, </w:t>
          </w:r>
          <w:proofErr w:type="spellStart"/>
          <w:r w:rsidRPr="00B656A4">
            <w:rPr>
              <w:rFonts w:ascii="微软雅黑" w:eastAsia="微软雅黑" w:hAnsi="微软雅黑"/>
            </w:rPr>
            <w:t>Chang'an</w:t>
          </w:r>
          <w:proofErr w:type="spellEnd"/>
          <w:r w:rsidRPr="00B656A4">
            <w:rPr>
              <w:rFonts w:ascii="微软雅黑" w:eastAsia="微软雅黑" w:hAnsi="微软雅黑"/>
            </w:rPr>
            <w:t xml:space="preserve"> District, Xi'an Shaanxi,710129, </w:t>
          </w:r>
          <w:proofErr w:type="spellStart"/>
          <w:r w:rsidRPr="00B656A4">
            <w:rPr>
              <w:rFonts w:ascii="微软雅黑" w:eastAsia="微软雅黑" w:hAnsi="微软雅黑"/>
            </w:rPr>
            <w:t>P.</w:t>
          </w:r>
          <w:proofErr w:type="gramStart"/>
          <w:r w:rsidRPr="00B656A4">
            <w:rPr>
              <w:rFonts w:ascii="微软雅黑" w:eastAsia="微软雅黑" w:hAnsi="微软雅黑"/>
            </w:rPr>
            <w:t>R.China</w:t>
          </w:r>
          <w:proofErr w:type="spellEnd"/>
          <w:proofErr w:type="gramEnd"/>
          <w:r w:rsidRPr="00B656A4">
            <w:rPr>
              <w:rFonts w:ascii="微软雅黑" w:eastAsia="微软雅黑" w:hAnsi="微软雅黑"/>
            </w:rPr>
            <w:t>.</w:t>
          </w:r>
        </w:p>
      </w:tc>
      <w:tc>
        <w:tcPr>
          <w:tcW w:w="1123" w:type="dxa"/>
          <w:vAlign w:val="center"/>
        </w:tcPr>
        <w:p w14:paraId="54A53B14" w14:textId="77777777" w:rsidR="00EA7192" w:rsidRPr="003364C1" w:rsidRDefault="00000000" w:rsidP="00EA7192">
          <w:pPr>
            <w:pStyle w:val="a8"/>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14:paraId="4515FA28" w14:textId="77777777" w:rsidR="00EA7192" w:rsidRPr="00B656A4" w:rsidRDefault="00000000" w:rsidP="001131A6">
    <w:pPr>
      <w:pStyle w:val="a8"/>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C4FC" w14:textId="77777777" w:rsidR="00AB06DF" w:rsidRDefault="00AB06DF" w:rsidP="005C7E04">
      <w:r>
        <w:separator/>
      </w:r>
    </w:p>
  </w:footnote>
  <w:footnote w:type="continuationSeparator" w:id="0">
    <w:p w14:paraId="772F2097" w14:textId="77777777" w:rsidR="00AB06DF" w:rsidRDefault="00AB06DF" w:rsidP="005C7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a"/>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20A8024E" w14:textId="77777777" w:rsidTr="00EC5714">
      <w:tc>
        <w:tcPr>
          <w:tcW w:w="4820" w:type="dxa"/>
          <w:vMerge w:val="restart"/>
          <w:vAlign w:val="center"/>
        </w:tcPr>
        <w:p w14:paraId="704A5EEC" w14:textId="77777777" w:rsidR="001C5EE1" w:rsidRPr="00E93BED" w:rsidRDefault="00000000" w:rsidP="001C5EE1">
          <w:pPr>
            <w:pStyle w:val="a6"/>
            <w:jc w:val="both"/>
            <w:rPr>
              <w:rFonts w:ascii="微软雅黑" w:eastAsia="微软雅黑" w:hAnsi="微软雅黑"/>
              <w:sz w:val="32"/>
              <w:szCs w:val="32"/>
            </w:rPr>
          </w:pPr>
          <w:r>
            <w:rPr>
              <w:rFonts w:ascii="微软雅黑" w:eastAsia="微软雅黑" w:hAnsi="微软雅黑"/>
              <w:sz w:val="32"/>
              <w:szCs w:val="32"/>
            </w:rPr>
            <w:t>作业纸</w:t>
          </w:r>
        </w:p>
        <w:p w14:paraId="70286FB4" w14:textId="77777777" w:rsidR="004303B3" w:rsidRPr="00E93BED" w:rsidRDefault="00000000" w:rsidP="00081A57">
          <w:pPr>
            <w:pStyle w:val="a6"/>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14:paraId="5A5242DA" w14:textId="77777777" w:rsidR="001C5EE1" w:rsidRPr="0015381F" w:rsidRDefault="00000000" w:rsidP="002852AC">
          <w:pPr>
            <w:pStyle w:val="a6"/>
            <w:jc w:val="both"/>
            <w:rPr>
              <w:rFonts w:ascii="宋体" w:hAnsi="宋体"/>
            </w:rPr>
          </w:pPr>
        </w:p>
      </w:tc>
      <w:tc>
        <w:tcPr>
          <w:tcW w:w="1831" w:type="dxa"/>
          <w:vAlign w:val="center"/>
        </w:tcPr>
        <w:p w14:paraId="20DB85C8" w14:textId="77777777" w:rsidR="001C5EE1" w:rsidRPr="0015381F" w:rsidRDefault="00000000" w:rsidP="00EC5714">
          <w:pPr>
            <w:pStyle w:val="a6"/>
            <w:rPr>
              <w:rFonts w:ascii="宋体" w:hAnsi="宋体"/>
            </w:rPr>
          </w:pPr>
          <w:r>
            <w:rPr>
              <w:rFonts w:ascii="宋体" w:hAnsi="宋体"/>
              <w:noProof/>
            </w:rPr>
            <w:drawing>
              <wp:inline distT="0" distB="0" distL="0" distR="0" wp14:anchorId="3AD9B00E" wp14:editId="4C43DE6E">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0EECB1EB" w14:textId="77777777" w:rsidTr="00EC5714">
      <w:tc>
        <w:tcPr>
          <w:tcW w:w="4820" w:type="dxa"/>
          <w:vMerge/>
          <w:vAlign w:val="center"/>
        </w:tcPr>
        <w:p w14:paraId="686D2A19" w14:textId="77777777" w:rsidR="001C5EE1" w:rsidRPr="004303B3" w:rsidRDefault="00000000" w:rsidP="001C5EE1">
          <w:pPr>
            <w:pStyle w:val="a6"/>
            <w:jc w:val="both"/>
            <w:rPr>
              <w:rFonts w:ascii="微软雅黑" w:eastAsia="微软雅黑" w:hAnsi="微软雅黑"/>
              <w:noProof/>
              <w:sz w:val="32"/>
              <w:szCs w:val="32"/>
            </w:rPr>
          </w:pPr>
        </w:p>
      </w:tc>
      <w:tc>
        <w:tcPr>
          <w:tcW w:w="2977" w:type="dxa"/>
          <w:vMerge/>
          <w:vAlign w:val="center"/>
        </w:tcPr>
        <w:p w14:paraId="3EF4F106" w14:textId="77777777" w:rsidR="001C5EE1" w:rsidRDefault="00000000" w:rsidP="002852AC">
          <w:pPr>
            <w:pStyle w:val="a6"/>
            <w:jc w:val="both"/>
            <w:rPr>
              <w:rFonts w:ascii="宋体" w:hAnsi="宋体"/>
              <w:noProof/>
            </w:rPr>
          </w:pPr>
        </w:p>
      </w:tc>
      <w:tc>
        <w:tcPr>
          <w:tcW w:w="1831" w:type="dxa"/>
          <w:vAlign w:val="center"/>
        </w:tcPr>
        <w:p w14:paraId="55CF5B41" w14:textId="77777777" w:rsidR="001C5EE1" w:rsidRPr="001C5EE1" w:rsidRDefault="00000000" w:rsidP="00EC5714">
          <w:pPr>
            <w:pStyle w:val="a6"/>
            <w:rPr>
              <w:rFonts w:ascii="Swiss 721 SWA" w:hAnsi="Swiss 721 SWA"/>
              <w:noProof/>
              <w:sz w:val="13"/>
              <w:szCs w:val="13"/>
            </w:rPr>
          </w:pPr>
          <w:r w:rsidRPr="00EC5714">
            <w:rPr>
              <w:rFonts w:ascii="Swiss 721 SWA" w:hAnsi="Swiss 721 SWA"/>
              <w:noProof/>
              <w:sz w:val="13"/>
              <w:szCs w:val="13"/>
            </w:rPr>
            <w:t>INFORMATION LITERACY</w:t>
          </w:r>
        </w:p>
      </w:tc>
    </w:tr>
  </w:tbl>
  <w:p w14:paraId="29724E07" w14:textId="77777777" w:rsidR="0015381F" w:rsidRPr="00AA3E36" w:rsidRDefault="00000000" w:rsidP="0055074F">
    <w:pPr>
      <w:pStyle w:val="a6"/>
      <w:spacing w:line="120" w:lineRule="exact"/>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507"/>
    <w:multiLevelType w:val="hybridMultilevel"/>
    <w:tmpl w:val="16E0D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C6A7C68"/>
    <w:multiLevelType w:val="hybridMultilevel"/>
    <w:tmpl w:val="57EC8120"/>
    <w:lvl w:ilvl="0" w:tplc="F76EE5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B41AD7"/>
    <w:multiLevelType w:val="hybridMultilevel"/>
    <w:tmpl w:val="D37CBA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2E72B20"/>
    <w:multiLevelType w:val="hybridMultilevel"/>
    <w:tmpl w:val="339E7F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1DC39A1"/>
    <w:multiLevelType w:val="hybridMultilevel"/>
    <w:tmpl w:val="203C03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4462698">
    <w:abstractNumId w:val="4"/>
  </w:num>
  <w:num w:numId="2" w16cid:durableId="456065692">
    <w:abstractNumId w:val="2"/>
  </w:num>
  <w:num w:numId="3" w16cid:durableId="1239443676">
    <w:abstractNumId w:val="0"/>
  </w:num>
  <w:num w:numId="4" w16cid:durableId="478575003">
    <w:abstractNumId w:val="3"/>
  </w:num>
  <w:num w:numId="5" w16cid:durableId="72988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F0"/>
    <w:rsid w:val="005937EF"/>
    <w:rsid w:val="005C7E04"/>
    <w:rsid w:val="00AB06DF"/>
    <w:rsid w:val="00B723EB"/>
    <w:rsid w:val="00D34EF0"/>
    <w:rsid w:val="00F0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D80C8"/>
  <w15:chartTrackingRefBased/>
  <w15:docId w15:val="{7272E695-D01D-4847-B886-07CC2FD3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EF0"/>
    <w:pPr>
      <w:widowControl w:val="0"/>
      <w:jc w:val="both"/>
    </w:pPr>
    <w:rPr>
      <w:rFonts w:eastAsia="宋体"/>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F071C9"/>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hAnsi="Consolas" w:cs="Times New Roman"/>
    </w:rPr>
  </w:style>
  <w:style w:type="character" w:customStyle="1" w:styleId="a4">
    <w:name w:val="添加代码 字符"/>
    <w:basedOn w:val="a0"/>
    <w:link w:val="a3"/>
    <w:rsid w:val="00F071C9"/>
    <w:rPr>
      <w:rFonts w:ascii="Consolas" w:eastAsia="宋体" w:hAnsi="Consolas" w:cs="Times New Roman"/>
      <w:sz w:val="24"/>
      <w:shd w:val="clear" w:color="auto" w:fill="E7E6E6"/>
    </w:rPr>
  </w:style>
  <w:style w:type="paragraph" w:customStyle="1" w:styleId="code">
    <w:name w:val="code"/>
    <w:basedOn w:val="HTML"/>
    <w:qFormat/>
    <w:rsid w:val="00F071C9"/>
    <w:pPr>
      <w:widowControl/>
      <w:pBdr>
        <w:top w:val="single" w:sz="4" w:space="4" w:color="E7EAED"/>
        <w:left w:val="single" w:sz="4" w:space="0" w:color="E7EAED"/>
        <w:bottom w:val="single" w:sz="4" w:space="3" w:color="E7EAED"/>
        <w:right w:val="single" w:sz="4" w:space="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pPr>
    <w:rPr>
      <w:rFonts w:ascii="宋体" w:hAnsi="宋体" w:cs="宋体"/>
      <w:color w:val="333333"/>
      <w:kern w:val="0"/>
      <w:szCs w:val="24"/>
    </w:rPr>
  </w:style>
  <w:style w:type="paragraph" w:styleId="HTML">
    <w:name w:val="HTML Preformatted"/>
    <w:basedOn w:val="a"/>
    <w:link w:val="HTML0"/>
    <w:uiPriority w:val="99"/>
    <w:semiHidden/>
    <w:unhideWhenUsed/>
    <w:rsid w:val="00F071C9"/>
    <w:rPr>
      <w:rFonts w:ascii="Courier New" w:hAnsi="Courier New" w:cs="Courier New"/>
    </w:rPr>
  </w:style>
  <w:style w:type="character" w:customStyle="1" w:styleId="HTML0">
    <w:name w:val="HTML 预设格式 字符"/>
    <w:basedOn w:val="a0"/>
    <w:link w:val="HTML"/>
    <w:uiPriority w:val="99"/>
    <w:semiHidden/>
    <w:rsid w:val="00F071C9"/>
    <w:rPr>
      <w:rFonts w:ascii="Courier New" w:hAnsi="Courier New" w:cs="Courier New"/>
    </w:rPr>
  </w:style>
  <w:style w:type="paragraph" w:styleId="a5">
    <w:name w:val="List Paragraph"/>
    <w:basedOn w:val="a"/>
    <w:uiPriority w:val="34"/>
    <w:qFormat/>
    <w:rsid w:val="00D34EF0"/>
    <w:pPr>
      <w:ind w:firstLineChars="200" w:firstLine="420"/>
    </w:pPr>
    <w:rPr>
      <w:rFonts w:eastAsiaTheme="minorEastAsia"/>
      <w:sz w:val="20"/>
      <w:szCs w:val="20"/>
    </w:rPr>
  </w:style>
  <w:style w:type="paragraph" w:styleId="a6">
    <w:name w:val="header"/>
    <w:basedOn w:val="a"/>
    <w:link w:val="a7"/>
    <w:uiPriority w:val="99"/>
    <w:unhideWhenUsed/>
    <w:rsid w:val="005C7E04"/>
    <w:pPr>
      <w:tabs>
        <w:tab w:val="center" w:pos="4153"/>
        <w:tab w:val="right" w:pos="8306"/>
      </w:tabs>
      <w:snapToGrid w:val="0"/>
      <w:jc w:val="center"/>
    </w:pPr>
    <w:rPr>
      <w:sz w:val="18"/>
      <w:szCs w:val="18"/>
    </w:rPr>
  </w:style>
  <w:style w:type="character" w:customStyle="1" w:styleId="a7">
    <w:name w:val="页眉 字符"/>
    <w:basedOn w:val="a0"/>
    <w:link w:val="a6"/>
    <w:uiPriority w:val="99"/>
    <w:rsid w:val="005C7E04"/>
    <w:rPr>
      <w:rFonts w:eastAsia="宋体"/>
      <w:sz w:val="18"/>
      <w:szCs w:val="18"/>
    </w:rPr>
  </w:style>
  <w:style w:type="paragraph" w:styleId="a8">
    <w:name w:val="footer"/>
    <w:basedOn w:val="a"/>
    <w:link w:val="a9"/>
    <w:uiPriority w:val="99"/>
    <w:unhideWhenUsed/>
    <w:rsid w:val="005C7E04"/>
    <w:pPr>
      <w:tabs>
        <w:tab w:val="center" w:pos="4153"/>
        <w:tab w:val="right" w:pos="8306"/>
      </w:tabs>
      <w:snapToGrid w:val="0"/>
      <w:jc w:val="left"/>
    </w:pPr>
    <w:rPr>
      <w:sz w:val="18"/>
      <w:szCs w:val="18"/>
    </w:rPr>
  </w:style>
  <w:style w:type="character" w:customStyle="1" w:styleId="a9">
    <w:name w:val="页脚 字符"/>
    <w:basedOn w:val="a0"/>
    <w:link w:val="a8"/>
    <w:uiPriority w:val="99"/>
    <w:rsid w:val="005C7E04"/>
    <w:rPr>
      <w:rFonts w:eastAsia="宋体"/>
      <w:sz w:val="18"/>
      <w:szCs w:val="18"/>
    </w:rPr>
  </w:style>
  <w:style w:type="table" w:styleId="aa">
    <w:name w:val="Table Grid"/>
    <w:aliases w:val="程序代码"/>
    <w:basedOn w:val="a1"/>
    <w:rsid w:val="005C7E0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5C7E04"/>
    <w:pPr>
      <w:widowControl/>
      <w:spacing w:before="100" w:beforeAutospacing="1" w:after="100" w:afterAutospacing="1"/>
      <w:jc w:val="left"/>
    </w:pPr>
    <w:rPr>
      <w:rFonts w:ascii="宋体" w:hAnsi="宋体" w:cs="宋体"/>
      <w:kern w:val="0"/>
      <w:szCs w:val="24"/>
    </w:rPr>
  </w:style>
  <w:style w:type="character" w:styleId="ac">
    <w:name w:val="Hyperlink"/>
    <w:basedOn w:val="a0"/>
    <w:uiPriority w:val="99"/>
    <w:unhideWhenUsed/>
    <w:rsid w:val="005C7E04"/>
    <w:rPr>
      <w:color w:val="0563C1" w:themeColor="hyperlink"/>
      <w:u w:val="single"/>
    </w:rPr>
  </w:style>
  <w:style w:type="character" w:styleId="ad">
    <w:name w:val="FollowedHyperlink"/>
    <w:basedOn w:val="a0"/>
    <w:uiPriority w:val="99"/>
    <w:semiHidden/>
    <w:unhideWhenUsed/>
    <w:rsid w:val="005C7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珩博</dc:creator>
  <cp:keywords/>
  <dc:description/>
  <cp:lastModifiedBy>徐 珩博</cp:lastModifiedBy>
  <cp:revision>3</cp:revision>
  <dcterms:created xsi:type="dcterms:W3CDTF">2023-05-13T13:16:00Z</dcterms:created>
  <dcterms:modified xsi:type="dcterms:W3CDTF">2023-05-13T13:36:00Z</dcterms:modified>
</cp:coreProperties>
</file>