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1、Spark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7235" cy="766508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70" b="896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本题数据流程的简短描述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·读入数据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·对可能存在共同好友的陌生人（a和b为好友、a和c为好友=&gt;b和c是可能存在共同好友的陌生人）添加一条记录，贡献为1。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·对已经存在的好友添加一条记录，贡献为 -inf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·对数据进行reduce 过滤掉贡献为负数的记录，剩下的就是存在共同好友的陌生人。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·对数据进行groupByKey分组，并按照出现次数降序、id升序进行排序，取前10个。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·根据题目条件输出。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confidence 的一个缺点是它忽略了 P r(B)。请解释为什么这是一个缺点？以及为什么 lift 和conviction 没有这个缺点？</w:t>
      </w:r>
    </w:p>
    <w:p>
      <w:pPr>
        <w:numPr>
          <w:ilvl w:val="0"/>
          <w:numId w:val="0"/>
        </w:numPr>
        <w:ind w:left="105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651250" cy="99631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lift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r>
              <m:rPr/>
              <w:rPr>
                <w:rFonts w:ascii="Cambria Math" w:hAnsi="Cambria Math"/>
                <w:lang w:val="en-US"/>
              </w:rPr>
              <m:t>→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Pr(A)Pr(B)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Pr(AB)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描述的是表示A与B的关联度，当lift较高时A与B出现的概率越不互相独立。而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</m:t>
        </m:r>
        <m:d>
          <m:d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→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也与类似。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lift指标是对称的。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不是对称指标。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lift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，lift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lift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是对称指标。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conv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不是对称指标。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满足的有confidence，完美蕴含时就是1；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('DAI93865 -&gt; FRO40251', 1.0)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('GRO85051-&gt;FRO40251',0.999176276771005)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('GRO38636-&gt;FRO40251',0.9906542056074766)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('ELE12951-&gt;FRO40251',0.9905660377358491)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('DAI88079 -&gt; FRO40251', 0.9867256637168141)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('(DAI23334, ELE92920) -&gt; DAI62779',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('(DAI31081, GRO85051)-&gt;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('(DAI55911, GRO85051) 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('(DAI62779, DAI88079) 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('(DAI75645, GRO85051) -&gt; FRO40251', 1.0)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局部敏感哈希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未知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没有被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选中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−m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n−m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n−m−k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n−k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n−m−k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n−k−1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⋯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n−k−m+1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⋯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n−m+1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Ansi="Cambria Math" w:cstheme="minorBidi"/>
          <w:kern w:val="2"/>
          <w:sz w:val="21"/>
          <w:szCs w:val="24"/>
          <w:lang w:val="en-US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未知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1−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e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−10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hAnsi="Cambria Math" w:cstheme="minorBidi"/>
          <w:kern w:val="2"/>
          <w:sz w:val="21"/>
          <w:szCs w:val="24"/>
          <w:lang w:val="en-US" w:bidi="ar-SA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nm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10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10nm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</m:t>
          </m:r>
        </m:oMath>
      </m:oMathPara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S1 和 S2 的 Jaccard 相似度 = </w:t>
      </w:r>
      <w:r>
        <w:rPr>
          <w:rFonts w:hint="eastAsia"/>
          <w:lang w:val="en-US" w:eastAsia="zh-CN"/>
        </w:rPr>
        <w:t>1/3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从第一行开始循环：h(S1) = 2, h(S2)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从第二行开始循环：h(S1) = 1, h(S2)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从第三行开始循环：h(S1) = 2, h(S2)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从第四行开始循环：h(S1) = 1, h(S2) =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随机循环重排列为 S1 和 S2 产生相同 min-hash 值的概率</w:t>
      </w:r>
      <w:r>
        <w:rPr>
          <w:rFonts w:hint="eastAsia"/>
          <w:lang w:val="en-US" w:eastAsia="zh-CN"/>
        </w:rPr>
        <w:t xml:space="preserve"> = 1/2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 用于近似近邻搜索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j=1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3L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105" w:leftChars="0"/>
        <w:rPr>
          <w:rFonts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|x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=Pr(x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∈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&gt;c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)=Pr(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(x)=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(z),...,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(x)=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(z)|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&gt;c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func>
                <m:func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func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func>
                <m:func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func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|T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∩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=L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eastAsia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j=1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3L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Pr[∀j, 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 ≠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)]&lt;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func>
                    <m:func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log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unc>
                    <m:func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考虑逆命题“返回的点不是一个(c,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λ</m:t>
        </m:r>
      </m:oMath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)-ANN”的概率”</w:t>
      </w:r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返回的点不是一个</m:t>
              </m:r>
              <m:d>
                <m:d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λ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−ANN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 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中没有ANN点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或者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有ANN点在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中但是未被选中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中没有ANN点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有ANN点在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中但是未被选中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不在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中至少有3L个非ANN点且都被召回了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返回的点是一个</m:t>
              </m:r>
              <m:d>
                <m:d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λ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−ANN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1−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lsh 平均搜索用时： 1.8248265027999877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线性搜索 平均搜索用时： 8.27710964679718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</w:pPr>
      <w:r>
        <w:drawing>
          <wp:inline distT="0" distB="0" distL="114300" distR="114300">
            <wp:extent cx="3299460" cy="1662430"/>
            <wp:effectExtent l="0" t="0" r="762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线性搜索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4" name="图片 4" descr="line-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e-74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5" name="图片 5" descr="line-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e-7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6" name="图片 6" descr="line-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e-81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7" name="图片 7" descr="line-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e-12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8" name="图片 8" descr="line-2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e-21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9" name="图片 9" descr="line-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e-22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0" name="图片 10" descr="line-2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e-252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1" name="图片 11" descr="line-2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ine-255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2" name="图片 12" descr="line-2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e-282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3" name="图片 13" descr="line-2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ine-283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lsh</w:t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4" name="图片 14" descr="lsh-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sh-74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5" name="图片 15" descr="lsh-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sh-7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6" name="图片 16" descr="lsh-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sh-12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7" name="图片 17" descr="lsh-1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sh-185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8" name="图片 18" descr="lsh-2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sh-21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9" name="图片 19" descr="lsh-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sh-22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0" name="图片 20" descr="lsh-2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sh-252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1" name="图片 21" descr="lsh-2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sh-255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2" name="图片 22" descr="lsh-2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sh-283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3" name="图片 23" descr="lsh-3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sh-377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13330" cy="7874635"/>
            <wp:effectExtent l="0" t="0" r="1270" b="444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78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本人承诺本次作业的解答独立完成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CF677"/>
    <w:multiLevelType w:val="singleLevel"/>
    <w:tmpl w:val="8B8CF677"/>
    <w:lvl w:ilvl="0" w:tentative="0">
      <w:start w:val="1"/>
      <w:numFmt w:val="lowerLetter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95051B1D"/>
    <w:multiLevelType w:val="singleLevel"/>
    <w:tmpl w:val="95051B1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2A331DA"/>
    <w:multiLevelType w:val="singleLevel"/>
    <w:tmpl w:val="B2A331DA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3">
    <w:nsid w:val="27A8FF73"/>
    <w:multiLevelType w:val="singleLevel"/>
    <w:tmpl w:val="27A8FF73"/>
    <w:lvl w:ilvl="0" w:tentative="0">
      <w:start w:val="1"/>
      <w:numFmt w:val="lowerLetter"/>
      <w:suff w:val="space"/>
      <w:lvlText w:val="%1)"/>
      <w:lvlJc w:val="left"/>
      <w:pPr>
        <w:ind w:left="105" w:leftChars="0" w:firstLine="0" w:firstLineChars="0"/>
      </w:pPr>
    </w:lvl>
  </w:abstractNum>
  <w:abstractNum w:abstractNumId="4">
    <w:nsid w:val="3C159FBB"/>
    <w:multiLevelType w:val="singleLevel"/>
    <w:tmpl w:val="3C159FBB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087C"/>
    <w:rsid w:val="05230AA6"/>
    <w:rsid w:val="063F591B"/>
    <w:rsid w:val="0A653703"/>
    <w:rsid w:val="0D6C4649"/>
    <w:rsid w:val="0DC14586"/>
    <w:rsid w:val="0FC4326B"/>
    <w:rsid w:val="11D47896"/>
    <w:rsid w:val="18150449"/>
    <w:rsid w:val="199F6BD2"/>
    <w:rsid w:val="1FAC48C9"/>
    <w:rsid w:val="29CA0FBF"/>
    <w:rsid w:val="34627FD4"/>
    <w:rsid w:val="356F1F89"/>
    <w:rsid w:val="38DA34AB"/>
    <w:rsid w:val="3DD725D7"/>
    <w:rsid w:val="3DEF3F80"/>
    <w:rsid w:val="3FE83775"/>
    <w:rsid w:val="400366C1"/>
    <w:rsid w:val="408C6463"/>
    <w:rsid w:val="465133B9"/>
    <w:rsid w:val="4C266E19"/>
    <w:rsid w:val="4E1031B1"/>
    <w:rsid w:val="503C46D0"/>
    <w:rsid w:val="50905BF1"/>
    <w:rsid w:val="52DF6C0D"/>
    <w:rsid w:val="54A91DE4"/>
    <w:rsid w:val="5883001C"/>
    <w:rsid w:val="58AF5E9A"/>
    <w:rsid w:val="58BA405D"/>
    <w:rsid w:val="60692090"/>
    <w:rsid w:val="60D71072"/>
    <w:rsid w:val="687B02F8"/>
    <w:rsid w:val="6A4D4AF3"/>
    <w:rsid w:val="71681FE8"/>
    <w:rsid w:val="76191200"/>
    <w:rsid w:val="7AA25181"/>
    <w:rsid w:val="7E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2021-05-09T13:20:00Z</dcterms:created>
  <dc:creator>xxiao</dc:creator>
  <cp:lastModifiedBy>企鹅君</cp:lastModifiedBy>
  <dcterms:modified xsi:type="dcterms:W3CDTF">2021-05-16T11:56:20Z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E166DECE37C14919BCF749230DF10AD0</vt:lpwstr>
  </property>
</Properties>
</file>