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363A2" w14:textId="77777777" w:rsidR="001315B5" w:rsidRDefault="00000000">
      <w:pPr>
        <w:jc w:val="center"/>
      </w:pPr>
      <w:r>
        <w:rPr>
          <w:b/>
          <w:color w:val="1F3864"/>
          <w:sz w:val="34"/>
        </w:rPr>
        <w:t>LAPORAN MASUKAN (REVIEW)</w:t>
      </w:r>
      <w:r>
        <w:rPr>
          <w:b/>
          <w:color w:val="1F3864"/>
          <w:sz w:val="34"/>
        </w:rPr>
        <w:br/>
        <w:t>Draft Akhir Thesis – Revisi v2</w:t>
      </w:r>
    </w:p>
    <w:p w14:paraId="18021692" w14:textId="77777777" w:rsidR="001315B5" w:rsidRDefault="00000000">
      <w:r>
        <w:rPr>
          <w:i/>
          <w:sz w:val="24"/>
        </w:rPr>
        <w:t>Research on the Marketing Strategy of Pertamina's Pertamax Green 95 in the Indonesian Market</w:t>
      </w:r>
    </w:p>
    <w:p w14:paraId="232894EA" w14:textId="77777777" w:rsidR="001315B5" w:rsidRDefault="00000000">
      <w:pPr>
        <w:jc w:val="center"/>
      </w:pPr>
      <w:r>
        <w:rPr>
          <w:color w:val="595959"/>
          <w:sz w:val="20"/>
        </w:rPr>
        <w:t>Penulis: Id Arifandi (2428062-</w:t>
      </w:r>
      <w:r>
        <w:rPr>
          <w:color w:val="595959"/>
          <w:sz w:val="20"/>
        </w:rPr>
        <w:t>李帆</w:t>
      </w:r>
      <w:r>
        <w:rPr>
          <w:color w:val="595959"/>
          <w:sz w:val="20"/>
        </w:rPr>
        <w:t>)   |   Reviewer: Hermes   |   17 September 2026</w:t>
      </w:r>
    </w:p>
    <w:p w14:paraId="66E59F7C" w14:textId="77777777" w:rsidR="001315B5" w:rsidRDefault="00000000">
      <w:r>
        <w:t>Dokumen diperiksa: 2428062-</w:t>
      </w:r>
      <w:r>
        <w:t>李帆</w:t>
      </w:r>
      <w:r>
        <w:t>-Research on the Marketing Strategies of Pertamina_REVISED_v2.docx (937 paragraf, 61 tabel, ~59 halaman teks). Format laporan: setiap bab mendapat sub-bagian tersendiri, setiap temuan diberi level keparahan [KRITIS / TINGGI / SEDANG / RENDAH] beserta lokasi dan perbaikan yang disarankan.</w:t>
      </w:r>
    </w:p>
    <w:p w14:paraId="12244705" w14:textId="77777777" w:rsidR="001315B5" w:rsidRDefault="00000000">
      <w:pPr>
        <w:pStyle w:val="Heading1"/>
      </w:pPr>
      <w:r>
        <w:rPr>
          <w:rFonts w:ascii="Times New Roman" w:hAnsi="Times New Roman"/>
          <w:color w:val="1F3864"/>
          <w:sz w:val="30"/>
        </w:rPr>
        <w:t>1. Ringkasan Eksekutif</w:t>
      </w:r>
    </w:p>
    <w:p w14:paraId="14C53EAB" w14:textId="77777777" w:rsidR="001315B5" w:rsidRDefault="00000000">
      <w:r>
        <w:t>Kesimpulan umum: substansi draft ini KUAT dan layak lanjut. Alur diagnosis-masalah-strategi-implementasi-KPI koheren; bukti ditriangulasi (survey n=124, PESTEL, Porter Five Forces, SWOT-TOWS); strategi 7P dipetakan eksplisit ke lima masalah di Bab 3; ada cost-benefit analysis dan risk analysis yang jarang ditemukan di tesis MBA. Temuan inti “marketing activation failure, bukan product failure” adalah argumen yang tajam dan didukung data.</w:t>
      </w:r>
    </w:p>
    <w:p w14:paraId="43009C3B" w14:textId="793931BC" w:rsidR="001315B5" w:rsidRDefault="00000000" w:rsidP="00C14B9E">
      <w:r>
        <w:t>Masalah yang harus dibereskan justru sebagian besar bersifat teknis-konsistensi: (</w:t>
      </w:r>
      <w:r w:rsidR="00C14B9E">
        <w:t>1</w:t>
      </w:r>
      <w:r>
        <w:t>) sejumlah angka tidak konsisten antar-bab;. Rincian di bawah..</w:t>
      </w:r>
    </w:p>
    <w:p w14:paraId="09764B85" w14:textId="77777777" w:rsidR="001315B5" w:rsidRDefault="00000000">
      <w:pPr>
        <w:pStyle w:val="ListBullet"/>
      </w:pPr>
      <w:r>
        <w:rPr>
          <w:b/>
          <w:color w:val="C55A11"/>
        </w:rPr>
        <w:t xml:space="preserve">[TINGGI] </w:t>
      </w:r>
      <w:r>
        <w:t>Konsistensi angka: tanggal luncur (Juli vs 20 Juni vs Juni 2023), jumlah SPBU (160/170/177), volume per outlet (624 vs 406→292 L/hari), item kuesioner (32 vs 35/38), statistik tema C2-T1 (39,5% vs 44,35%), mean P5/P6 beda antar-bab.</w:t>
      </w:r>
    </w:p>
    <w:p w14:paraId="0CF64690" w14:textId="06BFDFDB" w:rsidR="00C14B9E" w:rsidRPr="00C14B9E" w:rsidRDefault="00000000" w:rsidP="00C14B9E">
      <w:pPr>
        <w:pStyle w:val="ListBullet"/>
      </w:pPr>
      <w:r>
        <w:rPr>
          <w:b/>
          <w:color w:val="C55A11"/>
        </w:rPr>
        <w:t xml:space="preserve">[TINGGI] </w:t>
      </w:r>
      <w:r>
        <w:t>Kalimat-kalimat terpotong tersebar (kehilangan kata saat revisi): §7.2 kalimat terakhir thesis tidak selesai, §7.1 “no competitor can .”, §5.2.1 “should” The current…”, §6.1/§6.2/§6.3, §3.3.2 (2 tempat), §2.2.1, §4.4.</w:t>
      </w:r>
    </w:p>
    <w:p w14:paraId="32563C65" w14:textId="223601F8" w:rsidR="001315B5" w:rsidRDefault="00000000">
      <w:pPr>
        <w:pStyle w:val="ListBullet"/>
      </w:pPr>
      <w:r>
        <w:rPr>
          <w:b/>
          <w:color w:val="1F6F8F"/>
        </w:rPr>
        <w:t xml:space="preserve">[SEDANG] </w:t>
      </w:r>
      <w:r>
        <w:t>Kontradiksi metodologis yang pasti ditanya penguji: kriteria purposive sampling mensyaratkan responden “aware of Pertamax Green 95”, tetapi hasil survey melaporkan 21,8% “never heard”; frame sampling 4 kota vs data “22 cities”.</w:t>
      </w:r>
    </w:p>
    <w:p w14:paraId="3157C5FC" w14:textId="77777777" w:rsidR="001315B5" w:rsidRDefault="00000000">
      <w:pPr>
        <w:pStyle w:val="Heading1"/>
      </w:pPr>
      <w:r>
        <w:rPr>
          <w:rFonts w:ascii="Times New Roman" w:hAnsi="Times New Roman"/>
          <w:color w:val="1F3864"/>
          <w:sz w:val="30"/>
        </w:rPr>
        <w:t>2. Kondisi Dokumen &amp; Langkah Pertama (Wajib Sebelum Submit)</w:t>
      </w:r>
    </w:p>
    <w:p w14:paraId="6E51232F" w14:textId="77777777" w:rsidR="001315B5" w:rsidRDefault="00000000">
      <w:pPr>
        <w:pStyle w:val="ListBullet"/>
      </w:pPr>
      <w:r>
        <w:rPr>
          <w:b/>
          <w:color w:val="C55A11"/>
        </w:rPr>
        <w:t xml:space="preserve">[TINGGI] </w:t>
      </w:r>
      <w:r>
        <w:t>Periksa ulang seluruh angka 7Ps setelah accept — sebagian edit revisi mengubah narasi (mis. “strategic paradox” → “central inconsistency”) tanpa mengubah tabel statistik; pastikan narasi dan tabel tetap sinkron.</w:t>
      </w:r>
    </w:p>
    <w:p w14:paraId="39BFAF18" w14:textId="77777777" w:rsidR="001315B5" w:rsidRDefault="00000000">
      <w:pPr>
        <w:pStyle w:val="Heading1"/>
      </w:pPr>
      <w:r>
        <w:rPr>
          <w:rFonts w:ascii="Times New Roman" w:hAnsi="Times New Roman"/>
          <w:color w:val="1F3864"/>
          <w:sz w:val="30"/>
        </w:rPr>
        <w:t xml:space="preserve">3. Front Matter (Halaman Judul, </w:t>
      </w:r>
      <w:r>
        <w:rPr>
          <w:rFonts w:ascii="Times New Roman" w:hAnsi="Times New Roman"/>
          <w:color w:val="1F3864"/>
          <w:sz w:val="30"/>
        </w:rPr>
        <w:t>独创性声明</w:t>
      </w:r>
      <w:r>
        <w:rPr>
          <w:rFonts w:ascii="Times New Roman" w:hAnsi="Times New Roman"/>
          <w:color w:val="1F3864"/>
          <w:sz w:val="30"/>
        </w:rPr>
        <w:t xml:space="preserve">, </w:t>
      </w:r>
      <w:r>
        <w:rPr>
          <w:rFonts w:ascii="Times New Roman" w:hAnsi="Times New Roman"/>
          <w:color w:val="1F3864"/>
          <w:sz w:val="30"/>
        </w:rPr>
        <w:t>摘</w:t>
      </w:r>
      <w:r>
        <w:rPr>
          <w:rFonts w:ascii="Times New Roman" w:hAnsi="Times New Roman"/>
          <w:color w:val="1F3864"/>
          <w:sz w:val="30"/>
        </w:rPr>
        <w:t xml:space="preserve"> </w:t>
      </w:r>
      <w:r>
        <w:rPr>
          <w:rFonts w:ascii="Times New Roman" w:hAnsi="Times New Roman"/>
          <w:color w:val="1F3864"/>
          <w:sz w:val="30"/>
        </w:rPr>
        <w:t>要</w:t>
      </w:r>
      <w:r>
        <w:rPr>
          <w:rFonts w:ascii="Times New Roman" w:hAnsi="Times New Roman"/>
          <w:color w:val="1F3864"/>
          <w:sz w:val="30"/>
        </w:rPr>
        <w:t>, Abstract, Daftar Isi)</w:t>
      </w:r>
    </w:p>
    <w:p w14:paraId="09AD10A7" w14:textId="77777777" w:rsidR="001315B5" w:rsidRDefault="00000000">
      <w:r>
        <w:t>Kelebihan: struktur sesuai format tesis NEU; pernyataan orisinalitas dan lisensi hak cipta lengkap dengan tanggal; kata kunci tersedia dalam dua bahasa.</w:t>
      </w:r>
    </w:p>
    <w:p w14:paraId="63E16D67" w14:textId="77777777" w:rsidR="001315B5" w:rsidRDefault="00000000">
      <w:pPr>
        <w:pStyle w:val="ListBullet"/>
      </w:pPr>
      <w:r>
        <w:rPr>
          <w:b/>
          <w:color w:val="C55A11"/>
        </w:rPr>
        <w:t xml:space="preserve">[TINGGI] </w:t>
      </w:r>
      <w:r>
        <w:t>Abstrak Inggris menyebut “177 of 6,000+ gas stations” sedangkan Bab 1 menyebut 170 — samakan satu angka (lihat Tabel Audit Konsistensi).</w:t>
      </w:r>
    </w:p>
    <w:p w14:paraId="3186DA12" w14:textId="77777777" w:rsidR="001315B5" w:rsidRDefault="00000000">
      <w:pPr>
        <w:pStyle w:val="Heading1"/>
      </w:pPr>
      <w:r>
        <w:rPr>
          <w:rFonts w:ascii="Times New Roman" w:hAnsi="Times New Roman"/>
          <w:color w:val="1F3864"/>
          <w:sz w:val="30"/>
        </w:rPr>
        <w:lastRenderedPageBreak/>
        <w:t>4. Bab 1 — Introduction</w:t>
      </w:r>
    </w:p>
    <w:p w14:paraId="1D68BBC2" w14:textId="77777777" w:rsidR="001315B5" w:rsidRDefault="00000000">
      <w:r>
        <w:t>Kelebihan: latar belakang kuat dan terdata (regulasi Perpres 66/2018, pangsa RON 90 &gt;84%, gap harga ~35%, Southeast Asia gap); gap literatur dirumuskan jelas (supply-side vs demand-side asymmetry); ruang lingkup dibatasi secara eksplisit; metode dua jalur dijelaskan; technical route divisualisasi.</w:t>
      </w:r>
    </w:p>
    <w:p w14:paraId="55F7C56F" w14:textId="77777777" w:rsidR="001315B5" w:rsidRDefault="00000000">
      <w:pPr>
        <w:pStyle w:val="ListBullet"/>
      </w:pPr>
      <w:r>
        <w:rPr>
          <w:b/>
          <w:color w:val="C55A11"/>
        </w:rPr>
        <w:t xml:space="preserve">[TINGGI] </w:t>
      </w:r>
      <w:r>
        <w:t>Tanggal luncur tidak konsisten: §1.1.1 “launch of Pertamax Green 95 in July 2023” vs §3.2.1 “launched on June 20, 2023” vs revisi abstrak “in June 2023”. Pilih satu tanggal resmi dan gunakan di seluruh dokumen; hitung ulang semua durasi (28 vs 18 bulan).</w:t>
      </w:r>
    </w:p>
    <w:p w14:paraId="1D5E29DD" w14:textId="77777777" w:rsidR="001315B5" w:rsidRDefault="00000000">
      <w:pPr>
        <w:pStyle w:val="ListBullet"/>
      </w:pPr>
      <w:r>
        <w:rPr>
          <w:b/>
          <w:color w:val="C55A11"/>
        </w:rPr>
        <w:t xml:space="preserve">[TINGGI] </w:t>
      </w:r>
      <w:r>
        <w:t>Angka penghematan devisa berbeda di tiga tempat tanpa penjelasan cakupan: IDR 123 triliun untuk B35 2024 (§1.2.1), USD 40,7 miliar 2020–2025 (§4.1.2/§4.3.1), US$3,68 miliar H1-2025 tanpa sumber di §7.1. Tulis cakupan + sumber di setiap kemunculan.</w:t>
      </w:r>
    </w:p>
    <w:p w14:paraId="4078C466" w14:textId="77777777" w:rsidR="001315B5" w:rsidRDefault="00000000">
      <w:pPr>
        <w:pStyle w:val="ListBullet"/>
      </w:pPr>
      <w:r>
        <w:rPr>
          <w:b/>
          <w:color w:val="1F6F8F"/>
        </w:rPr>
        <w:t xml:space="preserve">[SEDANG] </w:t>
      </w:r>
      <w:r>
        <w:t>§1.2.1: “In the petroleum marketing domain, A 7Ps-based analysis” — kapital “A” di tengah kalimat.</w:t>
      </w:r>
    </w:p>
    <w:p w14:paraId="741350F9" w14:textId="77777777" w:rsidR="001315B5" w:rsidRDefault="00000000">
      <w:pPr>
        <w:pStyle w:val="ListBullet"/>
      </w:pPr>
      <w:r>
        <w:rPr>
          <w:b/>
          <w:color w:val="1F6F8F"/>
        </w:rPr>
        <w:t xml:space="preserve">[SEDANG] </w:t>
      </w:r>
      <w:r>
        <w:t>§1.1.2 (butir kedua): “determines needs to enhance” → “determines the need to enhance”.</w:t>
      </w:r>
    </w:p>
    <w:p w14:paraId="24164B15" w14:textId="77777777" w:rsidR="001315B5" w:rsidRDefault="00000000">
      <w:pPr>
        <w:pStyle w:val="ListBullet"/>
      </w:pPr>
      <w:r>
        <w:rPr>
          <w:b/>
          <w:color w:val="1F6F8F"/>
        </w:rPr>
        <w:t xml:space="preserve">[SEDANG] </w:t>
      </w:r>
      <w:r>
        <w:t>§1.3.2: “Data analysis will be using” → “Data analysis employs / will use”.</w:t>
      </w:r>
    </w:p>
    <w:p w14:paraId="67773D9A" w14:textId="77777777" w:rsidR="001315B5" w:rsidRDefault="00000000">
      <w:pPr>
        <w:pStyle w:val="Heading1"/>
      </w:pPr>
      <w:r>
        <w:rPr>
          <w:rFonts w:ascii="Times New Roman" w:hAnsi="Times New Roman"/>
          <w:color w:val="1F3864"/>
          <w:sz w:val="30"/>
        </w:rPr>
        <w:t>5. Bab 2 — Related Concepts and Theoretical Aspects of Marketing</w:t>
      </w:r>
    </w:p>
    <w:p w14:paraId="64831FC6" w14:textId="77777777" w:rsidR="001315B5" w:rsidRDefault="00000000">
      <w:r>
        <w:t>Kelebihan: ringkas; cakupan framework lengkap (definisi marketing, STP, 7Ps, PESTEL, 5F, SWOT); justifikasi 7Ps vs 4Ps untuk retail energi disampaikan.</w:t>
      </w:r>
    </w:p>
    <w:p w14:paraId="1566DF2D" w14:textId="77777777" w:rsidR="001315B5" w:rsidRDefault="00000000">
      <w:pPr>
        <w:pStyle w:val="ListBullet"/>
      </w:pPr>
      <w:r>
        <w:rPr>
          <w:b/>
          <w:color w:val="C55A11"/>
        </w:rPr>
        <w:t xml:space="preserve">[TINGGI] </w:t>
      </w:r>
      <w:r>
        <w:t>§2.2.1 kalimat terakhir terpotong: “…regulatory requirements, and corporate[1].” — kata hilang setelah “corporate” (mungkin “corporate strategy”) dan sitasi menggantung. Lengkapi.</w:t>
      </w:r>
    </w:p>
    <w:p w14:paraId="268C7892" w14:textId="77777777" w:rsidR="001315B5" w:rsidRDefault="00000000">
      <w:pPr>
        <w:pStyle w:val="ListBullet"/>
      </w:pPr>
      <w:r>
        <w:rPr>
          <w:b/>
          <w:color w:val="1F6F8F"/>
        </w:rPr>
        <w:t xml:space="preserve">[SEDANG] </w:t>
      </w:r>
      <w:r>
        <w:t>§2.1.3: “The product can be describe as a multi-level concept” → “can be described”.</w:t>
      </w:r>
    </w:p>
    <w:p w14:paraId="75FA4DDB" w14:textId="77777777" w:rsidR="001315B5" w:rsidRDefault="00000000">
      <w:pPr>
        <w:pStyle w:val="ListBullet"/>
      </w:pPr>
      <w:r>
        <w:rPr>
          <w:b/>
          <w:color w:val="1F6F8F"/>
        </w:rPr>
        <w:t xml:space="preserve">[SEDANG] </w:t>
      </w:r>
      <w:r>
        <w:t>Judul “2.2.3 SWOT Analysis Model.” — titik di akhir judul (juga terjadi di 5.1.1, 5.2.4, 6.2, 6.3). Hapus semua titik trailing pada heading.</w:t>
      </w:r>
    </w:p>
    <w:p w14:paraId="1E89BC14" w14:textId="77777777" w:rsidR="001315B5" w:rsidRDefault="00000000">
      <w:pPr>
        <w:pStyle w:val="ListBullet"/>
      </w:pPr>
      <w:r>
        <w:rPr>
          <w:b/>
          <w:color w:val="595959"/>
        </w:rPr>
        <w:t xml:space="preserve">[RENDAH] </w:t>
      </w:r>
      <w:r>
        <w:t>Sebagian paragraf murni ringkasan textbook. Tambahkan 1–2 kalimat kaitan ke konteks fuel retail Indonesia per framework agar tidak terasa generik bagi penguji.</w:t>
      </w:r>
    </w:p>
    <w:p w14:paraId="250105F0" w14:textId="77777777" w:rsidR="001315B5" w:rsidRDefault="00000000">
      <w:pPr>
        <w:pStyle w:val="Heading1"/>
      </w:pPr>
      <w:r>
        <w:rPr>
          <w:rFonts w:ascii="Times New Roman" w:hAnsi="Times New Roman"/>
          <w:color w:val="1F3864"/>
          <w:sz w:val="30"/>
        </w:rPr>
        <w:t>6. Bab 3 — Current State of Marketing &amp; Consumer Research</w:t>
      </w:r>
    </w:p>
    <w:p w14:paraId="334D8448" w14:textId="77777777" w:rsidR="001315B5" w:rsidRDefault="00000000">
      <w:r>
        <w:t>Kelebihan: analisis 7Ps kondisi eksisting terstruktur dan kaya data internal; desain survey dipetakan ke 7Ps; analisis tematik rapi dengan kutipan responden (R69, R11…); threshold interpretasi dijelaskan (&gt;=3,50 Good / 3,00–3,49 Moderate / &lt;3,00 Needs Improvement); NPS dan CLI dihitung transparan; lima masalah dirumuskan dengan prioritas dan interdependensi (promotion sebagai bottleneck).</w:t>
      </w:r>
    </w:p>
    <w:p w14:paraId="3FD88B8F" w14:textId="77777777" w:rsidR="001315B5" w:rsidRDefault="00000000">
      <w:pPr>
        <w:pStyle w:val="ListBullet"/>
      </w:pPr>
      <w:r>
        <w:rPr>
          <w:b/>
          <w:color w:val="C00000"/>
        </w:rPr>
        <w:t xml:space="preserve">[KRITIS] </w:t>
      </w:r>
      <w:r>
        <w:t>Kontradiksi metodologis: kriteria purposive sampling (§3.3.1) mensyaratkan responden tahu Pertamax Green 95 (“aware… or as non-users with product awareness”), tetapi §3.3.2 melaporkan 21,8% “never heard”. Longgarkan kriteria (terima responden belum tahu) atau jelaskan bahwa temuan unaware berasal dari responden yang lolos karena “aware” diinterpretasikan longgar — lebih baik revisi kriteria.</w:t>
      </w:r>
    </w:p>
    <w:p w14:paraId="716EB8C6" w14:textId="77777777" w:rsidR="001315B5" w:rsidRDefault="00000000">
      <w:pPr>
        <w:pStyle w:val="ListBullet"/>
      </w:pPr>
      <w:r>
        <w:rPr>
          <w:b/>
          <w:color w:val="C00000"/>
        </w:rPr>
        <w:t xml:space="preserve">[KRITIS] </w:t>
      </w:r>
      <w:r>
        <w:t>Statistik tema C2-T1 bertentangan: §3.3.2 “39.5% (n=49)” vs §3.4 Problem 4 &amp; 5 serta §3.3.2 bagian C2 menyebut “44.35% (n=55)”. Verifikasi coding, tentukan satu angka, dan nyatakan basis multi-response jika responden boleh memilih &gt;1 tema.</w:t>
      </w:r>
    </w:p>
    <w:p w14:paraId="3FB37D3D" w14:textId="77777777" w:rsidR="001315B5" w:rsidRDefault="00000000">
      <w:pPr>
        <w:pStyle w:val="ListBullet"/>
      </w:pPr>
      <w:r>
        <w:rPr>
          <w:b/>
          <w:color w:val="C55A11"/>
        </w:rPr>
        <w:t xml:space="preserve">[TINGGI] </w:t>
      </w:r>
      <w:r>
        <w:t>Jumlah item: abstrak, §1.3.2, dan §3.3.2 menyebut 32 item Likert; §3.3.1 menyebut “35 closed-ended + 3 open-ended (total 38)”. Samakan; jika 32 item + 3 open = 35, tulis jujur.</w:t>
      </w:r>
    </w:p>
    <w:p w14:paraId="63D869FF" w14:textId="77777777" w:rsidR="001315B5" w:rsidRDefault="00000000">
      <w:pPr>
        <w:pStyle w:val="ListBullet"/>
      </w:pPr>
      <w:r>
        <w:rPr>
          <w:b/>
          <w:color w:val="C55A11"/>
        </w:rPr>
        <w:lastRenderedPageBreak/>
        <w:t xml:space="preserve">[TINGGI] </w:t>
      </w:r>
      <w:r>
        <w:t>Volume per outlet: §3.2.1 “624 liters per day per outlet” vs §3.2.2/§6.1/§7.1 “406→292 L/day (2025)”. Dua angka beda makna — pastikan periode dan definisi (rata-rata sejak luncur vs Nov 2025) dijelaskan, atau samakan.</w:t>
      </w:r>
    </w:p>
    <w:p w14:paraId="00673781" w14:textId="77777777" w:rsidR="001315B5" w:rsidRDefault="00000000">
      <w:pPr>
        <w:pStyle w:val="ListBullet"/>
      </w:pPr>
      <w:r>
        <w:rPr>
          <w:b/>
          <w:color w:val="C55A11"/>
        </w:rPr>
        <w:t xml:space="preserve">[TINGGI] </w:t>
      </w:r>
      <w:r>
        <w:t>§3.4 Problem 1: “marketed for 18 months” — salah; sejak Juni/Juli 2023 hingga survei 2025 berarti 24–29 bulan. Konsistenkan dengan “28 months” di §7.1.</w:t>
      </w:r>
    </w:p>
    <w:p w14:paraId="12C8F781" w14:textId="77777777" w:rsidR="001315B5" w:rsidRDefault="00000000">
      <w:pPr>
        <w:pStyle w:val="ListBullet"/>
      </w:pPr>
      <w:r>
        <w:rPr>
          <w:b/>
          <w:color w:val="C55A11"/>
        </w:rPr>
        <w:t xml:space="preserve">[TINGGI] </w:t>
      </w:r>
      <w:r>
        <w:t>Kumulatif penjualan §3.2.1: 11.746 KL (IT Jakarta) + 4.488 KL (IT Surabaya) = 16.234 KL ≠ 22.461 KL total. Jelaskan kontributor sisanya.</w:t>
      </w:r>
    </w:p>
    <w:p w14:paraId="42CBC6B6" w14:textId="77777777" w:rsidR="001315B5" w:rsidRDefault="00000000">
      <w:pPr>
        <w:pStyle w:val="ListBullet"/>
      </w:pPr>
      <w:r>
        <w:rPr>
          <w:b/>
          <w:color w:val="1F6F8F"/>
        </w:rPr>
        <w:t xml:space="preserve">[SEDANG] </w:t>
      </w:r>
      <w:r>
        <w:t>Kalimat duplikat beruntun di §3.3.2 People: “…diminishing returns compared with improvements in Promotion and Price…” muncul dua kali (sebelum dan sesudah [40]). Hapus satu.</w:t>
      </w:r>
    </w:p>
    <w:p w14:paraId="1E931AD4" w14:textId="77777777" w:rsidR="001315B5" w:rsidRDefault="00000000">
      <w:pPr>
        <w:pStyle w:val="ListBullet"/>
      </w:pPr>
      <w:r>
        <w:rPr>
          <w:b/>
          <w:color w:val="1F6F8F"/>
        </w:rPr>
        <w:t xml:space="preserve">[SEDANG] </w:t>
      </w:r>
      <w:r>
        <w:t>Kalimat terpotong di §3.3.2: “The  is that Pertamina's strongest dimension…” (kata hilang); “creates a : consumers do not encounter…”; “address the “” identified” (kutipan kosong); §3.4 P1 “This is the .”</w:t>
      </w:r>
    </w:p>
    <w:p w14:paraId="0C78F37C" w14:textId="77777777" w:rsidR="001315B5" w:rsidRDefault="00000000">
      <w:pPr>
        <w:pStyle w:val="ListBullet"/>
      </w:pPr>
      <w:r>
        <w:rPr>
          <w:b/>
          <w:color w:val="1F6F8F"/>
        </w:rPr>
        <w:t xml:space="preserve">[SEDANG] </w:t>
      </w:r>
      <w:r>
        <w:t>§3.3.2: “strong frontline` service delivery” — karakter backtick nyasar; “all most items below 3.00” → “almost all”; “calculated as the meaning of B1 and B3” → “the mean of”.</w:t>
      </w:r>
    </w:p>
    <w:p w14:paraId="1721A5EE" w14:textId="77777777" w:rsidR="001315B5" w:rsidRDefault="00000000">
      <w:pPr>
        <w:pStyle w:val="ListBullet"/>
      </w:pPr>
      <w:r>
        <w:rPr>
          <w:b/>
          <w:color w:val="1F6F8F"/>
        </w:rPr>
        <w:t xml:space="preserve">[SEDANG] </w:t>
      </w:r>
      <w:r>
        <w:t>Rujukan silang “Section 3.3.2.5” (§3.3.2 Price) tidak ada — sub-bagian demografi tidak dinomori. Beri nomor sub-bagian atau ubah rujukan.</w:t>
      </w:r>
    </w:p>
    <w:p w14:paraId="00E752B0" w14:textId="77777777" w:rsidR="001315B5" w:rsidRDefault="00000000">
      <w:pPr>
        <w:pStyle w:val="ListBullet"/>
      </w:pPr>
      <w:r>
        <w:rPr>
          <w:b/>
          <w:color w:val="1F6F8F"/>
        </w:rPr>
        <w:t xml:space="preserve">[SEDANG] </w:t>
      </w:r>
      <w:r>
        <w:t>§3.3.2 Loyalty: “Among current users (n=67), repurchase intention rises confirming…” — kalimat tidak selesai, nilai angka belum ditulis.</w:t>
      </w:r>
    </w:p>
    <w:p w14:paraId="455BD865" w14:textId="77777777" w:rsidR="001315B5" w:rsidRDefault="00000000">
      <w:pPr>
        <w:pStyle w:val="ListBullet"/>
      </w:pPr>
      <w:r>
        <w:rPr>
          <w:b/>
          <w:color w:val="1F6F8F"/>
        </w:rPr>
        <w:t xml:space="preserve">[SEDANG] </w:t>
      </w:r>
      <w:r>
        <w:t>Saran metodologi: tambahkan Cronbach's alpha untuk skala 32 item (mudah, satu tabel), periode pengumpulan data, metode rekrutmen, dan pernyataan etika/konsen singkat. Tambahkan t-test user vs non-user untuk memperkuat klaim gap.</w:t>
      </w:r>
    </w:p>
    <w:p w14:paraId="6F8965D8" w14:textId="77777777" w:rsidR="001315B5" w:rsidRDefault="00000000">
      <w:pPr>
        <w:pStyle w:val="ListBullet"/>
      </w:pPr>
      <w:r>
        <w:rPr>
          <w:b/>
          <w:color w:val="1F6F8F"/>
        </w:rPr>
        <w:t xml:space="preserve">[SEDANG] </w:t>
      </w:r>
      <w:r>
        <w:t>§3.3.1: “employs a qualitative survey methodology” bertentangan dengan klaim mixed-methods. Ganti jadi “mixed-method survey (kuantitatif + kualitatif)”.</w:t>
      </w:r>
    </w:p>
    <w:p w14:paraId="0514FBE5" w14:textId="77777777" w:rsidR="001315B5" w:rsidRDefault="00000000">
      <w:pPr>
        <w:pStyle w:val="ListBullet"/>
      </w:pPr>
      <w:r>
        <w:rPr>
          <w:b/>
          <w:color w:val="595959"/>
        </w:rPr>
        <w:t xml:space="preserve">[RENDAH] </w:t>
      </w:r>
      <w:r>
        <w:t>Frame sampling 4 kota (Jabodetabek, Surabaya, Bandung, Medan) vs §3.3.2 “22 cities” — jelaskan (mungkin responden di luar target frame ikut serta).</w:t>
      </w:r>
    </w:p>
    <w:p w14:paraId="11102D60" w14:textId="77777777" w:rsidR="001315B5" w:rsidRDefault="00000000">
      <w:pPr>
        <w:pStyle w:val="Heading1"/>
      </w:pPr>
      <w:r>
        <w:rPr>
          <w:rFonts w:ascii="Times New Roman" w:hAnsi="Times New Roman"/>
          <w:color w:val="1F3864"/>
          <w:sz w:val="30"/>
        </w:rPr>
        <w:t>7. Bab 4 — Marketing Environment Analysis (PESTEL / Five Forces / SWOT)</w:t>
      </w:r>
    </w:p>
    <w:p w14:paraId="34A983A8" w14:textId="77777777" w:rsidR="001315B5" w:rsidRDefault="00000000">
      <w:r>
        <w:t>Kelebihan: PESTEL lengkap per dimensi dengan data aktual; analisis kompetitor dengan data footprint (Shell ~200, BP ~50); pembahasan credence good menajamkan logika buyer power; internal capability assessment dan SWOT-TOWS terintegrasi; narasi “best-kept-secret syndrome” kuat.</w:t>
      </w:r>
    </w:p>
    <w:p w14:paraId="58C284E8" w14:textId="77777777" w:rsidR="001315B5" w:rsidRDefault="00000000">
      <w:pPr>
        <w:pStyle w:val="ListBullet"/>
      </w:pPr>
      <w:r>
        <w:rPr>
          <w:b/>
          <w:color w:val="C55A11"/>
        </w:rPr>
        <w:t xml:space="preserve">[TINGGI] </w:t>
      </w:r>
      <w:r>
        <w:t>§4.3.3 diakhiri “Table .” tanpa judul dan tanpa isi numerik yang jelas — lengkapi caption dan isi tabel.</w:t>
      </w:r>
    </w:p>
    <w:p w14:paraId="39719F4F" w14:textId="77777777" w:rsidR="001315B5" w:rsidRDefault="00000000">
      <w:pPr>
        <w:pStyle w:val="ListBullet"/>
      </w:pPr>
      <w:r>
        <w:rPr>
          <w:b/>
          <w:color w:val="1F6F8F"/>
        </w:rPr>
        <w:t xml:space="preserve">[SEDANG] </w:t>
      </w:r>
      <w:r>
        <w:t>“i.e Shell” tanpa titik → “i.e., Shell” (§4.2.1 dua kali; juga §3.4 P1/P2). “Non-Pertamina brands (i.e Shell) is Pertamax…” → “are”.</w:t>
      </w:r>
    </w:p>
    <w:p w14:paraId="56F96A2C" w14:textId="77777777" w:rsidR="001315B5" w:rsidRDefault="00000000">
      <w:pPr>
        <w:pStyle w:val="ListBullet"/>
      </w:pPr>
      <w:r>
        <w:rPr>
          <w:b/>
          <w:color w:val="1F6F8F"/>
        </w:rPr>
        <w:t xml:space="preserve">[SEDANG] </w:t>
      </w:r>
      <w:r>
        <w:t>“…as of nov-2025” (§4.4.2) → “November 2025”.</w:t>
      </w:r>
    </w:p>
    <w:p w14:paraId="396AF6F9" w14:textId="77777777" w:rsidR="001315B5" w:rsidRDefault="00000000">
      <w:pPr>
        <w:pStyle w:val="ListBullet"/>
      </w:pPr>
      <w:r>
        <w:rPr>
          <w:b/>
          <w:color w:val="1F6F8F"/>
        </w:rPr>
        <w:t xml:space="preserve">[SEDANG] </w:t>
      </w:r>
      <w:r>
        <w:t>Caption gambar “Figure . Indonesia Biofuel Consumption… (2018–2030” — tanda kurung tutup hilang.</w:t>
      </w:r>
    </w:p>
    <w:p w14:paraId="579171E4" w14:textId="77777777" w:rsidR="001315B5" w:rsidRDefault="00000000">
      <w:pPr>
        <w:pStyle w:val="ListBullet"/>
      </w:pPr>
      <w:r>
        <w:rPr>
          <w:b/>
          <w:color w:val="1F6F8F"/>
        </w:rPr>
        <w:t xml:space="preserve">[SEDANG] </w:t>
      </w:r>
      <w:r>
        <w:t>§4.4 pembuka: SWOT dikutip dari [10] (paper Resource-Based View) — nomor sitasi tampak keliru; cek pemetaan referensi.</w:t>
      </w:r>
    </w:p>
    <w:p w14:paraId="01CB23F4" w14:textId="77777777" w:rsidR="001315B5" w:rsidRDefault="00000000">
      <w:pPr>
        <w:pStyle w:val="ListBullet"/>
      </w:pPr>
      <w:r>
        <w:rPr>
          <w:b/>
          <w:color w:val="1F6F8F"/>
        </w:rPr>
        <w:t xml:space="preserve">[SEDANG] </w:t>
      </w:r>
      <w:r>
        <w:t>§4.1.4: keluhan MyPertamina tanpa sitasi (Bab 3 memakai [31] untuk hal serupa) — samakan.</w:t>
      </w:r>
    </w:p>
    <w:p w14:paraId="692EFF3C" w14:textId="77777777" w:rsidR="001315B5" w:rsidRDefault="00000000">
      <w:pPr>
        <w:pStyle w:val="ListBullet"/>
      </w:pPr>
      <w:r>
        <w:rPr>
          <w:b/>
          <w:color w:val="595959"/>
        </w:rPr>
        <w:lastRenderedPageBreak/>
        <w:t xml:space="preserve">[RENDAH] </w:t>
      </w:r>
      <w:r>
        <w:t>§4.3.1: konversi satuan perlu footnote jelas: “4 miliar liter” = 4 juta KL agar tidak dibaca 4.000.000 KL vs produksi 160.946 KL.</w:t>
      </w:r>
    </w:p>
    <w:p w14:paraId="4B029876" w14:textId="77777777" w:rsidR="001315B5" w:rsidRDefault="00000000">
      <w:pPr>
        <w:pStyle w:val="Heading1"/>
      </w:pPr>
      <w:r>
        <w:rPr>
          <w:rFonts w:ascii="Times New Roman" w:hAnsi="Times New Roman"/>
          <w:color w:val="1F3864"/>
          <w:sz w:val="30"/>
        </w:rPr>
        <w:t>8. Bab 5 — Marketing Strategy Design (STP &amp; 7P)</w:t>
      </w:r>
    </w:p>
    <w:p w14:paraId="3D9FB46B" w14:textId="77777777" w:rsidR="001315B5" w:rsidRDefault="00000000">
      <w:r>
        <w:t>Kelebihan: segmentasi 4 variabel + 4 segment terintegrasi dengan ukuran dan usage rate; pemilihan target utama dijustifikasi 4 alasan; positioning statement formal lengkap dengan hierarki pesan 3 tier; semua strategi 7P punya rekomendasi-implementasi-KPI; cost-benefit analysis (titik impas 0,25–0,78 juta konsumen) dan risk matrix (likelihood-impact-mitigasi) menambah kredibilitas; prinsip sekuens “promotion mendahului/menyertai distribusi” logis.</w:t>
      </w:r>
    </w:p>
    <w:p w14:paraId="32D946A3" w14:textId="77777777" w:rsidR="001315B5" w:rsidRDefault="00000000">
      <w:pPr>
        <w:pStyle w:val="ListBullet"/>
      </w:pPr>
      <w:r>
        <w:rPr>
          <w:b/>
          <w:color w:val="C00000"/>
        </w:rPr>
        <w:t xml:space="preserve">[KRITIS] </w:t>
      </w:r>
      <w:r>
        <w:t>Kalimat terpotong: §5.2.1 “Second, Pertamina should The current generic messaging…” (kata hilang setelah “should” — kemungkinan “develop vehicle-segment communication”); §5.1.3 “Shell V-Power) due to Pertamax Green 95's…” (predikat hilang); §4.4 “is the : without resolving”.</w:t>
      </w:r>
    </w:p>
    <w:p w14:paraId="5477A5EB" w14:textId="77777777" w:rsidR="001315B5" w:rsidRDefault="00000000">
      <w:pPr>
        <w:pStyle w:val="ListBullet"/>
      </w:pPr>
      <w:r>
        <w:rPr>
          <w:b/>
          <w:color w:val="C55A11"/>
        </w:rPr>
        <w:t xml:space="preserve">[TINGGI] </w:t>
      </w:r>
      <w:r>
        <w:t>Timeline target 30% coverage tidak sinkron: §5.2.3 Phase 1 (0–12 bln) densifikasi + Phase 2 (12–36 bln) ekspansi luar Jawa, tetapi §6.1 dan §7.1 menyatakan “30% ≈ 1.950 SPBU within 24 months”. Samakan: mis. target 1.950 SPBU dalam 24 bulan (fase inti), perluasan luar Jawa 36 bulan.</w:t>
      </w:r>
    </w:p>
    <w:p w14:paraId="0D2505E3" w14:textId="77777777" w:rsidR="001315B5" w:rsidRDefault="00000000">
      <w:pPr>
        <w:pStyle w:val="ListBullet"/>
      </w:pPr>
      <w:r>
        <w:rPr>
          <w:b/>
          <w:color w:val="C55A11"/>
        </w:rPr>
        <w:t xml:space="preserve">[TINGGI] </w:t>
      </w:r>
      <w:r>
        <w:t>Mean 7Ps tidak konsisten antar-bab: Process 3,869 (Bab 3/4) vs 3,891 (§5.1 pembuka); People 3,762 (§3.3.2) vs 3,814 (§5.1). Audit semua mean dimensi dari tabel statistik dan pakai satu versi.</w:t>
      </w:r>
    </w:p>
    <w:p w14:paraId="605F7CF3" w14:textId="77777777" w:rsidR="001315B5" w:rsidRDefault="00000000">
      <w:pPr>
        <w:pStyle w:val="ListBullet"/>
      </w:pPr>
      <w:r>
        <w:rPr>
          <w:b/>
          <w:color w:val="C55A11"/>
        </w:rPr>
        <w:t xml:space="preserve">[TINGGI] </w:t>
      </w:r>
      <w:r>
        <w:t>Proyeksi “7Ps 3,449 → 3,65–3,70 dalam 12 bulan” dan “CLI 3,552 → 3,80” tidak disertai dasar perhitungan. Tambahkan rantai asumsi (target per-item Tabel 5.7, benchmark, atau elastisitas) — ini pertanyaan pertama penguji.</w:t>
      </w:r>
    </w:p>
    <w:p w14:paraId="4A496BEA" w14:textId="77777777" w:rsidR="001315B5" w:rsidRDefault="00000000">
      <w:pPr>
        <w:pStyle w:val="ListBullet"/>
      </w:pPr>
      <w:r>
        <w:rPr>
          <w:b/>
          <w:color w:val="1F6F8F"/>
        </w:rPr>
        <w:t xml:space="preserve">[SEDANG] </w:t>
      </w:r>
      <w:r>
        <w:t>§5.1.1: “Four segmentation variables are applied: demographic… behavioral… psychographic” — disebut empat tapi dirinci tiga (geographic ada di teori Bab 2 tetapi tidak dipakai) — rapikan frasa atau tambahkan variabel keempat.</w:t>
      </w:r>
    </w:p>
    <w:p w14:paraId="7DBDD096" w14:textId="77777777" w:rsidR="001315B5" w:rsidRDefault="00000000">
      <w:pPr>
        <w:pStyle w:val="ListBullet"/>
      </w:pPr>
      <w:r>
        <w:rPr>
          <w:b/>
          <w:color w:val="1F6F8F"/>
        </w:rPr>
        <w:t xml:space="preserve">[SEDANG] </w:t>
      </w:r>
      <w:r>
        <w:t>§5.2.2: “Monroe's (2003)” vs daftar pustaka [37] Monroe 1990 — samakan tahun.</w:t>
      </w:r>
    </w:p>
    <w:p w14:paraId="75F80FDD" w14:textId="77777777" w:rsidR="001315B5" w:rsidRDefault="00000000">
      <w:pPr>
        <w:pStyle w:val="ListBullet"/>
      </w:pPr>
      <w:r>
        <w:rPr>
          <w:b/>
          <w:color w:val="1F6F8F"/>
        </w:rPr>
        <w:t xml:space="preserve">[SEDANG] </w:t>
      </w:r>
      <w:r>
        <w:t>“The Porter's Five Forces find that…” (§5.1) → “The Five Forces analysis finds…”; konsistenkan British/American spelling (prioritise vs prioritize).</w:t>
      </w:r>
    </w:p>
    <w:p w14:paraId="4885776A" w14:textId="77777777" w:rsidR="001315B5" w:rsidRDefault="00000000">
      <w:pPr>
        <w:pStyle w:val="ListBullet"/>
      </w:pPr>
      <w:r>
        <w:rPr>
          <w:b/>
          <w:color w:val="1F6F8F"/>
        </w:rPr>
        <w:t xml:space="preserve">[SEDANG] </w:t>
      </w:r>
      <w:r>
        <w:t>Trailing period pada judul: “5.1.1 Market Segmentation.”, “5.2.4 Promotion Strategy.”.</w:t>
      </w:r>
    </w:p>
    <w:p w14:paraId="4342E72A" w14:textId="77777777" w:rsidR="001315B5" w:rsidRDefault="00000000">
      <w:pPr>
        <w:pStyle w:val="ListBullet"/>
      </w:pPr>
      <w:r>
        <w:rPr>
          <w:b/>
          <w:color w:val="595959"/>
        </w:rPr>
        <w:t xml:space="preserve">[RENDAH] </w:t>
      </w:r>
      <w:r>
        <w:t>Segment “Price-Sensitive Young Commuters” hanya 2,42% sampel — hindari over-claim; nyatakan sebagai segment pendukung dengan pilot Surabaya.</w:t>
      </w:r>
    </w:p>
    <w:p w14:paraId="78AAFEEF" w14:textId="77777777" w:rsidR="001315B5" w:rsidRDefault="00000000">
      <w:pPr>
        <w:pStyle w:val="Heading1"/>
      </w:pPr>
      <w:r>
        <w:rPr>
          <w:rFonts w:ascii="Times New Roman" w:hAnsi="Times New Roman"/>
          <w:color w:val="1F3864"/>
          <w:sz w:val="30"/>
        </w:rPr>
        <w:t>9. Bab 6 — Marketing Strategy Implementation Guarantees</w:t>
      </w:r>
    </w:p>
    <w:p w14:paraId="53031E5E" w14:textId="77777777" w:rsidR="001315B5" w:rsidRDefault="00000000">
      <w:r>
        <w:t>Kelebihan: empat sistem jaminan (manajemen, SDM, finansial, TI) realistis untuk konteks BUMN; komite VP-level, budget line khusus RKAP, dan target KPI dihubungkan ke Tabel 5.7; keterkaitan dengan risk register §5.3 dipertahankan.</w:t>
      </w:r>
    </w:p>
    <w:p w14:paraId="39B0EC9E" w14:textId="77777777" w:rsidR="001315B5" w:rsidRDefault="00000000">
      <w:pPr>
        <w:pStyle w:val="ListBullet"/>
      </w:pPr>
      <w:r>
        <w:rPr>
          <w:b/>
          <w:color w:val="C00000"/>
        </w:rPr>
        <w:t xml:space="preserve">[KRITIS] </w:t>
      </w:r>
      <w:r>
        <w:t>Fragmen kalimat: §6.1 “will proceed as rather than as isolated initiatives” (kata hilang); §6.2 “will generate across all seven 7P elements”; §6.3 “promotional credit provisioning (,” — tanda kurung sisa yang tidak selesai.</w:t>
      </w:r>
    </w:p>
    <w:p w14:paraId="53723586" w14:textId="77777777" w:rsidR="001315B5" w:rsidRDefault="00000000">
      <w:pPr>
        <w:pStyle w:val="ListBullet"/>
      </w:pPr>
      <w:r>
        <w:rPr>
          <w:b/>
          <w:color w:val="C55A11"/>
        </w:rPr>
        <w:t xml:space="preserve">[TINGGI] </w:t>
      </w:r>
      <w:r>
        <w:t>“1.950 gas station” = 30% dari 6.000+ = 1.800, bukan 1.950 — jelaskan basis (mungkin 6.500 jaringan). Tambah footnote.</w:t>
      </w:r>
    </w:p>
    <w:p w14:paraId="5F7C447F" w14:textId="77777777" w:rsidR="001315B5" w:rsidRDefault="00000000">
      <w:pPr>
        <w:pStyle w:val="ListBullet"/>
      </w:pPr>
      <w:r>
        <w:rPr>
          <w:b/>
          <w:color w:val="1F6F8F"/>
        </w:rPr>
        <w:t xml:space="preserve">[SEDANG] </w:t>
      </w:r>
      <w:r>
        <w:t>“177 gas station” berulang memakai singular untuk jamak — konsistenkan “gas stations” di seluruh dokumen (isu bahasa global: ratusan kemunculan “gas station” tanpa -s).</w:t>
      </w:r>
    </w:p>
    <w:p w14:paraId="3D5CAEC7" w14:textId="77777777" w:rsidR="001315B5" w:rsidRDefault="00000000">
      <w:pPr>
        <w:pStyle w:val="ListBullet"/>
      </w:pPr>
      <w:r>
        <w:rPr>
          <w:b/>
          <w:color w:val="595959"/>
        </w:rPr>
        <w:lastRenderedPageBreak/>
        <w:t xml:space="preserve">[RENDAH] </w:t>
      </w:r>
      <w:r>
        <w:t>Lengkapi ringkasan biaya per program di §6.3 agar total ekspektasi tercocokkan dengan estimasi IDR 21–32 miliar dari §5.1.4.</w:t>
      </w:r>
    </w:p>
    <w:p w14:paraId="27A9DEB0" w14:textId="77777777" w:rsidR="001315B5" w:rsidRDefault="00000000">
      <w:pPr>
        <w:pStyle w:val="Heading1"/>
      </w:pPr>
      <w:r>
        <w:rPr>
          <w:rFonts w:ascii="Times New Roman" w:hAnsi="Times New Roman"/>
          <w:color w:val="1F3864"/>
          <w:sz w:val="30"/>
        </w:rPr>
        <w:t>10. Bab 7 — Research Conclusions and Future Prospects</w:t>
      </w:r>
    </w:p>
    <w:p w14:paraId="3AD0C9F9" w14:textId="77777777" w:rsidR="001315B5" w:rsidRDefault="00000000">
      <w:r>
        <w:t>Kelebihan: simpulan menjawab tujuan riset; sintesis lima masalah ke strategi ringkas dan akurat; arah riset masa depan (longitudinal, SEM, komparasi ASEAN) tepat.</w:t>
      </w:r>
    </w:p>
    <w:p w14:paraId="76E12C98" w14:textId="77777777" w:rsidR="001315B5" w:rsidRDefault="00000000">
      <w:pPr>
        <w:pStyle w:val="ListBullet"/>
      </w:pPr>
      <w:r>
        <w:rPr>
          <w:b/>
          <w:color w:val="C00000"/>
        </w:rPr>
        <w:t xml:space="preserve">[KRITIS] </w:t>
      </w:r>
      <w:r>
        <w:t>Kalimat terakhir thesis TIDAK SELESAI: “…Pertamina must continuously evaluate market conditions, adjusting and optimizing its” — selesaikan (mis. “its marketing mix and resource allocation”) dan tutup dengan kalimat penutup yang kuat.</w:t>
      </w:r>
    </w:p>
    <w:p w14:paraId="3778CCF0" w14:textId="77777777" w:rsidR="001315B5" w:rsidRDefault="00000000">
      <w:pPr>
        <w:pStyle w:val="ListBullet"/>
      </w:pPr>
      <w:r>
        <w:rPr>
          <w:b/>
          <w:color w:val="C00000"/>
        </w:rPr>
        <w:t xml:space="preserve">[KRITIS] </w:t>
      </w:r>
      <w:r>
        <w:t>§7.1: “no competitor can .” — kata hilang (kemungkinan “credibly replicate”).</w:t>
      </w:r>
    </w:p>
    <w:p w14:paraId="305AE7A2" w14:textId="77777777" w:rsidR="001315B5" w:rsidRDefault="00000000">
      <w:pPr>
        <w:pStyle w:val="ListBullet"/>
      </w:pPr>
      <w:r>
        <w:rPr>
          <w:b/>
          <w:color w:val="C55A11"/>
        </w:rPr>
        <w:t xml:space="preserve">[TINGGI] </w:t>
      </w:r>
      <w:r>
        <w:t>§7.2: “foreign-brand competitors cannot .” — kata hilang; juga “US$3,68 miliar FX savings H1-2025” tanpa sitasi dan berbeda basis dengan angka di Bab 1/4 (lihat audit).</w:t>
      </w:r>
    </w:p>
    <w:p w14:paraId="2A750087" w14:textId="77777777" w:rsidR="001315B5" w:rsidRDefault="00000000">
      <w:pPr>
        <w:pStyle w:val="ListBullet"/>
      </w:pPr>
      <w:r>
        <w:rPr>
          <w:b/>
          <w:color w:val="1F6F8F"/>
        </w:rPr>
        <w:t xml:space="preserve">[SEDANG] </w:t>
      </w:r>
      <w:r>
        <w:t>“after 28 months of availability” — pastikan konsisten dengan tanggal luncur yang distandarkan di Bab 1/3.</w:t>
      </w:r>
    </w:p>
    <w:p w14:paraId="65A20A3D" w14:textId="77777777" w:rsidR="001315B5" w:rsidRDefault="00000000">
      <w:pPr>
        <w:pStyle w:val="Heading1"/>
      </w:pPr>
      <w:r>
        <w:rPr>
          <w:rFonts w:ascii="Times New Roman" w:hAnsi="Times New Roman"/>
          <w:color w:val="1F3864"/>
          <w:sz w:val="30"/>
        </w:rPr>
        <w:t>11. References dan Appendix</w:t>
      </w:r>
    </w:p>
    <w:p w14:paraId="146FC624" w14:textId="77777777" w:rsidR="001315B5" w:rsidRDefault="00000000">
      <w:pPr>
        <w:pStyle w:val="ListBullet"/>
      </w:pPr>
      <w:r>
        <w:rPr>
          <w:b/>
          <w:color w:val="C00000"/>
        </w:rPr>
        <w:t xml:space="preserve">[KRITIS] </w:t>
      </w:r>
      <w:r>
        <w:t>[58] masih placeholder: “Nguyen [First name/initials], [Additional authors]… [Journal to be confirmed], 2021”. Lengkapi data riil atau hapus; cek apakah [58] dirujuk in-text di mana pun — jika tidak, hapus agar tidak muncul di daftar.</w:t>
      </w:r>
    </w:p>
    <w:p w14:paraId="1F110FD9" w14:textId="77777777" w:rsidR="001315B5" w:rsidRDefault="00000000">
      <w:pPr>
        <w:pStyle w:val="ListBullet"/>
      </w:pPr>
      <w:r>
        <w:rPr>
          <w:b/>
          <w:color w:val="C55A11"/>
        </w:rPr>
        <w:t xml:space="preserve">[TINGGI] </w:t>
      </w:r>
      <w:r>
        <w:t>Lampiran kuesioner tidak lengkap: Section A hanya memuat judul A1–A7 TANPA 32 item (P1.1–P7.4); Section D berhenti di D4 (D5–D8 hilang). §3.3.1 menyatakan “complete questionnaire provided in Appendix A” — lampirkan versi penuh.</w:t>
      </w:r>
    </w:p>
    <w:p w14:paraId="6C99B738" w14:textId="77777777" w:rsidR="001315B5" w:rsidRDefault="00000000">
      <w:pPr>
        <w:pStyle w:val="ListBullet"/>
      </w:pPr>
      <w:r>
        <w:rPr>
          <w:b/>
          <w:color w:val="C55A11"/>
        </w:rPr>
        <w:t xml:space="preserve">[TINGGI] </w:t>
      </w:r>
      <w:r>
        <w:t>Penomoran silang: teks merujuk “Table 3.6–3.9, 4.4–4.6, 5.7” tetapi caption tidak bernomor. Perbaiki pembungkus dengan penomoran bab (Table 4.x, Figure 4.x).</w:t>
      </w:r>
    </w:p>
    <w:p w14:paraId="6016D2CE" w14:textId="77777777" w:rsidR="001315B5" w:rsidRDefault="00000000">
      <w:pPr>
        <w:pStyle w:val="ListBullet"/>
      </w:pPr>
      <w:r>
        <w:rPr>
          <w:b/>
          <w:color w:val="C55A11"/>
        </w:rPr>
        <w:t xml:space="preserve">[TINGGI] </w:t>
      </w:r>
      <w:r>
        <w:t xml:space="preserve">Format campuran: [20] dan [26] memakai karakter China “15 </w:t>
      </w:r>
      <w:r>
        <w:t>版</w:t>
      </w:r>
      <w:r>
        <w:t xml:space="preserve">”/“12 </w:t>
      </w:r>
      <w:r>
        <w:t>版</w:t>
      </w:r>
      <w:r>
        <w:t>” di referensi Inggris; [6] Bloomberg Technoz ditandai [M] (buku) padahal artikel berita media → [EB/OL]; [38] tanpa kota/penerbit lengkap → samakan semua dengan satu gaya (GB/T 7714).</w:t>
      </w:r>
    </w:p>
    <w:p w14:paraId="66A22597" w14:textId="77777777" w:rsidR="001315B5" w:rsidRDefault="00000000">
      <w:pPr>
        <w:pStyle w:val="ListBullet"/>
      </w:pPr>
      <w:r>
        <w:rPr>
          <w:b/>
          <w:color w:val="1F6F8F"/>
        </w:rPr>
        <w:t xml:space="preserve">[SEDANG] </w:t>
      </w:r>
      <w:r>
        <w:t>[48] tanggal akses “[2026-06-04]” lebih muda dari konteks penulisan — periksa; beberapa entri URL tanpa tanggal akses — lengkapi.</w:t>
      </w:r>
    </w:p>
    <w:p w14:paraId="7588FC40" w14:textId="77777777" w:rsidR="001315B5" w:rsidRDefault="00000000">
      <w:pPr>
        <w:pStyle w:val="ListBullet"/>
      </w:pPr>
      <w:r>
        <w:rPr>
          <w:b/>
          <w:color w:val="595959"/>
        </w:rPr>
        <w:t xml:space="preserve">[RENDAH] </w:t>
      </w:r>
      <w:r>
        <w:t>Konsistensi bahasa judul regulasi Indonesia (Peraturan Menteri… vs ESDM Regulation…) — pakai satu pola dengan terjemahan dalam kurung.</w:t>
      </w:r>
    </w:p>
    <w:p w14:paraId="234220C2" w14:textId="77777777" w:rsidR="001315B5" w:rsidRDefault="00000000">
      <w:pPr>
        <w:pStyle w:val="Heading1"/>
      </w:pPr>
      <w:r>
        <w:rPr>
          <w:rFonts w:ascii="Times New Roman" w:hAnsi="Times New Roman"/>
          <w:color w:val="1F3864"/>
          <w:sz w:val="30"/>
        </w:rPr>
        <w:t>12. Tabel Audit Konsistensi Angka</w:t>
      </w:r>
    </w:p>
    <w:p w14:paraId="3AEF6F8B" w14:textId="77777777" w:rsidR="001315B5" w:rsidRDefault="00000000">
      <w:r>
        <w:rPr>
          <w:i/>
        </w:rPr>
        <w:t>Semua konflik ini harus diselesaikan ke SATU versi sebelum submit; penguji membaca lintas-bab.</w:t>
      </w:r>
    </w:p>
    <w:tbl>
      <w:tblPr>
        <w:tblStyle w:val="TableGrid"/>
        <w:tblW w:w="0" w:type="auto"/>
        <w:tblLook w:val="04A0" w:firstRow="1" w:lastRow="0" w:firstColumn="1" w:lastColumn="0" w:noHBand="0" w:noVBand="1"/>
      </w:tblPr>
      <w:tblGrid>
        <w:gridCol w:w="454"/>
        <w:gridCol w:w="1814"/>
        <w:gridCol w:w="2381"/>
        <w:gridCol w:w="2041"/>
        <w:gridCol w:w="2268"/>
      </w:tblGrid>
      <w:tr w:rsidR="001315B5" w14:paraId="622E50FE" w14:textId="77777777">
        <w:tc>
          <w:tcPr>
            <w:tcW w:w="454" w:type="dxa"/>
            <w:shd w:val="clear" w:color="auto" w:fill="1F3864"/>
          </w:tcPr>
          <w:p w14:paraId="0E9702C3" w14:textId="77777777" w:rsidR="001315B5" w:rsidRDefault="00000000">
            <w:r>
              <w:rPr>
                <w:b/>
                <w:color w:val="FFFFFF"/>
                <w:sz w:val="20"/>
              </w:rPr>
              <w:t>#</w:t>
            </w:r>
          </w:p>
        </w:tc>
        <w:tc>
          <w:tcPr>
            <w:tcW w:w="1814" w:type="dxa"/>
            <w:shd w:val="clear" w:color="auto" w:fill="1F3864"/>
          </w:tcPr>
          <w:p w14:paraId="5251AF75" w14:textId="77777777" w:rsidR="001315B5" w:rsidRDefault="00000000">
            <w:r>
              <w:rPr>
                <w:b/>
                <w:color w:val="FFFFFF"/>
                <w:sz w:val="20"/>
              </w:rPr>
              <w:t>Variabel</w:t>
            </w:r>
          </w:p>
        </w:tc>
        <w:tc>
          <w:tcPr>
            <w:tcW w:w="2381" w:type="dxa"/>
            <w:shd w:val="clear" w:color="auto" w:fill="1F3864"/>
          </w:tcPr>
          <w:p w14:paraId="22C4F352" w14:textId="77777777" w:rsidR="001315B5" w:rsidRDefault="00000000">
            <w:r>
              <w:rPr>
                <w:b/>
                <w:color w:val="FFFFFF"/>
                <w:sz w:val="20"/>
              </w:rPr>
              <w:t>Nilai yang bertentangan</w:t>
            </w:r>
          </w:p>
        </w:tc>
        <w:tc>
          <w:tcPr>
            <w:tcW w:w="2041" w:type="dxa"/>
            <w:shd w:val="clear" w:color="auto" w:fill="1F3864"/>
          </w:tcPr>
          <w:p w14:paraId="78B76621" w14:textId="77777777" w:rsidR="001315B5" w:rsidRDefault="00000000">
            <w:r>
              <w:rPr>
                <w:b/>
                <w:color w:val="FFFFFF"/>
                <w:sz w:val="20"/>
              </w:rPr>
              <w:t>Lokasi</w:t>
            </w:r>
          </w:p>
        </w:tc>
        <w:tc>
          <w:tcPr>
            <w:tcW w:w="2268" w:type="dxa"/>
            <w:shd w:val="clear" w:color="auto" w:fill="1F3864"/>
          </w:tcPr>
          <w:p w14:paraId="2ED5FBEC" w14:textId="77777777" w:rsidR="001315B5" w:rsidRDefault="00000000">
            <w:r>
              <w:rPr>
                <w:b/>
                <w:color w:val="FFFFFF"/>
                <w:sz w:val="20"/>
              </w:rPr>
              <w:t>Rekomendasi</w:t>
            </w:r>
          </w:p>
        </w:tc>
      </w:tr>
      <w:tr w:rsidR="001315B5" w14:paraId="6CB9501D" w14:textId="77777777">
        <w:tc>
          <w:tcPr>
            <w:tcW w:w="454" w:type="dxa"/>
          </w:tcPr>
          <w:p w14:paraId="25E60C52" w14:textId="77777777" w:rsidR="001315B5" w:rsidRDefault="00000000">
            <w:r>
              <w:rPr>
                <w:sz w:val="19"/>
              </w:rPr>
              <w:t>1</w:t>
            </w:r>
          </w:p>
        </w:tc>
        <w:tc>
          <w:tcPr>
            <w:tcW w:w="1814" w:type="dxa"/>
          </w:tcPr>
          <w:p w14:paraId="05737CC9" w14:textId="77777777" w:rsidR="001315B5" w:rsidRDefault="00000000">
            <w:r>
              <w:rPr>
                <w:sz w:val="19"/>
              </w:rPr>
              <w:t>Tanggal luncur</w:t>
            </w:r>
          </w:p>
        </w:tc>
        <w:tc>
          <w:tcPr>
            <w:tcW w:w="2381" w:type="dxa"/>
          </w:tcPr>
          <w:p w14:paraId="3A86DA13" w14:textId="77777777" w:rsidR="001315B5" w:rsidRDefault="00000000">
            <w:r>
              <w:rPr>
                <w:sz w:val="19"/>
              </w:rPr>
              <w:t>Juli 2023 | 20 Juni 2023 | Juni 2023</w:t>
            </w:r>
          </w:p>
        </w:tc>
        <w:tc>
          <w:tcPr>
            <w:tcW w:w="2041" w:type="dxa"/>
          </w:tcPr>
          <w:p w14:paraId="6268E770" w14:textId="77777777" w:rsidR="001315B5" w:rsidRDefault="00000000">
            <w:r>
              <w:rPr>
                <w:sz w:val="19"/>
              </w:rPr>
              <w:t>§1.1.1 | §3.2.1 | abstrak</w:t>
            </w:r>
          </w:p>
        </w:tc>
        <w:tc>
          <w:tcPr>
            <w:tcW w:w="2268" w:type="dxa"/>
          </w:tcPr>
          <w:p w14:paraId="6D839A09" w14:textId="77777777" w:rsidR="001315B5" w:rsidRDefault="00000000">
            <w:r>
              <w:rPr>
                <w:sz w:val="19"/>
              </w:rPr>
              <w:t>Pilih satu tanggal resmi; pakai di mana-mana</w:t>
            </w:r>
          </w:p>
        </w:tc>
      </w:tr>
      <w:tr w:rsidR="001315B5" w14:paraId="17285AEB" w14:textId="77777777">
        <w:tc>
          <w:tcPr>
            <w:tcW w:w="454" w:type="dxa"/>
          </w:tcPr>
          <w:p w14:paraId="1C436AB0" w14:textId="77777777" w:rsidR="001315B5" w:rsidRDefault="00000000">
            <w:r>
              <w:rPr>
                <w:sz w:val="19"/>
              </w:rPr>
              <w:t>2</w:t>
            </w:r>
          </w:p>
        </w:tc>
        <w:tc>
          <w:tcPr>
            <w:tcW w:w="1814" w:type="dxa"/>
          </w:tcPr>
          <w:p w14:paraId="6160A90B" w14:textId="77777777" w:rsidR="001315B5" w:rsidRDefault="00000000">
            <w:r>
              <w:rPr>
                <w:sz w:val="19"/>
              </w:rPr>
              <w:t>Durasi di pasar</w:t>
            </w:r>
          </w:p>
        </w:tc>
        <w:tc>
          <w:tcPr>
            <w:tcW w:w="2381" w:type="dxa"/>
          </w:tcPr>
          <w:p w14:paraId="5441F34C" w14:textId="77777777" w:rsidR="001315B5" w:rsidRDefault="00000000">
            <w:r>
              <w:rPr>
                <w:sz w:val="19"/>
              </w:rPr>
              <w:t>28 bulan | 18 bulan</w:t>
            </w:r>
          </w:p>
        </w:tc>
        <w:tc>
          <w:tcPr>
            <w:tcW w:w="2041" w:type="dxa"/>
          </w:tcPr>
          <w:p w14:paraId="011F7E75" w14:textId="77777777" w:rsidR="001315B5" w:rsidRDefault="00000000">
            <w:r>
              <w:rPr>
                <w:sz w:val="19"/>
              </w:rPr>
              <w:t>§7.1 | §3.4 P1</w:t>
            </w:r>
          </w:p>
        </w:tc>
        <w:tc>
          <w:tcPr>
            <w:tcW w:w="2268" w:type="dxa"/>
          </w:tcPr>
          <w:p w14:paraId="30430BCC" w14:textId="77777777" w:rsidR="001315B5" w:rsidRDefault="00000000">
            <w:r>
              <w:rPr>
                <w:sz w:val="19"/>
              </w:rPr>
              <w:t>“18” salah → 28–29</w:t>
            </w:r>
          </w:p>
        </w:tc>
      </w:tr>
      <w:tr w:rsidR="001315B5" w14:paraId="07302E8E" w14:textId="77777777">
        <w:tc>
          <w:tcPr>
            <w:tcW w:w="454" w:type="dxa"/>
          </w:tcPr>
          <w:p w14:paraId="0234A521" w14:textId="77777777" w:rsidR="001315B5" w:rsidRDefault="00000000">
            <w:r>
              <w:rPr>
                <w:sz w:val="19"/>
              </w:rPr>
              <w:t>3</w:t>
            </w:r>
          </w:p>
        </w:tc>
        <w:tc>
          <w:tcPr>
            <w:tcW w:w="1814" w:type="dxa"/>
          </w:tcPr>
          <w:p w14:paraId="38AFA437" w14:textId="77777777" w:rsidR="001315B5" w:rsidRDefault="00000000">
            <w:r>
              <w:rPr>
                <w:sz w:val="19"/>
              </w:rPr>
              <w:t>Jumlah SPBU</w:t>
            </w:r>
          </w:p>
        </w:tc>
        <w:tc>
          <w:tcPr>
            <w:tcW w:w="2381" w:type="dxa"/>
          </w:tcPr>
          <w:p w14:paraId="453B9D2C" w14:textId="77777777" w:rsidR="001315B5" w:rsidRDefault="00000000">
            <w:r>
              <w:rPr>
                <w:sz w:val="19"/>
              </w:rPr>
              <w:t>160 (end-2024) | 170 (Nov-2025) | 177</w:t>
            </w:r>
          </w:p>
        </w:tc>
        <w:tc>
          <w:tcPr>
            <w:tcW w:w="2041" w:type="dxa"/>
          </w:tcPr>
          <w:p w14:paraId="1B098936" w14:textId="77777777" w:rsidR="001315B5" w:rsidRDefault="00000000">
            <w:r>
              <w:rPr>
                <w:sz w:val="19"/>
              </w:rPr>
              <w:t>§1.1.1 | §1.1.1 | abstrak, §3.2.3, §4.4.2, §6.1</w:t>
            </w:r>
          </w:p>
        </w:tc>
        <w:tc>
          <w:tcPr>
            <w:tcW w:w="2268" w:type="dxa"/>
          </w:tcPr>
          <w:p w14:paraId="57E1A97E" w14:textId="77777777" w:rsidR="001315B5" w:rsidRDefault="00000000">
            <w:r>
              <w:rPr>
                <w:sz w:val="19"/>
              </w:rPr>
              <w:t>Audit data resmi; satu angka</w:t>
            </w:r>
          </w:p>
        </w:tc>
      </w:tr>
      <w:tr w:rsidR="001315B5" w14:paraId="74AA644E" w14:textId="77777777">
        <w:tc>
          <w:tcPr>
            <w:tcW w:w="454" w:type="dxa"/>
          </w:tcPr>
          <w:p w14:paraId="5E76A0A7" w14:textId="77777777" w:rsidR="001315B5" w:rsidRDefault="00000000">
            <w:r>
              <w:rPr>
                <w:sz w:val="19"/>
              </w:rPr>
              <w:t>4</w:t>
            </w:r>
          </w:p>
        </w:tc>
        <w:tc>
          <w:tcPr>
            <w:tcW w:w="1814" w:type="dxa"/>
          </w:tcPr>
          <w:p w14:paraId="07FE00CF" w14:textId="77777777" w:rsidR="001315B5" w:rsidRDefault="00000000">
            <w:r>
              <w:rPr>
                <w:sz w:val="19"/>
              </w:rPr>
              <w:t>Volume per outlet</w:t>
            </w:r>
          </w:p>
        </w:tc>
        <w:tc>
          <w:tcPr>
            <w:tcW w:w="2381" w:type="dxa"/>
          </w:tcPr>
          <w:p w14:paraId="3671CC62" w14:textId="77777777" w:rsidR="001315B5" w:rsidRDefault="00000000">
            <w:r>
              <w:rPr>
                <w:sz w:val="19"/>
              </w:rPr>
              <w:t>624 L/hari | 406→292 L/hari (2025)</w:t>
            </w:r>
          </w:p>
        </w:tc>
        <w:tc>
          <w:tcPr>
            <w:tcW w:w="2041" w:type="dxa"/>
          </w:tcPr>
          <w:p w14:paraId="46BA9482" w14:textId="77777777" w:rsidR="001315B5" w:rsidRDefault="00000000">
            <w:r>
              <w:rPr>
                <w:sz w:val="19"/>
              </w:rPr>
              <w:t>§3.2.1 | §3.2.2, §6.1, §7.1</w:t>
            </w:r>
          </w:p>
        </w:tc>
        <w:tc>
          <w:tcPr>
            <w:tcW w:w="2268" w:type="dxa"/>
          </w:tcPr>
          <w:p w14:paraId="7EE00EF2" w14:textId="77777777" w:rsidR="001315B5" w:rsidRDefault="00000000">
            <w:r>
              <w:rPr>
                <w:sz w:val="19"/>
              </w:rPr>
              <w:t>Jelaskan periode/definisi; samakan</w:t>
            </w:r>
          </w:p>
        </w:tc>
      </w:tr>
      <w:tr w:rsidR="001315B5" w14:paraId="65516474" w14:textId="77777777">
        <w:tc>
          <w:tcPr>
            <w:tcW w:w="454" w:type="dxa"/>
          </w:tcPr>
          <w:p w14:paraId="47D6F10F" w14:textId="77777777" w:rsidR="001315B5" w:rsidRDefault="00000000">
            <w:r>
              <w:rPr>
                <w:sz w:val="19"/>
              </w:rPr>
              <w:t>5</w:t>
            </w:r>
          </w:p>
        </w:tc>
        <w:tc>
          <w:tcPr>
            <w:tcW w:w="1814" w:type="dxa"/>
          </w:tcPr>
          <w:p w14:paraId="1BEA9582" w14:textId="77777777" w:rsidR="001315B5" w:rsidRDefault="00000000">
            <w:r>
              <w:rPr>
                <w:sz w:val="19"/>
              </w:rPr>
              <w:t>Kumulatif penjualan</w:t>
            </w:r>
          </w:p>
        </w:tc>
        <w:tc>
          <w:tcPr>
            <w:tcW w:w="2381" w:type="dxa"/>
          </w:tcPr>
          <w:p w14:paraId="11765387" w14:textId="77777777" w:rsidR="001315B5" w:rsidRDefault="00000000">
            <w:r>
              <w:rPr>
                <w:sz w:val="19"/>
              </w:rPr>
              <w:t xml:space="preserve">22.461 KL total vs </w:t>
            </w:r>
            <w:r>
              <w:rPr>
                <w:sz w:val="19"/>
              </w:rPr>
              <w:lastRenderedPageBreak/>
              <w:t>11.746+4.488 = 16.234 KL</w:t>
            </w:r>
          </w:p>
        </w:tc>
        <w:tc>
          <w:tcPr>
            <w:tcW w:w="2041" w:type="dxa"/>
          </w:tcPr>
          <w:p w14:paraId="036F1779" w14:textId="77777777" w:rsidR="001315B5" w:rsidRDefault="00000000">
            <w:r>
              <w:rPr>
                <w:sz w:val="19"/>
              </w:rPr>
              <w:lastRenderedPageBreak/>
              <w:t>§3.2.1</w:t>
            </w:r>
          </w:p>
        </w:tc>
        <w:tc>
          <w:tcPr>
            <w:tcW w:w="2268" w:type="dxa"/>
          </w:tcPr>
          <w:p w14:paraId="57E41DA0" w14:textId="77777777" w:rsidR="001315B5" w:rsidRDefault="00000000">
            <w:r>
              <w:rPr>
                <w:sz w:val="19"/>
              </w:rPr>
              <w:t xml:space="preserve">Jelaskan kontributor </w:t>
            </w:r>
            <w:r>
              <w:rPr>
                <w:sz w:val="19"/>
              </w:rPr>
              <w:lastRenderedPageBreak/>
              <w:t>sisanya</w:t>
            </w:r>
          </w:p>
        </w:tc>
      </w:tr>
      <w:tr w:rsidR="001315B5" w14:paraId="64082C17" w14:textId="77777777">
        <w:tc>
          <w:tcPr>
            <w:tcW w:w="454" w:type="dxa"/>
          </w:tcPr>
          <w:p w14:paraId="7E87B477" w14:textId="77777777" w:rsidR="001315B5" w:rsidRDefault="00000000">
            <w:r>
              <w:rPr>
                <w:sz w:val="19"/>
              </w:rPr>
              <w:lastRenderedPageBreak/>
              <w:t>6</w:t>
            </w:r>
          </w:p>
        </w:tc>
        <w:tc>
          <w:tcPr>
            <w:tcW w:w="1814" w:type="dxa"/>
          </w:tcPr>
          <w:p w14:paraId="372342E0" w14:textId="77777777" w:rsidR="001315B5" w:rsidRDefault="00000000">
            <w:r>
              <w:rPr>
                <w:sz w:val="19"/>
              </w:rPr>
              <w:t>Item kuesioner</w:t>
            </w:r>
          </w:p>
        </w:tc>
        <w:tc>
          <w:tcPr>
            <w:tcW w:w="2381" w:type="dxa"/>
          </w:tcPr>
          <w:p w14:paraId="5EC958C6" w14:textId="77777777" w:rsidR="001315B5" w:rsidRDefault="00000000">
            <w:r>
              <w:rPr>
                <w:sz w:val="19"/>
              </w:rPr>
              <w:t>32 Likert | 35 closed + 3 open (38)</w:t>
            </w:r>
          </w:p>
        </w:tc>
        <w:tc>
          <w:tcPr>
            <w:tcW w:w="2041" w:type="dxa"/>
          </w:tcPr>
          <w:p w14:paraId="6D5F961E" w14:textId="77777777" w:rsidR="001315B5" w:rsidRDefault="00000000">
            <w:r>
              <w:rPr>
                <w:sz w:val="19"/>
              </w:rPr>
              <w:t>abstrak, §1.3.2, §3.3.2 | §3.3.1</w:t>
            </w:r>
          </w:p>
        </w:tc>
        <w:tc>
          <w:tcPr>
            <w:tcW w:w="2268" w:type="dxa"/>
          </w:tcPr>
          <w:p w14:paraId="070EF636" w14:textId="77777777" w:rsidR="001315B5" w:rsidRDefault="00000000">
            <w:r>
              <w:rPr>
                <w:sz w:val="19"/>
              </w:rPr>
              <w:t>Samakan; lampirkan item lengkap</w:t>
            </w:r>
          </w:p>
        </w:tc>
      </w:tr>
      <w:tr w:rsidR="001315B5" w14:paraId="46B891C4" w14:textId="77777777">
        <w:tc>
          <w:tcPr>
            <w:tcW w:w="454" w:type="dxa"/>
          </w:tcPr>
          <w:p w14:paraId="28904A38" w14:textId="77777777" w:rsidR="001315B5" w:rsidRDefault="00000000">
            <w:r>
              <w:rPr>
                <w:sz w:val="19"/>
              </w:rPr>
              <w:t>7</w:t>
            </w:r>
          </w:p>
        </w:tc>
        <w:tc>
          <w:tcPr>
            <w:tcW w:w="1814" w:type="dxa"/>
          </w:tcPr>
          <w:p w14:paraId="427C1458" w14:textId="77777777" w:rsidR="001315B5" w:rsidRDefault="00000000">
            <w:r>
              <w:rPr>
                <w:sz w:val="19"/>
              </w:rPr>
              <w:t>Statistik C2-T1</w:t>
            </w:r>
          </w:p>
        </w:tc>
        <w:tc>
          <w:tcPr>
            <w:tcW w:w="2381" w:type="dxa"/>
          </w:tcPr>
          <w:p w14:paraId="2D25512E" w14:textId="77777777" w:rsidR="001315B5" w:rsidRDefault="00000000">
            <w:r>
              <w:rPr>
                <w:sz w:val="19"/>
              </w:rPr>
              <w:t>39,5% (n=49) | 44,35% (n=55)</w:t>
            </w:r>
          </w:p>
        </w:tc>
        <w:tc>
          <w:tcPr>
            <w:tcW w:w="2041" w:type="dxa"/>
          </w:tcPr>
          <w:p w14:paraId="0BA82A0E" w14:textId="77777777" w:rsidR="001315B5" w:rsidRDefault="00000000">
            <w:r>
              <w:rPr>
                <w:sz w:val="19"/>
              </w:rPr>
              <w:t>§3.3.2 | §3.3.2 C2 &amp; §3.4 P4/P5</w:t>
            </w:r>
          </w:p>
        </w:tc>
        <w:tc>
          <w:tcPr>
            <w:tcW w:w="2268" w:type="dxa"/>
          </w:tcPr>
          <w:p w14:paraId="4D62147B" w14:textId="77777777" w:rsidR="001315B5" w:rsidRDefault="00000000">
            <w:r>
              <w:rPr>
                <w:sz w:val="19"/>
              </w:rPr>
              <w:t>Verifikasi coding; satu angka</w:t>
            </w:r>
          </w:p>
        </w:tc>
      </w:tr>
      <w:tr w:rsidR="001315B5" w14:paraId="77502C24" w14:textId="77777777">
        <w:tc>
          <w:tcPr>
            <w:tcW w:w="454" w:type="dxa"/>
          </w:tcPr>
          <w:p w14:paraId="31BCF94D" w14:textId="77777777" w:rsidR="001315B5" w:rsidRDefault="00000000">
            <w:r>
              <w:rPr>
                <w:sz w:val="19"/>
              </w:rPr>
              <w:t>8</w:t>
            </w:r>
          </w:p>
        </w:tc>
        <w:tc>
          <w:tcPr>
            <w:tcW w:w="1814" w:type="dxa"/>
          </w:tcPr>
          <w:p w14:paraId="39B4C46F" w14:textId="77777777" w:rsidR="001315B5" w:rsidRDefault="00000000">
            <w:r>
              <w:rPr>
                <w:sz w:val="19"/>
              </w:rPr>
              <w:t>Mean Process (P6)</w:t>
            </w:r>
          </w:p>
        </w:tc>
        <w:tc>
          <w:tcPr>
            <w:tcW w:w="2381" w:type="dxa"/>
          </w:tcPr>
          <w:p w14:paraId="66E09869" w14:textId="77777777" w:rsidR="001315B5" w:rsidRDefault="00000000">
            <w:r>
              <w:rPr>
                <w:sz w:val="19"/>
              </w:rPr>
              <w:t>3,869 | 3,891</w:t>
            </w:r>
          </w:p>
        </w:tc>
        <w:tc>
          <w:tcPr>
            <w:tcW w:w="2041" w:type="dxa"/>
          </w:tcPr>
          <w:p w14:paraId="5143D5ED" w14:textId="77777777" w:rsidR="001315B5" w:rsidRDefault="00000000">
            <w:r>
              <w:rPr>
                <w:sz w:val="19"/>
              </w:rPr>
              <w:t>§3.3.2, §3.4 | §5.1</w:t>
            </w:r>
          </w:p>
        </w:tc>
        <w:tc>
          <w:tcPr>
            <w:tcW w:w="2268" w:type="dxa"/>
          </w:tcPr>
          <w:p w14:paraId="3272C083" w14:textId="77777777" w:rsidR="001315B5" w:rsidRDefault="00000000">
            <w:r>
              <w:rPr>
                <w:sz w:val="19"/>
              </w:rPr>
              <w:t>Cek tabel statistik; satu versi</w:t>
            </w:r>
          </w:p>
        </w:tc>
      </w:tr>
      <w:tr w:rsidR="001315B5" w14:paraId="03D0C538" w14:textId="77777777">
        <w:tc>
          <w:tcPr>
            <w:tcW w:w="454" w:type="dxa"/>
          </w:tcPr>
          <w:p w14:paraId="59BA5704" w14:textId="77777777" w:rsidR="001315B5" w:rsidRDefault="00000000">
            <w:r>
              <w:rPr>
                <w:sz w:val="19"/>
              </w:rPr>
              <w:t>9</w:t>
            </w:r>
          </w:p>
        </w:tc>
        <w:tc>
          <w:tcPr>
            <w:tcW w:w="1814" w:type="dxa"/>
          </w:tcPr>
          <w:p w14:paraId="5CA90AB2" w14:textId="77777777" w:rsidR="001315B5" w:rsidRDefault="00000000">
            <w:r>
              <w:rPr>
                <w:sz w:val="19"/>
              </w:rPr>
              <w:t>Mean People (P5)</w:t>
            </w:r>
          </w:p>
        </w:tc>
        <w:tc>
          <w:tcPr>
            <w:tcW w:w="2381" w:type="dxa"/>
          </w:tcPr>
          <w:p w14:paraId="5C0C2B20" w14:textId="77777777" w:rsidR="001315B5" w:rsidRDefault="00000000">
            <w:r>
              <w:rPr>
                <w:sz w:val="19"/>
              </w:rPr>
              <w:t>3,762 | 3,814</w:t>
            </w:r>
          </w:p>
        </w:tc>
        <w:tc>
          <w:tcPr>
            <w:tcW w:w="2041" w:type="dxa"/>
          </w:tcPr>
          <w:p w14:paraId="59DF4A02" w14:textId="77777777" w:rsidR="001315B5" w:rsidRDefault="00000000">
            <w:r>
              <w:rPr>
                <w:sz w:val="19"/>
              </w:rPr>
              <w:t>§3.3.2 | §5.1</w:t>
            </w:r>
          </w:p>
        </w:tc>
        <w:tc>
          <w:tcPr>
            <w:tcW w:w="2268" w:type="dxa"/>
          </w:tcPr>
          <w:p w14:paraId="66271155" w14:textId="77777777" w:rsidR="001315B5" w:rsidRDefault="00000000">
            <w:r>
              <w:rPr>
                <w:sz w:val="19"/>
              </w:rPr>
              <w:t>Cek tabel statistik; satu versi</w:t>
            </w:r>
          </w:p>
        </w:tc>
      </w:tr>
      <w:tr w:rsidR="001315B5" w14:paraId="19BEF882" w14:textId="77777777">
        <w:tc>
          <w:tcPr>
            <w:tcW w:w="454" w:type="dxa"/>
          </w:tcPr>
          <w:p w14:paraId="7B2AB8ED" w14:textId="77777777" w:rsidR="001315B5" w:rsidRDefault="00000000">
            <w:r>
              <w:rPr>
                <w:sz w:val="19"/>
              </w:rPr>
              <w:t>10</w:t>
            </w:r>
          </w:p>
        </w:tc>
        <w:tc>
          <w:tcPr>
            <w:tcW w:w="1814" w:type="dxa"/>
          </w:tcPr>
          <w:p w14:paraId="31055628" w14:textId="77777777" w:rsidR="001315B5" w:rsidRDefault="00000000">
            <w:r>
              <w:rPr>
                <w:sz w:val="19"/>
              </w:rPr>
              <w:t>Kota sampel</w:t>
            </w:r>
          </w:p>
        </w:tc>
        <w:tc>
          <w:tcPr>
            <w:tcW w:w="2381" w:type="dxa"/>
          </w:tcPr>
          <w:p w14:paraId="34C71253" w14:textId="77777777" w:rsidR="001315B5" w:rsidRDefault="00000000">
            <w:r>
              <w:rPr>
                <w:sz w:val="19"/>
              </w:rPr>
              <w:t>Frame 4 kota | “22 cities”</w:t>
            </w:r>
          </w:p>
        </w:tc>
        <w:tc>
          <w:tcPr>
            <w:tcW w:w="2041" w:type="dxa"/>
          </w:tcPr>
          <w:p w14:paraId="5416D32B" w14:textId="77777777" w:rsidR="001315B5" w:rsidRDefault="00000000">
            <w:r>
              <w:rPr>
                <w:sz w:val="19"/>
              </w:rPr>
              <w:t>§3.3.1 | §3.3.2</w:t>
            </w:r>
          </w:p>
        </w:tc>
        <w:tc>
          <w:tcPr>
            <w:tcW w:w="2268" w:type="dxa"/>
          </w:tcPr>
          <w:p w14:paraId="0AAFEA5F" w14:textId="77777777" w:rsidR="001315B5" w:rsidRDefault="00000000">
            <w:r>
              <w:rPr>
                <w:sz w:val="19"/>
              </w:rPr>
              <w:t>Jelaskan; atau revisi frame</w:t>
            </w:r>
          </w:p>
        </w:tc>
      </w:tr>
      <w:tr w:rsidR="001315B5" w14:paraId="6ADDD126" w14:textId="77777777">
        <w:tc>
          <w:tcPr>
            <w:tcW w:w="454" w:type="dxa"/>
          </w:tcPr>
          <w:p w14:paraId="4E505D55" w14:textId="77777777" w:rsidR="001315B5" w:rsidRDefault="00000000">
            <w:r>
              <w:rPr>
                <w:sz w:val="19"/>
              </w:rPr>
              <w:t>11</w:t>
            </w:r>
          </w:p>
        </w:tc>
        <w:tc>
          <w:tcPr>
            <w:tcW w:w="1814" w:type="dxa"/>
          </w:tcPr>
          <w:p w14:paraId="7C195201" w14:textId="77777777" w:rsidR="001315B5" w:rsidRDefault="00000000">
            <w:r>
              <w:rPr>
                <w:sz w:val="19"/>
              </w:rPr>
              <w:t>Kriteria sampel</w:t>
            </w:r>
          </w:p>
        </w:tc>
        <w:tc>
          <w:tcPr>
            <w:tcW w:w="2381" w:type="dxa"/>
          </w:tcPr>
          <w:p w14:paraId="726BDF2E" w14:textId="77777777" w:rsidR="001315B5" w:rsidRDefault="00000000">
            <w:r>
              <w:rPr>
                <w:sz w:val="19"/>
              </w:rPr>
              <w:t>Wajib “aware” | 21,8% “never heard”</w:t>
            </w:r>
          </w:p>
        </w:tc>
        <w:tc>
          <w:tcPr>
            <w:tcW w:w="2041" w:type="dxa"/>
          </w:tcPr>
          <w:p w14:paraId="2F5DDA6D" w14:textId="77777777" w:rsidR="001315B5" w:rsidRDefault="00000000">
            <w:r>
              <w:rPr>
                <w:sz w:val="19"/>
              </w:rPr>
              <w:t>§3.3.1 | §3.3.2</w:t>
            </w:r>
          </w:p>
        </w:tc>
        <w:tc>
          <w:tcPr>
            <w:tcW w:w="2268" w:type="dxa"/>
          </w:tcPr>
          <w:p w14:paraId="3E916509" w14:textId="77777777" w:rsidR="001315B5" w:rsidRDefault="00000000">
            <w:r>
              <w:rPr>
                <w:sz w:val="19"/>
              </w:rPr>
              <w:t>Longgarkan kriteria</w:t>
            </w:r>
          </w:p>
        </w:tc>
      </w:tr>
      <w:tr w:rsidR="001315B5" w14:paraId="1A7FFF46" w14:textId="77777777">
        <w:tc>
          <w:tcPr>
            <w:tcW w:w="454" w:type="dxa"/>
          </w:tcPr>
          <w:p w14:paraId="5AAD9890" w14:textId="77777777" w:rsidR="001315B5" w:rsidRDefault="00000000">
            <w:r>
              <w:rPr>
                <w:sz w:val="19"/>
              </w:rPr>
              <w:t>12</w:t>
            </w:r>
          </w:p>
        </w:tc>
        <w:tc>
          <w:tcPr>
            <w:tcW w:w="1814" w:type="dxa"/>
          </w:tcPr>
          <w:p w14:paraId="50C2AC98" w14:textId="77777777" w:rsidR="001315B5" w:rsidRDefault="00000000">
            <w:r>
              <w:rPr>
                <w:sz w:val="19"/>
              </w:rPr>
              <w:t>FX savings</w:t>
            </w:r>
          </w:p>
        </w:tc>
        <w:tc>
          <w:tcPr>
            <w:tcW w:w="2381" w:type="dxa"/>
          </w:tcPr>
          <w:p w14:paraId="57642CB7" w14:textId="77777777" w:rsidR="001315B5" w:rsidRDefault="00000000">
            <w:r>
              <w:rPr>
                <w:sz w:val="19"/>
              </w:rPr>
              <w:t>IDR 123T (2024) | USD 40,7B (2020–25) | US$3,68B (H1-25)</w:t>
            </w:r>
          </w:p>
        </w:tc>
        <w:tc>
          <w:tcPr>
            <w:tcW w:w="2041" w:type="dxa"/>
          </w:tcPr>
          <w:p w14:paraId="39145F18" w14:textId="77777777" w:rsidR="001315B5" w:rsidRDefault="00000000">
            <w:r>
              <w:rPr>
                <w:sz w:val="19"/>
              </w:rPr>
              <w:t>§1.2.1 | §4.1.2/§4.3.1 | §7.1</w:t>
            </w:r>
          </w:p>
        </w:tc>
        <w:tc>
          <w:tcPr>
            <w:tcW w:w="2268" w:type="dxa"/>
          </w:tcPr>
          <w:p w14:paraId="5D90E3CC" w14:textId="77777777" w:rsidR="001315B5" w:rsidRDefault="00000000">
            <w:r>
              <w:rPr>
                <w:sz w:val="19"/>
              </w:rPr>
              <w:t>Cakupan + sumber tiap angka</w:t>
            </w:r>
          </w:p>
        </w:tc>
      </w:tr>
      <w:tr w:rsidR="001315B5" w14:paraId="50253024" w14:textId="77777777">
        <w:tc>
          <w:tcPr>
            <w:tcW w:w="454" w:type="dxa"/>
          </w:tcPr>
          <w:p w14:paraId="3B70E511" w14:textId="77777777" w:rsidR="001315B5" w:rsidRDefault="00000000">
            <w:r>
              <w:rPr>
                <w:sz w:val="19"/>
              </w:rPr>
              <w:t>13</w:t>
            </w:r>
          </w:p>
        </w:tc>
        <w:tc>
          <w:tcPr>
            <w:tcW w:w="1814" w:type="dxa"/>
          </w:tcPr>
          <w:p w14:paraId="75107F56" w14:textId="77777777" w:rsidR="001315B5" w:rsidRDefault="00000000">
            <w:r>
              <w:rPr>
                <w:sz w:val="19"/>
              </w:rPr>
              <w:t>Monroe</w:t>
            </w:r>
          </w:p>
        </w:tc>
        <w:tc>
          <w:tcPr>
            <w:tcW w:w="2381" w:type="dxa"/>
          </w:tcPr>
          <w:p w14:paraId="14F1EEFF" w14:textId="77777777" w:rsidR="001315B5" w:rsidRDefault="00000000">
            <w:r>
              <w:rPr>
                <w:sz w:val="19"/>
              </w:rPr>
              <w:t>(2003) | [37] 1990</w:t>
            </w:r>
          </w:p>
        </w:tc>
        <w:tc>
          <w:tcPr>
            <w:tcW w:w="2041" w:type="dxa"/>
          </w:tcPr>
          <w:p w14:paraId="206A5DB8" w14:textId="77777777" w:rsidR="001315B5" w:rsidRDefault="00000000">
            <w:r>
              <w:rPr>
                <w:sz w:val="19"/>
              </w:rPr>
              <w:t>§5.2.2 | Referensi</w:t>
            </w:r>
          </w:p>
        </w:tc>
        <w:tc>
          <w:tcPr>
            <w:tcW w:w="2268" w:type="dxa"/>
          </w:tcPr>
          <w:p w14:paraId="2B9A0E59" w14:textId="77777777" w:rsidR="001315B5" w:rsidRDefault="00000000">
            <w:r>
              <w:rPr>
                <w:sz w:val="19"/>
              </w:rPr>
              <w:t>Samakan tahun</w:t>
            </w:r>
          </w:p>
        </w:tc>
      </w:tr>
      <w:tr w:rsidR="001315B5" w14:paraId="7381F521" w14:textId="77777777">
        <w:tc>
          <w:tcPr>
            <w:tcW w:w="454" w:type="dxa"/>
          </w:tcPr>
          <w:p w14:paraId="3DB4BDAE" w14:textId="77777777" w:rsidR="001315B5" w:rsidRDefault="00000000">
            <w:r>
              <w:rPr>
                <w:sz w:val="19"/>
              </w:rPr>
              <w:t>14</w:t>
            </w:r>
          </w:p>
        </w:tc>
        <w:tc>
          <w:tcPr>
            <w:tcW w:w="1814" w:type="dxa"/>
          </w:tcPr>
          <w:p w14:paraId="59DD8591" w14:textId="77777777" w:rsidR="001315B5" w:rsidRDefault="00000000">
            <w:r>
              <w:rPr>
                <w:sz w:val="19"/>
              </w:rPr>
              <w:t>Penomoran tabel</w:t>
            </w:r>
          </w:p>
        </w:tc>
        <w:tc>
          <w:tcPr>
            <w:tcW w:w="2381" w:type="dxa"/>
          </w:tcPr>
          <w:p w14:paraId="2259DED9" w14:textId="77777777" w:rsidR="001315B5" w:rsidRDefault="00000000">
            <w:r>
              <w:rPr>
                <w:sz w:val="19"/>
              </w:rPr>
              <w:t>In-text 3.6–3.9/4.4–4.6/5.7 | caption “Table .”</w:t>
            </w:r>
          </w:p>
        </w:tc>
        <w:tc>
          <w:tcPr>
            <w:tcW w:w="2041" w:type="dxa"/>
          </w:tcPr>
          <w:p w14:paraId="6CC6F622" w14:textId="77777777" w:rsidR="001315B5" w:rsidRDefault="00000000">
            <w:r>
              <w:rPr>
                <w:sz w:val="19"/>
              </w:rPr>
              <w:t>seluruh dokumen</w:t>
            </w:r>
          </w:p>
        </w:tc>
        <w:tc>
          <w:tcPr>
            <w:tcW w:w="2268" w:type="dxa"/>
          </w:tcPr>
          <w:p w14:paraId="27DD653F" w14:textId="77777777" w:rsidR="001315B5" w:rsidRDefault="00000000">
            <w:r>
              <w:rPr>
                <w:sz w:val="19"/>
              </w:rPr>
              <w:t>Isi numbering caption</w:t>
            </w:r>
          </w:p>
        </w:tc>
      </w:tr>
      <w:tr w:rsidR="001315B5" w14:paraId="4DCD5E8E" w14:textId="77777777">
        <w:tc>
          <w:tcPr>
            <w:tcW w:w="454" w:type="dxa"/>
          </w:tcPr>
          <w:p w14:paraId="5BA5EB9F" w14:textId="77777777" w:rsidR="001315B5" w:rsidRDefault="00000000">
            <w:r>
              <w:rPr>
                <w:sz w:val="19"/>
              </w:rPr>
              <w:t>15</w:t>
            </w:r>
          </w:p>
        </w:tc>
        <w:tc>
          <w:tcPr>
            <w:tcW w:w="1814" w:type="dxa"/>
          </w:tcPr>
          <w:p w14:paraId="074D1DB0" w14:textId="77777777" w:rsidR="001315B5" w:rsidRDefault="00000000">
            <w:r>
              <w:rPr>
                <w:sz w:val="19"/>
              </w:rPr>
              <w:t>Target 30%</w:t>
            </w:r>
          </w:p>
        </w:tc>
        <w:tc>
          <w:tcPr>
            <w:tcW w:w="2381" w:type="dxa"/>
          </w:tcPr>
          <w:p w14:paraId="3478A422" w14:textId="77777777" w:rsidR="001315B5" w:rsidRDefault="00000000">
            <w:r>
              <w:rPr>
                <w:sz w:val="19"/>
              </w:rPr>
              <w:t>24 bulan | fase 0–12 + 12–36 bln</w:t>
            </w:r>
          </w:p>
        </w:tc>
        <w:tc>
          <w:tcPr>
            <w:tcW w:w="2041" w:type="dxa"/>
          </w:tcPr>
          <w:p w14:paraId="133D72DD" w14:textId="77777777" w:rsidR="001315B5" w:rsidRDefault="00000000">
            <w:r>
              <w:rPr>
                <w:sz w:val="19"/>
              </w:rPr>
              <w:t>§6.1, §7.1 | §5.2.3</w:t>
            </w:r>
          </w:p>
        </w:tc>
        <w:tc>
          <w:tcPr>
            <w:tcW w:w="2268" w:type="dxa"/>
          </w:tcPr>
          <w:p w14:paraId="376C38D7" w14:textId="77777777" w:rsidR="001315B5" w:rsidRDefault="00000000">
            <w:r>
              <w:rPr>
                <w:sz w:val="19"/>
              </w:rPr>
              <w:t>Samakan timeline dan basis 1.950</w:t>
            </w:r>
          </w:p>
        </w:tc>
      </w:tr>
    </w:tbl>
    <w:p w14:paraId="5AB14E3E" w14:textId="77777777" w:rsidR="001315B5" w:rsidRDefault="001315B5"/>
    <w:p w14:paraId="5F138680" w14:textId="77777777" w:rsidR="001315B5" w:rsidRDefault="00000000">
      <w:pPr>
        <w:pStyle w:val="Heading1"/>
      </w:pPr>
      <w:r>
        <w:rPr>
          <w:rFonts w:ascii="Times New Roman" w:hAnsi="Times New Roman"/>
          <w:color w:val="1F3864"/>
          <w:sz w:val="30"/>
        </w:rPr>
        <w:t>13. Rencana Aksi 10 Langkah (Urutan Disarankan)</w:t>
      </w:r>
    </w:p>
    <w:p w14:paraId="42684B2E" w14:textId="77777777" w:rsidR="001315B5" w:rsidRDefault="00000000">
      <w:pPr>
        <w:pStyle w:val="ListBullet"/>
      </w:pPr>
      <w:r>
        <w:t>2)  Scan ulang semua lokasi “kalimat terpotong” yang terdaftar (Bab 2–7); tulis ulang secara manual. Baca keras seluruh dokumen sekali.</w:t>
      </w:r>
    </w:p>
    <w:p w14:paraId="795EE966" w14:textId="77777777" w:rsidR="001315B5" w:rsidRDefault="00000000">
      <w:pPr>
        <w:pStyle w:val="ListBullet"/>
      </w:pPr>
      <w:r>
        <w:t>4)  Beri nomor SEMUA Tabel &amp; Gambar (penomoran per-bab) sampai cocok dengan rujukan in-text (3.6–3.9, 4.4–4.6, 5.7 dll).</w:t>
      </w:r>
    </w:p>
    <w:p w14:paraId="492CDFF2" w14:textId="77777777" w:rsidR="001315B5" w:rsidRDefault="00000000">
      <w:pPr>
        <w:pStyle w:val="ListBullet"/>
      </w:pPr>
      <w:r>
        <w:t>5)  Audit konsistensi angka (Tabel 12): tanggal, SPBU, volume, item, %, mean, timeline — satu versi.</w:t>
      </w:r>
    </w:p>
    <w:p w14:paraId="59982459" w14:textId="77777777" w:rsidR="001315B5" w:rsidRDefault="00000000">
      <w:pPr>
        <w:pStyle w:val="ListBullet"/>
      </w:pPr>
      <w:r>
        <w:t>6)  Lengkapi Lampiran kuesioner: 32 item 7Ps lengkap + D5–D8.</w:t>
      </w:r>
    </w:p>
    <w:p w14:paraId="3CB75794" w14:textId="77777777" w:rsidR="001315B5" w:rsidRDefault="00000000">
      <w:pPr>
        <w:pStyle w:val="ListBullet"/>
      </w:pPr>
      <w:r>
        <w:t>7)  Bereskan Referensi: [58] placeholder, [20]/[26] “</w:t>
      </w:r>
      <w:r>
        <w:t>版</w:t>
      </w:r>
      <w:r>
        <w:t>”, [6] [M]→[EB/OL], Monroe 1990, akses URL.</w:t>
      </w:r>
    </w:p>
    <w:p w14:paraId="60A79C29" w14:textId="77777777" w:rsidR="001315B5" w:rsidRDefault="00000000">
      <w:pPr>
        <w:pStyle w:val="ListBullet"/>
      </w:pPr>
      <w:r>
        <w:t>8)  Pulihkan judul §4.3.2/§4.3.3 dan “Table .” tanpa judul.</w:t>
      </w:r>
    </w:p>
    <w:p w14:paraId="191EB11B" w14:textId="77777777" w:rsidR="001315B5" w:rsidRDefault="00000000">
      <w:pPr>
        <w:pStyle w:val="ListBullet"/>
      </w:pPr>
      <w:r>
        <w:t>9)  (Opsional, penguatan) Cronbach's alpha, periode survei, t-test user vs non-user, RQ eksplisit di §1.3.1.</w:t>
      </w:r>
    </w:p>
    <w:p w14:paraId="497D14FA" w14:textId="77777777" w:rsidR="001315B5" w:rsidRDefault="00000000">
      <w:pPr>
        <w:pStyle w:val="ListBullet"/>
      </w:pPr>
      <w:r>
        <w:t>10) Cleaning akhir: titik trailing di heading, “i.e.,”, “November 2025”, backtick, “gas stations” jamak, spell-check.</w:t>
      </w:r>
    </w:p>
    <w:p w14:paraId="5E9A8F30" w14:textId="77777777" w:rsidR="001315B5" w:rsidRDefault="00000000">
      <w:pPr>
        <w:pStyle w:val="Heading1"/>
      </w:pPr>
      <w:r>
        <w:rPr>
          <w:rFonts w:ascii="Times New Roman" w:hAnsi="Times New Roman"/>
          <w:color w:val="1F3864"/>
          <w:sz w:val="30"/>
        </w:rPr>
        <w:t>14. Persiapan Sidang — Pertanyaan yang Kemungkinan Muncul</w:t>
      </w:r>
    </w:p>
    <w:p w14:paraId="6A741281" w14:textId="77777777" w:rsidR="001315B5" w:rsidRDefault="00000000">
      <w:pPr>
        <w:pStyle w:val="ListBullet"/>
      </w:pPr>
      <w:r>
        <w:t>Mengapa n=124 dan purposive sampling? Bagaimana generalisasi dibatasi — siapkan kalimat “exploratory”.</w:t>
      </w:r>
    </w:p>
    <w:p w14:paraId="01F6D88D" w14:textId="77777777" w:rsidR="001315B5" w:rsidRDefault="00000000">
      <w:pPr>
        <w:pStyle w:val="ListBullet"/>
      </w:pPr>
      <w:r>
        <w:t>Bagaimana proyeksi 3,449 → 3,65–3,70 diturunkan? (siapkan rantai asumsi per KPI).</w:t>
      </w:r>
    </w:p>
    <w:p w14:paraId="75DE4C19" w14:textId="77777777" w:rsidR="001315B5" w:rsidRDefault="00000000">
      <w:pPr>
        <w:pStyle w:val="ListBullet"/>
      </w:pPr>
      <w:r>
        <w:t>Bagaimana bisa ada 21,8% “never heard” padahal kriteria sampel mensyaratkan aware?</w:t>
      </w:r>
    </w:p>
    <w:p w14:paraId="6C1A41BC" w14:textId="77777777" w:rsidR="001315B5" w:rsidRDefault="00000000">
      <w:pPr>
        <w:pStyle w:val="ListBullet"/>
      </w:pPr>
      <w:r>
        <w:t>Mengapa tidak ada uji statistik inferensial (alpha, t-test, regresi)?</w:t>
      </w:r>
    </w:p>
    <w:p w14:paraId="4658B45F" w14:textId="77777777" w:rsidR="001315B5" w:rsidRDefault="00000000">
      <w:pPr>
        <w:pStyle w:val="ListBullet"/>
      </w:pPr>
      <w:r>
        <w:t>Apa dasar penetapan target item (mis. P4.1 2,113 → 3,0)?</w:t>
      </w:r>
    </w:p>
    <w:p w14:paraId="540C69B7" w14:textId="77777777" w:rsidR="001315B5" w:rsidRDefault="00000000">
      <w:pPr>
        <w:pStyle w:val="ListBullet"/>
      </w:pPr>
      <w:r>
        <w:t>Bagaimana menjawab perbedaan angka antar-bab (bawa daftar audit ini sebagai lampiran)?</w:t>
      </w:r>
    </w:p>
    <w:p w14:paraId="7B407D13" w14:textId="77777777" w:rsidR="001315B5" w:rsidRDefault="00000000">
      <w:pPr>
        <w:pStyle w:val="Heading1"/>
      </w:pPr>
      <w:r>
        <w:rPr>
          <w:rFonts w:ascii="Times New Roman" w:hAnsi="Times New Roman"/>
          <w:color w:val="1F3864"/>
          <w:sz w:val="30"/>
        </w:rPr>
        <w:t>15. Kesimpulan Umum</w:t>
      </w:r>
    </w:p>
    <w:p w14:paraId="740B3BCF" w14:textId="77777777" w:rsidR="001315B5" w:rsidRDefault="00000000">
      <w:r>
        <w:t xml:space="preserve">Draft ini secara substansi sudah pada level yang layak untuk tahap akhir: temuan inti jelas, bukti tertriangulasi, strategi lengkap dengan KPI dan analisis biaya-manfaat. Yang tersisa dominan pekerjaan </w:t>
      </w:r>
      <w:r>
        <w:lastRenderedPageBreak/>
        <w:t>“pembersihan”: accept revisions, konsistensi angka, penomoran tabel, kalimat yang terpotong, dan kelengkapan lampiran. Perkiraan 1–2 minggu kerja terfokus sudah cukup untuk menghasilkan versi bersih yang siap dikirim ke pembimbing dan dipresentasikan di sidang. Substansi tidak perlu dirombak.</w:t>
      </w:r>
    </w:p>
    <w:sectPr w:rsidR="001315B5"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379049">
    <w:abstractNumId w:val="8"/>
  </w:num>
  <w:num w:numId="2" w16cid:durableId="1562788499">
    <w:abstractNumId w:val="6"/>
  </w:num>
  <w:num w:numId="3" w16cid:durableId="646323885">
    <w:abstractNumId w:val="5"/>
  </w:num>
  <w:num w:numId="4" w16cid:durableId="1032262506">
    <w:abstractNumId w:val="4"/>
  </w:num>
  <w:num w:numId="5" w16cid:durableId="1337071174">
    <w:abstractNumId w:val="7"/>
  </w:num>
  <w:num w:numId="6" w16cid:durableId="1817987059">
    <w:abstractNumId w:val="3"/>
  </w:num>
  <w:num w:numId="7" w16cid:durableId="460730879">
    <w:abstractNumId w:val="2"/>
  </w:num>
  <w:num w:numId="8" w16cid:durableId="357394021">
    <w:abstractNumId w:val="1"/>
  </w:num>
  <w:num w:numId="9" w16cid:durableId="1461876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B3A"/>
    <w:rsid w:val="001315B5"/>
    <w:rsid w:val="0015074B"/>
    <w:rsid w:val="0029639D"/>
    <w:rsid w:val="00326F90"/>
    <w:rsid w:val="008C339A"/>
    <w:rsid w:val="00AA1D8D"/>
    <w:rsid w:val="00B47730"/>
    <w:rsid w:val="00C14B9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771426"/>
  <w14:defaultImageDpi w14:val="300"/>
  <w15:docId w15:val="{D975D564-85C4-4886-8004-64E067BE0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SimSu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1388</TotalTime>
  <Pages>7</Pages>
  <Words>2645</Words>
  <Characters>15079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Id Arifandi</cp:lastModifiedBy>
  <cp:revision>2</cp:revision>
  <dcterms:created xsi:type="dcterms:W3CDTF">2013-12-23T23:15:00Z</dcterms:created>
  <dcterms:modified xsi:type="dcterms:W3CDTF">2026-09-18T12:40:00Z</dcterms:modified>
  <cp:category/>
</cp:coreProperties>
</file>