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0A94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中医电子病历数据治理系统 - 详细功能设计文档</w:t>
      </w:r>
    </w:p>
    <w:p w14:paraId="7BDEDD7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接口通用约定（统一 Result 返回包装规范）</w:t>
      </w:r>
      <w:bookmarkEnd w:id="0"/>
    </w:p>
    <w:p w14:paraId="7704F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所有接口（文件流下载类除外）统一返回 Result 包装：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94E3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548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"string", "data": any}</w:t>
            </w:r>
          </w:p>
        </w:tc>
      </w:tr>
    </w:tbl>
    <w:p w14:paraId="685029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code: 状态码，200 = 成功；非 200 = 业务 / 系统异常。通用状态码：200成功；400请求参数非法；401未登录；403权限不足；404资源不存在；500服务异常。</w:t>
      </w:r>
    </w:p>
    <w:p w14:paraId="0D493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msg: 提示信息，成功 / 失败描述文案。</w:t>
      </w:r>
    </w:p>
    <w:p w14:paraId="1A6548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data: 业务真实返回数据，无数据时返回 null。</w:t>
      </w:r>
    </w:p>
    <w:p w14:paraId="3A29E6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实体识别无结果统一返回空数组[]，禁止返回null。</w:t>
      </w:r>
    </w:p>
    <w:p w14:paraId="0D634C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NLP溯源统一使用startOffset、endOffset，原始文本字符下标，左闭右开。</w:t>
      </w:r>
    </w:p>
    <w:p w14:paraId="17554B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分页查询统一参数：page（页码从1开始）、pageSize（每页条数）。</w:t>
      </w:r>
    </w:p>
    <w:p w14:paraId="5984C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示例（成功）: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207B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1794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"登录成功", "data": {"token": "abc", "role": "数据管理员"}}</w:t>
            </w:r>
          </w:p>
        </w:tc>
      </w:tr>
    </w:tbl>
    <w:p w14:paraId="30006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示例（失败）: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4BF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99E8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401, "msg": "用户名或密码错误", "data": null}</w:t>
            </w:r>
          </w:p>
        </w:tc>
      </w:tr>
    </w:tbl>
    <w:p w14:paraId="02CEA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文件流下载类接口（日志导出、标准数据集导出）不套 Result 包装，直接返回文件流。</w:t>
      </w:r>
    </w:p>
    <w:p w14:paraId="5DE185D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 必做功能设计</w:t>
      </w:r>
      <w:bookmarkEnd w:id="1"/>
    </w:p>
    <w:p w14:paraId="46C2B1D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用户登录</w:t>
      </w:r>
      <w:bookmarkEnd w:id="2"/>
    </w:p>
    <w:p w14:paraId="1AD59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系统的入口，负责验证用户身份并授予相应权限，区分管理员与普通用户基本操作权限（对应需求4.5安全性、2.1用户角色）。</w:t>
      </w:r>
    </w:p>
    <w:p w14:paraId="623A8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5BEFAA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用户输入的用户名（username）。</w:t>
      </w:r>
    </w:p>
    <w:p w14:paraId="7EAEA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用户输入的密码（password）。</w:t>
      </w:r>
    </w:p>
    <w:p w14:paraId="103B7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00E16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登录成功或失败的状态标识。</w:t>
      </w:r>
    </w:p>
    <w:p w14:paraId="50B87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登录成功后，返回用户角色信息（如：数据管理员、病历审核人员、科研只读用户、系统管理员）。</w:t>
      </w:r>
    </w:p>
    <w:p w14:paraId="7797B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用于后续接口鉴权的会话令牌（Token）。</w:t>
      </w:r>
    </w:p>
    <w:p w14:paraId="5FAC9A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2E1DE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/api/auth/login  // 作用：用户账号密码登录鉴权，下发登录令牌与角色信息</w:t>
      </w:r>
    </w:p>
    <w:p w14:paraId="62D58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A8D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076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{"username": "string", "password": "string"}</w:t>
            </w:r>
          </w:p>
        </w:tc>
      </w:tr>
    </w:tbl>
    <w:p w14:paraId="41850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C3D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CF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"登录成功", "data": {"token": "string", "role": "string"}}</w:t>
            </w:r>
          </w:p>
        </w:tc>
      </w:tr>
    </w:tbl>
    <w:p w14:paraId="56E74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DDE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317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401, "msg": "用户名或密码错误", "data": null}</w:t>
            </w:r>
          </w:p>
        </w:tc>
      </w:tr>
    </w:tbl>
    <w:p w14:paraId="2104A30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基础权限与操作日志管理</w:t>
      </w:r>
      <w:bookmarkEnd w:id="3"/>
    </w:p>
    <w:p w14:paraId="407EC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由系统管理员配置不同角色的功能访问权限，实现数据安全隔离；并对所有数据流转节点全程留痕，可追溯每一次数据加工、修改、导出行为（对应需求4.5安全性、5接口需求）。</w:t>
      </w:r>
    </w:p>
    <w:p w14:paraId="7704C0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595B31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系统管理员配置的角色与功能权限映射关系。</w:t>
      </w:r>
    </w:p>
    <w:p w14:paraId="74570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341567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权限配置操作的成功/失败结果。</w:t>
      </w:r>
    </w:p>
    <w:p w14:paraId="26815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当前登录用户可访问的菜单和功能列表。</w:t>
      </w:r>
    </w:p>
    <w:p w14:paraId="04BEA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全流程操作日志记录（含操作者、操作类型、操作时间），支持分页查询与CSV导出。</w:t>
      </w:r>
    </w:p>
    <w:p w14:paraId="22CBC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31CB90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GET /api/auth/permissions  // 作用：获取当前登录用户的菜单、角色及功能权限信息</w:t>
      </w:r>
    </w:p>
    <w:p w14:paraId="0B3AD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AEB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B18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{"userId": "string", "role": "string", "menus": ["病历管理", "结构化解析"], "permissions": ["records:import", "qc:view"]}}</w:t>
            </w:r>
          </w:p>
        </w:tc>
      </w:tr>
    </w:tbl>
    <w:p w14:paraId="47507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/api/admin/role/permissions (管理员专用)  // 作用：管理员配置各角色的功能权限，实现权限管控</w:t>
      </w:r>
    </w:p>
    <w:p w14:paraId="0D671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750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C996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{"role": "病历审核人员", "permissions": ["review:view", "review:submit", "records:correct"]}</w:t>
            </w:r>
          </w:p>
        </w:tc>
      </w:tr>
    </w:tbl>
    <w:p w14:paraId="09294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CD4F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3C5F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"权限配置成功", "data": null}</w:t>
            </w:r>
          </w:p>
        </w:tc>
      </w:tr>
    </w:tbl>
    <w:p w14:paraId="4DE54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GET /api/logs  // 作用：多条件分页查询系统操作日志，支撑行为追溯</w:t>
      </w:r>
    </w:p>
    <w:p w14:paraId="7B041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 operator（操作者）、action（操作类型）、startTime（开始时间）、endTime（结束时间）、page、pageSize</w:t>
      </w:r>
    </w:p>
    <w:p w14:paraId="1D15E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E190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BD0D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{"total": 100, "logs": [{"id": 1, "operator": "admin", "action": "导出数据集", "time": "2026-01-01 10:00:00", "detail": "导出CSV 200条"}]}}</w:t>
            </w:r>
          </w:p>
        </w:tc>
      </w:tr>
    </w:tbl>
    <w:p w14:paraId="581A13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GET /api/logs/export  // 作用：导出筛选后的操作日志为CSV文件，用于日志归档</w:t>
      </w:r>
    </w:p>
    <w:p w14:paraId="1AAD3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 operator、action、startTime、endTime</w:t>
      </w:r>
    </w:p>
    <w:p w14:paraId="0BC21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响应: 文件流下载（CSV格式），不套 Result 包装。</w:t>
      </w:r>
    </w:p>
    <w:p w14:paraId="1199BB4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病历批量导入与单条新增</w:t>
      </w:r>
      <w:bookmarkEnd w:id="4"/>
    </w:p>
    <w:p w14:paraId="14331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支持数据管理员批量上传原始病历文件，也支持单条新增病历，作为系统数据处理的源头；解析上传文件并校验文件格式、文本完整性，过滤空文件、乱码文件（对应需求3.1核心处理逻辑1）。</w:t>
      </w:r>
    </w:p>
    <w:p w14:paraId="11078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1DBE4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用户上传的原始病历文件，支持TXT、Excel或CSV格式。</w:t>
      </w:r>
    </w:p>
    <w:p w14:paraId="16958C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约束：单文件最大10MB，单次最多上传10个文件。</w:t>
      </w:r>
    </w:p>
    <w:p w14:paraId="4BA8E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单条新增：病历文本内容、就诊时间、科室等元数据。</w:t>
      </w:r>
    </w:p>
    <w:p w14:paraId="05018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17AD5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一个唯一的导入任务ID，用于追踪处理进度。</w:t>
      </w:r>
    </w:p>
    <w:p w14:paraId="39F81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导入结果的摘要信息，包括总文件数、成功数、失败数及失败原因列表。</w:t>
      </w:r>
    </w:p>
    <w:p w14:paraId="5B895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成功入库的病历建立唯一ID，绑定就诊时间、科室、门诊/住院标签（标签从文件名或内容解析，无法解析时由用户手动填写）。</w:t>
      </w:r>
    </w:p>
    <w:p w14:paraId="589FA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5FC66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/api/records/import  // 作用：批量上传病历文件，校验并创建导入任务，批量入库病历</w:t>
      </w:r>
    </w:p>
    <w:p w14:paraId="3F803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 multipart/form‑data (包含文件列表)</w:t>
      </w:r>
    </w:p>
    <w:p w14:paraId="76212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E49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C8C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"导入任务已创建", "data": {"taskId": "string", "summary": {"total": 10, "success": 8, "failed": 2, "failures": [{"filename": "file3.txt", "reason": "格式错误"}]}}}</w:t>
            </w:r>
          </w:p>
        </w:tc>
      </w:tr>
    </w:tbl>
    <w:p w14:paraId="7C79B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/api/records  // 作用：单条手动新增病历并绑定元数据，完成单条病历入库</w:t>
      </w:r>
    </w:p>
    <w:p w14:paraId="64809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8856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FE2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{"rawText": "string", "metadata": {"visitDate": "2024-11-20", "department": "内科", "tags": ["门诊"]}}</w:t>
            </w:r>
          </w:p>
        </w:tc>
      </w:tr>
    </w:tbl>
    <w:p w14:paraId="2348D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2DE2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0948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"新增成功", "data": {"id": "string"}}</w:t>
            </w:r>
          </w:p>
        </w:tc>
      </w:tr>
    </w:tbl>
    <w:p w14:paraId="4A2A48C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原始病历查看</w:t>
      </w:r>
      <w:bookmarkEnd w:id="5"/>
    </w:p>
    <w:p w14:paraId="3B55C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提供对已入库原始病历的只读查看功能，原始数据只读锁定、禁止随意篡改，保证数据源头的真实性（对应需求3.1核心处理逻辑4）。</w:t>
      </w:r>
    </w:p>
    <w:p w14:paraId="7F15C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6718B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病历的唯一标识ID（recordId）。</w:t>
      </w:r>
    </w:p>
    <w:p w14:paraId="5CC8A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349BF8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完整的原始病历文本内容。</w:t>
      </w:r>
    </w:p>
    <w:p w14:paraId="64150B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病历的元数据，如就诊时间、科室、门诊/住院标签等。</w:t>
      </w:r>
    </w:p>
    <w:p w14:paraId="72686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2CC0F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GET /api/records/raw/{recordId}  // 作用：根据病历ID只读查询原始病历文本及元数据</w:t>
      </w:r>
    </w:p>
    <w:p w14:paraId="155F0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31C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07FA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{"id": "string", "rawText": "string", "metadata": {"visitDate": "2024-11-20", "department": "内科"}}}</w:t>
            </w:r>
          </w:p>
        </w:tc>
      </w:tr>
    </w:tbl>
    <w:p w14:paraId="0E70DD1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病历修改、删除、标签与归档管理</w:t>
      </w:r>
      <w:bookmarkEnd w:id="6"/>
    </w:p>
    <w:p w14:paraId="66A6D1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提供病历的修改、删除、标签设置与归档等维护能力，覆盖检索、筛选、修改、归档、删除（新增统一走必做3导入接口；对应需求3.1核心处理逻辑3）。</w:t>
      </w:r>
    </w:p>
    <w:p w14:paraId="6E4CD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71BD6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修改: 病历ID、需要更新的字段及其新值。</w:t>
      </w:r>
    </w:p>
    <w:p w14:paraId="0BE27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删除: 待删除的病历ID列表。</w:t>
      </w:r>
    </w:p>
    <w:p w14:paraId="604B6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修改时可设置就诊时间、科室、门诊/住院等分类标签（标签可从文件名或内容解析，无法解析时手动填写），并可对病历执行归档操作。</w:t>
      </w:r>
    </w:p>
    <w:p w14:paraId="2E2F2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72AE4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操作成功或失败的状态。</w:t>
      </w:r>
    </w:p>
    <w:p w14:paraId="25366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2642A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PUT /api/records/{recordId}  // 作用：根据病历ID修改病历内容及元数据信息</w:t>
      </w:r>
    </w:p>
    <w:p w14:paraId="00A20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0759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8F6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{"rawText": "string", "metadata": {"visitDate": "2024-11-20", "department": "内科"}}</w:t>
            </w:r>
          </w:p>
        </w:tc>
      </w:tr>
    </w:tbl>
    <w:p w14:paraId="42126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1ADF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E5A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"修改成功", "data": null}</w:t>
            </w:r>
          </w:p>
        </w:tc>
      </w:tr>
    </w:tbl>
    <w:p w14:paraId="1C209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DELETE /api/records  // 作用：批量删除指定ID的病历数据</w:t>
      </w:r>
    </w:p>
    <w:p w14:paraId="26667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E508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5EFE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{"ids": ["id1", "id2"]}</w:t>
            </w:r>
          </w:p>
        </w:tc>
      </w:tr>
    </w:tbl>
    <w:p w14:paraId="63E02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F38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EFEA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"删除成功", "data": {"deletedCount": 2}}</w:t>
            </w:r>
          </w:p>
        </w:tc>
      </w:tr>
    </w:tbl>
    <w:p w14:paraId="258C3C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/api/records/{recordId}/tags  // 作用：为指定病历设置、更新分类标签</w:t>
      </w:r>
    </w:p>
    <w:p w14:paraId="46FE9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F25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EB75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{"tags": ["门诊", "感冒"]}</w:t>
            </w:r>
          </w:p>
        </w:tc>
      </w:tr>
    </w:tbl>
    <w:p w14:paraId="17FE6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0F00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D00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"标签设置成功", "data": {"tags": ["门诊", "感冒"]}}</w:t>
            </w:r>
          </w:p>
        </w:tc>
      </w:tr>
    </w:tbl>
    <w:p w14:paraId="3EBF2C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/api/records/archive  // 作用：批量归档指定病历，完成病历状态归档管理</w:t>
      </w:r>
    </w:p>
    <w:p w14:paraId="2FDAD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E06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412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{"ids": ["id1", "id2"], "archived": true}</w:t>
            </w:r>
          </w:p>
        </w:tc>
      </w:tr>
    </w:tbl>
    <w:p w14:paraId="205AD0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6F75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4BC4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"归档成功", "data": {"archivedCount": 2}}</w:t>
            </w:r>
          </w:p>
        </w:tc>
      </w:tr>
    </w:tbl>
    <w:p w14:paraId="6E65233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6. 症状实体提取</w:t>
      </w:r>
      <w:bookmarkEnd w:id="7"/>
    </w:p>
    <w:p w14:paraId="12DB8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利用NLP技术从非结构化病历文本中自动识别并抽取四诊信息中的症状实体（对应需求3.2核心处理逻辑2）。</w:t>
      </w:r>
    </w:p>
    <w:p w14:paraId="1F63B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7E11A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原始病历的自由文本内容。</w:t>
      </w:r>
    </w:p>
    <w:p w14:paraId="209A3E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34E93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识别出的症状实体列表，每个实体包含名称、原文片段和在原文中的字符起止偏移，保留与原始文本片段的溯源映射关系。</w:t>
      </w:r>
    </w:p>
    <w:p w14:paraId="1D28F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73C6C5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/api/nlp/extract/symptoms  // 作用：NLP智能提取病历文本中的症状实体，携带溯源坐标</w:t>
      </w:r>
    </w:p>
    <w:p w14:paraId="0B668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E2A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19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{"text": "string"}</w:t>
            </w:r>
          </w:p>
        </w:tc>
      </w:tr>
    </w:tbl>
    <w:p w14:paraId="37CCC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1BA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22A2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{"symptoms": [{"name": "发热", "content":"发热", "sourceText":"发热", "startOffset": 10, "endOffset": 12}]}}</w:t>
            </w:r>
          </w:p>
        </w:tc>
      </w:tr>
    </w:tbl>
    <w:p w14:paraId="3EFA19E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7. 舌象、脉象提取</w:t>
      </w:r>
      <w:bookmarkEnd w:id="8"/>
    </w:p>
    <w:p w14:paraId="0B1A2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专门针对中医四诊信息中的舌象和脉象进行实体提取（对应需求3.2核心处理逻辑2）。</w:t>
      </w:r>
    </w:p>
    <w:p w14:paraId="4A7BF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716C9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原始病历的自由文本内容。</w:t>
      </w:r>
    </w:p>
    <w:p w14:paraId="4AFDB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6BC073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提取出的舌象描述和脉象描述，支持多条结果，保留与原始文本片段的溯源映射关系。</w:t>
      </w:r>
    </w:p>
    <w:p w14:paraId="795F3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6595C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/api/nlp/extract/tongue‑pulse  // 作用：NLP提取病历中的舌象、脉象信息，保留原文溯源</w:t>
      </w:r>
    </w:p>
    <w:p w14:paraId="4435E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1F7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33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{"text": "string"}</w:t>
            </w:r>
          </w:p>
        </w:tc>
      </w:tr>
    </w:tbl>
    <w:p w14:paraId="0DEB3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07C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837B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"success",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"tongueList": [{"content": "舌红苔黄", "sourceText": "舌红苔黄", "startOffset": 12, "endOffset": 18}],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"pulseList": [{"content": "脉滑数", "sourceText": "脉滑数", "startOffset": 20, "endOffset": 24}]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CACDC5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8. 证型、病因与治法提取</w:t>
      </w:r>
      <w:bookmarkEnd w:id="9"/>
    </w:p>
    <w:p w14:paraId="0C4F8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从病历文本中识别并抽取辨证信息，包括病因、证型、治法（对应需求3.2核心处理逻辑2）。移除冗余接口POST /api/nlp/extract/syndrome，统一使用本接口，支持多条实体并携带溯源。</w:t>
      </w:r>
    </w:p>
    <w:p w14:paraId="2DE5C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2243F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原始病历的自由文本内容。</w:t>
      </w:r>
    </w:p>
    <w:p w14:paraId="2C3FB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73B31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提取出的中医证型实体。</w:t>
      </w:r>
    </w:p>
    <w:p w14:paraId="749FE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提取出的病因实体（如外感风寒、饮食积滞）与治法实体（如辛温解表、疏肝理气），支持多条结果，保留与原始文本片段的溯源映射关系。</w:t>
      </w:r>
    </w:p>
    <w:p w14:paraId="2723F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3255D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/api/nlp/extract/syndrome‑info  // 作用：统一提取病历证型、病因、治法实体，支持多实体溯源</w:t>
      </w:r>
    </w:p>
    <w:p w14:paraId="58500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F913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5EE7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{"text": "string"}</w:t>
            </w:r>
          </w:p>
        </w:tc>
      </w:tr>
    </w:tbl>
    <w:p w14:paraId="73B12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8B35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6EFD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"success",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"syndromeList": [{"content": "风热犯肺证", "sourceText": "风热犯肺证", "startOffset": 0, "endOffset": 8}],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"causeList": [{"content": "外感风热", "sourceText": "外感风热", "startOffset": 10, "endOffset": 14}],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"treatmentList": [{"content": "辛凉解表", "sourceText": "辛凉解表", "startOffset": 16, "endOffset": 20}]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CC0CE0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9. 方剂和中药提取</w:t>
      </w:r>
      <w:bookmarkEnd w:id="10"/>
    </w:p>
    <w:p w14:paraId="60F739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从病历文本中识别并抽取方药信息，包括方剂名、中药名及其剂量（对应需求3.2核心处理逻辑2）。</w:t>
      </w:r>
    </w:p>
    <w:p w14:paraId="091F9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4A15F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原始病历的自由文本内容。</w:t>
      </w:r>
    </w:p>
    <w:p w14:paraId="36983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71E7C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识别出的方剂名称列表，支持多方剂。</w:t>
      </w:r>
    </w:p>
    <w:p w14:paraId="261B2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识别出的中药列表，包含每味中药的名称和剂量，保留与原始文本片段的溯源映射关系。</w:t>
      </w:r>
    </w:p>
    <w:p w14:paraId="3C3FA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20A63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/api/nlp/extract/prescription  // 作用：提取病历中的方剂、中药及对应剂量信息，携带溯源</w:t>
      </w:r>
    </w:p>
    <w:p w14:paraId="76B807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A60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3CA4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{"text": "string"}</w:t>
            </w:r>
          </w:p>
        </w:tc>
      </w:tr>
    </w:tbl>
    <w:p w14:paraId="5DFA5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D55D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FFE3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"success",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"formulaList": [{"content":"银翘散","sourceText":"银翘散","startOffset":0,"endOffset":3}],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"herbs": [{"name": "金银花", "dosage": "15g", "sourceText":"金银花", "startOffset":5,"endOffset":8}]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0222C6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10. 症状、证型、中药与方剂术语标准化</w:t>
      </w:r>
      <w:bookmarkEnd w:id="11"/>
    </w:p>
    <w:p w14:paraId="3BBB3C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依托系统内置中医标准术语库，将提取出的口语化、非标准表述映射为标准医学术语，统一同义词、别名、口语化表述（对应需求3.4术语归一）。</w:t>
      </w:r>
    </w:p>
    <w:p w14:paraId="7974A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14A36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从病历中提取的口语化症状词，例如"嗓子疼"。</w:t>
      </w:r>
    </w:p>
    <w:p w14:paraId="0342D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211E3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对应的标准医学术语，例如"咽痛"，及术语来源标准。</w:t>
      </w:r>
    </w:p>
    <w:p w14:paraId="5BE10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内置标准术语库（四类）：症状（《中医临床诊疗术语》GB/T 16751）、证型（《中医病证分类与代码》GB/T 15657‑2021）、中药（《中国药典》2020版）、方剂（《中医方剂大辞典》）。</w:t>
      </w:r>
    </w:p>
    <w:p w14:paraId="07CA7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4762E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/api/governance/normalize/symptom  // 作用：将口语化症状术语归一为国家标准症状术语</w:t>
      </w:r>
    </w:p>
    <w:p w14:paraId="4BDAD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E8C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83F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{"term": "string"}</w:t>
            </w:r>
          </w:p>
        </w:tc>
      </w:tr>
    </w:tbl>
    <w:p w14:paraId="7F806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D6CA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78B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{"standardTerm": "string", "source": "《中医临床诊疗术语》"}}</w:t>
            </w:r>
          </w:p>
        </w:tc>
      </w:tr>
    </w:tbl>
    <w:p w14:paraId="2137B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/api/governance/normalize/syndrome  // 作用：将非标准证型术语归一为国家标准证型术语</w:t>
      </w:r>
    </w:p>
    <w:p w14:paraId="17F63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62B8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77F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{"term": "风寒表证"}</w:t>
            </w:r>
          </w:p>
        </w:tc>
      </w:tr>
    </w:tbl>
    <w:p w14:paraId="69047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E00A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B46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{"standardTerm": "风寒感冒", "source": "《中医病证分类与代码》GB/T 15657‑2021"}}</w:t>
            </w:r>
          </w:p>
        </w:tc>
      </w:tr>
    </w:tbl>
    <w:p w14:paraId="7F0DAA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/api/governance/normalize/herb  // 作用：统一中药别名、口语化表述为药典标准中药术语</w:t>
      </w:r>
    </w:p>
    <w:p w14:paraId="3B42E3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FD7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705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{"term": "金银花"}</w:t>
            </w:r>
          </w:p>
        </w:tc>
      </w:tr>
    </w:tbl>
    <w:p w14:paraId="652F1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218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A5E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{"standardTerm": "金银花", "source": "《中国药典》2020版"}}</w:t>
            </w:r>
          </w:p>
        </w:tc>
      </w:tr>
    </w:tbl>
    <w:p w14:paraId="00010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/api/governance/normalize/formula  // 作用：归一方剂俗称、别名，统一为标准方剂术语</w:t>
      </w:r>
    </w:p>
    <w:p w14:paraId="61F423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691C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87F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{"term": "银翘解毒散"}</w:t>
            </w:r>
          </w:p>
        </w:tc>
      </w:tr>
    </w:tbl>
    <w:p w14:paraId="4C5AA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A85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E8A7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{"standardTerm": "银翘散", "source": "《中医方剂大辞典》"}}</w:t>
            </w:r>
          </w:p>
        </w:tc>
      </w:tr>
    </w:tbl>
    <w:p w14:paraId="5B1E0B0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11. 缺失字段检查</w:t>
      </w:r>
      <w:bookmarkEnd w:id="12"/>
    </w:p>
    <w:p w14:paraId="6D780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作为事前质控的一环，检查结构化病历中核心必填字段（脉象、舌象、证型、治法、方剂、中药）是否缺失，全面标记字段缺失类异常（对应需求3.3事前质控）。</w:t>
      </w:r>
    </w:p>
    <w:p w14:paraId="4C7D7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39C2FF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经过NLP提取后的结构化病历数据【structuredData，见附录A】。</w:t>
      </w:r>
    </w:p>
    <w:p w14:paraId="11738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55D82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缺失的核心必填字段列表，如脉象、证型、方剂等。</w:t>
      </w:r>
    </w:p>
    <w:p w14:paraId="38F7F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5B8B9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/api/qc/check/missing  // 作用：事前质控，检测结构化病历核心必填字段缺失情况</w:t>
      </w:r>
    </w:p>
    <w:p w14:paraId="160703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B888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E30F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{"structuredData": {}}</w:t>
            </w:r>
          </w:p>
        </w:tc>
      </w:tr>
    </w:tbl>
    <w:p w14:paraId="6487D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026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E52C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{"missingFields": ["pulse", "syndrome"]}}</w:t>
            </w:r>
          </w:p>
        </w:tc>
      </w:tr>
    </w:tbl>
    <w:p w14:paraId="5DC8E27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12. 重复和格式检查</w:t>
      </w:r>
      <w:bookmarkEnd w:id="13"/>
    </w:p>
    <w:p w14:paraId="32698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检查待入库病历是否与已有病历重复，并验证数据格式是否符合规范（对应需求3.3事前质控）。</w:t>
      </w:r>
    </w:p>
    <w:p w14:paraId="18062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74A4A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待入库的结构化病历数据【structuredData，见附录A】。</w:t>
      </w:r>
    </w:p>
    <w:p w14:paraId="729CA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08DC5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是否为重复病历的布尔值。</w:t>
      </w:r>
    </w:p>
    <w:p w14:paraId="11971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格式错误的详细信息列表；子项字段：{"field":"字段名","msg":"错误描述"}。</w:t>
      </w:r>
    </w:p>
    <w:p w14:paraId="5F206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6FE1F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/api/qc/check/format‑duplicate  // 作用：事前质控，校验病历数据格式合法性、排查重复病历</w:t>
      </w:r>
    </w:p>
    <w:p w14:paraId="2EC78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F4F3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E24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{"structuredData": {}}</w:t>
            </w:r>
          </w:p>
        </w:tc>
      </w:tr>
    </w:tbl>
    <w:p w14:paraId="5603E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C57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DEEC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{"isDuplicate": false, "formatErrors": []}}</w:t>
            </w:r>
          </w:p>
        </w:tc>
      </w:tr>
    </w:tbl>
    <w:p w14:paraId="55297FB9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13. 结构化结果人工校正与异常复核</w:t>
      </w:r>
      <w:bookmarkEnd w:id="14"/>
    </w:p>
    <w:p w14:paraId="4CCCB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为审核人员提供统一的人工修正工作台，覆盖两类场景（对应需求3.2核心处理逻辑4、3.3人工复核回流）：①结构化结果人工校正——对系统自动提取的结构化结果进行修正，修正后自动覆盖原记录并更新结构化临时数据表，留存操作日志；②异常病历人工复核——对质控模块标记的异常病历进行最终裁定和修正（复核时限7个工作日）。修正后的数据统一自动回流重新执行质控校验。</w:t>
      </w:r>
    </w:p>
    <w:p w14:paraId="7E29B9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54DAAB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系统自动提取的原始结构化数据。</w:t>
      </w:r>
    </w:p>
    <w:p w14:paraId="3EAA6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人工修正后的结构化数据【structuredData，见附录A】。</w:t>
      </w:r>
    </w:p>
    <w:p w14:paraId="07729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质控模块生成的异常病历列表。</w:t>
      </w:r>
    </w:p>
    <w:p w14:paraId="10E98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质控模块的分类判定结果（合格/异常/无效脏数据）。</w:t>
      </w:r>
    </w:p>
    <w:p w14:paraId="5AFDD8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审核人员的复核结论（通过/驳回）及修正意见。</w:t>
      </w:r>
    </w:p>
    <w:p w14:paraId="08F69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30E86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校正后的最终结构化数据，自动覆盖原结构化记录并更新结构化临时数据表。</w:t>
      </w:r>
    </w:p>
    <w:p w14:paraId="74258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复核任务的状态更新，返回复核截止时间用于前端展示7个工作日时限。</w:t>
      </w:r>
    </w:p>
    <w:p w14:paraId="67B2E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复核修正后的数据自动回流重新执行质控校验：校验通过进入治理环节；仍不通过则标记为无效脏数据并隔离归档至系统异常数据区，终止流转。</w:t>
      </w:r>
    </w:p>
    <w:p w14:paraId="7100E5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记录校正/复核操作的操作日志。</w:t>
      </w:r>
    </w:p>
    <w:p w14:paraId="4FF083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39267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/api/records/{recordId}/correction  // 作用：人工校正系统自动生成的结构化病历数据，覆盖原记录</w:t>
      </w:r>
    </w:p>
    <w:p w14:paraId="74BBF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7A4B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9DA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"correctedData":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"symptoms": ["发热", "咽痛"],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"tongueList": [{"content":"舌红苔黄","sourceText":"舌红苔黄","startOffset":12,"endOffset":18}],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"pulseList": [{"content":"脉滑数","sourceText":"脉滑数","startOffset":20,"endOffset":24}],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"syndromeList": [{"content":"风热犯肺证","sourceText":"风热犯肺证","startOffset":0,"endOffset":8}],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"causeList": [{"content":"外感风热","sourceText":"外感风热","startOffset":10,"endOffset":14}],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"treatmentList": [{"content":"辛凉解表","sourceText":"辛凉解表","startOffset":16,"endOffset":20}],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"formulaList": [{"content":"银翘散","sourceText":"银翘散","startOffset":0,"endOffset":3}],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"herbs": [{"name": "金银花", "dosage": "15g","sourceText":"金银花","startOffset":5,"endOffset":8}]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F05D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FCE2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75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"校正成功，已覆盖原结构化记录", "data": null}</w:t>
            </w:r>
          </w:p>
        </w:tc>
      </w:tr>
    </w:tbl>
    <w:p w14:paraId="15B41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GET /api/review/tasks  // 作用：分页查询待复核、已复核病历任务，展示复核时限</w:t>
      </w:r>
    </w:p>
    <w:p w14:paraId="64785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 page、pageSize、status（待复核/复核中/已复核）</w:t>
      </w:r>
    </w:p>
    <w:p w14:paraId="31C6C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8E99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D1D4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{"total": 10, "tasks": [{"taskId": "t1", "recordId": "r1", "status": "待复核", "issueType": "缺失字段", "score": 75, "createTime": "2026‑01‑01 10:00:00", "deadlineTime":"2026‑01‑08 10:00:00"}]}}</w:t>
            </w:r>
          </w:p>
        </w:tc>
      </w:tr>
    </w:tbl>
    <w:p w14:paraId="72ECF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/api/review/tasks/{taskId}/result  // 作用：提交病历复核结论与修正内容，判定数据流转方向</w:t>
      </w:r>
    </w:p>
    <w:p w14:paraId="5E8E21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说明：correctedData允许传null，代表仅裁定不修改数据</w:t>
      </w:r>
    </w:p>
    <w:p w14:paraId="0277A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830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341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{"conclusion": "pass", "correctedData": {}, "comment": "已修正证型"}</w:t>
            </w:r>
          </w:p>
        </w:tc>
      </w:tr>
    </w:tbl>
    <w:p w14:paraId="4C3D0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127F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298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"复核已提交", "data": {"route": "进入治理"}}</w:t>
            </w:r>
          </w:p>
        </w:tc>
      </w:tr>
    </w:tbl>
    <w:p w14:paraId="176E4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/api/qc/classify  // 作用：根据质控结果自动判定病历为合格、异常、无效脏数据</w:t>
      </w:r>
    </w:p>
    <w:p w14:paraId="1A161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AD1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533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{"qcResults": {"score": 75, "missingFields": ["pulse"], "logicConflicts": ["证型与治法不符"]}}</w:t>
            </w:r>
          </w:p>
        </w:tc>
      </w:tr>
    </w:tbl>
    <w:p w14:paraId="7AE31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445D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3BC8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{"classification": "异常"}}</w:t>
            </w:r>
          </w:p>
        </w:tc>
      </w:tr>
    </w:tbl>
    <w:p w14:paraId="13BC2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/api/qc/recheck  // 作用：人工修正后的病历二次质控校验，重新评分定级</w:t>
      </w:r>
    </w:p>
    <w:p w14:paraId="005F8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3BB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5CF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{"recordId": "r1", "structuredData": {}}</w:t>
            </w:r>
          </w:p>
        </w:tc>
      </w:tr>
    </w:tbl>
    <w:p w14:paraId="7E4A8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C9CF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4D5B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{"passed": true, "score": 95, "grade": "合格"}}</w:t>
            </w:r>
          </w:p>
        </w:tc>
      </w:tr>
    </w:tbl>
    <w:p w14:paraId="644AC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/api/qc/isolate  // 作用：隔离归档无法修复的无效脏数据，终止数据流转</w:t>
      </w:r>
    </w:p>
    <w:p w14:paraId="1DE5F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E0D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2064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{"recordId": "r1", "reason": "人工复核后仍无法修复"}</w:t>
            </w:r>
          </w:p>
        </w:tc>
      </w:tr>
    </w:tbl>
    <w:p w14:paraId="171E8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D30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2E9D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"已隔离归档", "data": {"isolated": true, "area": "系统异常数据区"}}</w:t>
            </w:r>
          </w:p>
        </w:tc>
      </w:tr>
    </w:tbl>
    <w:p w14:paraId="1001DB8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14. 数据清洗、规整与标准数据集导出</w:t>
      </w:r>
      <w:bookmarkEnd w:id="15"/>
    </w:p>
    <w:p w14:paraId="5629D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对质控合格数据做深度清洗、术语归一、数据规整，产出规范、统一、可直接归档复用的高质量结构化中医病历数据集，并支持权限管控导出（对应需求3.4）。</w:t>
      </w:r>
    </w:p>
    <w:p w14:paraId="0B9D8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61AF13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导出请求，包含筛选条件和期望的导出格式（CSV/JSON），filters复用基础查询的查询条件。</w:t>
      </w:r>
    </w:p>
    <w:p w14:paraId="76267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质控合格（含人工复核修正后经二次校验通过）的结构化病历数据。</w:t>
      </w:r>
    </w:p>
    <w:p w14:paraId="2BDBA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0A1140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标准化、结构化的中医电子病历数据集文件流（CSV为UTF‑8编码、首行为字段名；JSON为数组格式、每个元素为一条病历的结构化字段对象）。</w:t>
      </w:r>
    </w:p>
    <w:p w14:paraId="1EEAC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数据清洗处理：自动去重、过滤无效脏数据、修补轻度缺失字段、清除乱码冗余文本。</w:t>
      </w:r>
    </w:p>
    <w:p w14:paraId="2D90B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数据规整处理：统一所有病历结构化字段格式，对重复字段、冗余内容合并去重。</w:t>
      </w:r>
    </w:p>
    <w:p w14:paraId="6A8EF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脏数据隔离：无法修复的劣质数据统一隔离归档至系统异常数据区，禁止进入标准数据集。</w:t>
      </w:r>
    </w:p>
    <w:p w14:paraId="14BB6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标准化数据集持久化存储、分类检索，留存数据操作日志。</w:t>
      </w:r>
    </w:p>
    <w:p w14:paraId="3800A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11937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/api/export/dataset  // 作用：按条件导出质控合格的标准化病历数据集，支持CSV/JSON格式</w:t>
      </w:r>
    </w:p>
    <w:p w14:paraId="21B16D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7B7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DE9E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{"format": "csv", "filters": {}}</w:t>
            </w:r>
          </w:p>
        </w:tc>
      </w:tr>
    </w:tbl>
    <w:p w14:paraId="4EEA8A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响应: 文件流下载（CSV/JSON），不套 Result 包装。</w:t>
      </w:r>
    </w:p>
    <w:p w14:paraId="74C1B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/api/governance/clean  // 作用：批量清洗病历数据，完成去重、修复、规整、脏数据隔离</w:t>
      </w:r>
    </w:p>
    <w:p w14:paraId="7E35C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9BD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7B5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{"recordIds": ["id1", "id2"]}</w:t>
            </w:r>
          </w:p>
        </w:tc>
      </w:tr>
    </w:tbl>
    <w:p w14:paraId="74762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41F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AF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"清洗完成", "data": {"deduped": 5, "repaired": 3, "cleared": 2, "isolated": 1, "total": 100}}</w:t>
            </w:r>
          </w:p>
        </w:tc>
      </w:tr>
    </w:tbl>
    <w:p w14:paraId="696ABA3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15. 终末质控评分与质控报告</w:t>
      </w:r>
      <w:bookmarkEnd w:id="16"/>
    </w:p>
    <w:p w14:paraId="10960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对单条病历自动评分、分类统计异常类型、批量生成质控报告。评分满分100分，按错误类型累计扣分，最低扣至0分：核心必填字段（脉象、舌象、证型、治法、方剂、中药）缺失每项扣15分；辨证逻辑冲突（证型‑治法、证型‑方剂、证型‑中药规则校验不通过）每项扣10分；非核心字段缺失、格式错误、重复数据每项扣5分。严重问题定义：核心必填字段缺失3项及以上，或证型‑治法与证型‑方剂规则同时校验不通过，或数据文本无法解析。评分分级：评分≥90分且无严重问题判定合格；60分≤评分&lt;90分或存在非严重逻辑冲突进入人工复核；评分&lt;60分或存在严重逻辑错误且人工复核后仍无法修复，标记为无效脏数据并隔离归档（对应需求3.3终末质控）。</w:t>
      </w:r>
    </w:p>
    <w:p w14:paraId="14789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3E542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结构化病历数据【structuredData见附录A】及其质控检查结果（缺失、重复、格式、逻辑冲突）。</w:t>
      </w:r>
    </w:p>
    <w:p w14:paraId="74421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34397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病历质量评分（满分100分）。</w:t>
      </w:r>
    </w:p>
    <w:p w14:paraId="7A8D0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分级路由：评分≥90分且无严重问题→判定合格，直接进入数据治理模块（必做14）；60分≤评分&lt;90分或存在非严重逻辑冲突→进入人工复核队列（必做13，复核时限7个工作日），复核修正后回流二次质控、仍不通过则标记无效脏数据；评分&lt;60分或存在严重逻辑错误且人工复核后仍无法修复→标记为无效脏数据，隔离归档至系统异常数据区，终止流转。</w:t>
      </w:r>
    </w:p>
    <w:p w14:paraId="73B41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质控报告与异常统计报表（报告存储于系统日志区，支持在线查看与导出）。</w:t>
      </w:r>
    </w:p>
    <w:p w14:paraId="41E16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4E7FA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/api/qc/score  // 作用：终末质控，自动对病历打分、扣分并完成质量分级</w:t>
      </w:r>
    </w:p>
    <w:p w14:paraId="07FD5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E370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A482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{"structuredData": {}, "qcResults": {}}</w:t>
            </w:r>
          </w:p>
        </w:tc>
      </w:tr>
    </w:tbl>
    <w:p w14:paraId="65A15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7794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749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{"score": 82, "grade": "待复核", "deductions": [{"type": "missing_field", "points": 15}]}}</w:t>
            </w:r>
          </w:p>
        </w:tc>
      </w:tr>
    </w:tbl>
    <w:p w14:paraId="1823C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GET /api/qc/report  // 作用：查询单条/批量病历质控报告与异常统计数据</w:t>
      </w:r>
    </w:p>
    <w:p w14:paraId="406D2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 recordId、dateRange、status</w:t>
      </w:r>
    </w:p>
    <w:p w14:paraId="558BA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5B5F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3A5E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{"recordId": "r1", "score": 75, "grade": "待复核", "deductions": [{"type": "missing_field", "field": "pulse", "points": 15}], "anomalyStats": {"missingField": 5, "logicConflict": 2, "formatError": 1, "duplicate": 0}}}</w:t>
            </w:r>
          </w:p>
        </w:tc>
      </w:tr>
    </w:tbl>
    <w:p w14:paraId="36D3049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16. 词典管理（术语库维护）</w:t>
      </w:r>
      <w:bookmarkEnd w:id="17"/>
    </w:p>
    <w:p w14:paraId="499BA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由系统管理员维护系统内置标准中医术语库，支持以Excel/CSV格式导入证型、中药、方剂、症状四类标准术语，统一同义词、别名与口语化表述，为术语标准化（必做10）与诊疗逻辑一致性校验（拓展1）提供术语依据（对应需求3.4术语归一、2.1系统管理员职责、1.4数据范围）。删除接口为逻辑停用，不物理删除历史记录。</w:t>
      </w:r>
    </w:p>
    <w:p w14:paraId="090874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16BF81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系统管理员上传的术语库数据文件（Excel/CSV格式），包含四类标准术语：症状（《中医临床诊疗术语》GB/T 16751）、证型（《中医病证分类与代码》GB/T 15657‑2021）、中药（《中国药典》2020版）、方剂（《中医方剂大辞典》）。</w:t>
      </w:r>
    </w:p>
    <w:p w14:paraId="6A1C1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术语的新增、修改、删除/停用等维护操作。</w:t>
      </w:r>
    </w:p>
    <w:p w14:paraId="4DD13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6BA61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更新后的标准术语库，供必做10术语标准化及拓展1诊疗逻辑校验调用。</w:t>
      </w:r>
    </w:p>
    <w:p w14:paraId="4D504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术语库导入与维护操作的成功/失败结果及异常明细。</w:t>
      </w:r>
    </w:p>
    <w:p w14:paraId="54A5F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37864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/api/dictionary/import  // 作用：批量导入四类中医标准术语，更新系统术语库</w:t>
      </w:r>
    </w:p>
    <w:p w14:paraId="0B395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 multipart/form‑data (Excel/CSV术语文件，字段含 type 指定术语类型)</w:t>
      </w:r>
    </w:p>
    <w:p w14:paraId="7887F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7F9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9887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"导入完成", "data": {"type": "symptom", "total": 1000, "imported": 980, "failed": 20, "failures": [{"row": 5, "reason": "术语重复"}]}}</w:t>
            </w:r>
          </w:p>
        </w:tc>
      </w:tr>
    </w:tbl>
    <w:p w14:paraId="38AAE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GET /api/dictionary/terms  // 作用：按类型、关键词分页查询系统标准术语库</w:t>
      </w:r>
    </w:p>
    <w:p w14:paraId="3032F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 type（symptom/syndrome/herb/formula）、keyword、page、pageSize</w:t>
      </w:r>
    </w:p>
    <w:p w14:paraId="20998B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792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585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{"total": 1000, "terms": [{"termId": "t1", "type": "symptom", "standardTerm": "咽痛", "aliases": ["嗓子疼"]}]}}</w:t>
            </w:r>
          </w:p>
        </w:tc>
      </w:tr>
    </w:tbl>
    <w:p w14:paraId="65BBF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/api/dictionary/terms  // 作用：手动新增单条标准术语及别名</w:t>
      </w:r>
    </w:p>
    <w:p w14:paraId="4A3C5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51E5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098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{"type": "symptom", "standardTerm": "咽痛", "aliases": ["嗓子疼"]}</w:t>
            </w:r>
          </w:p>
        </w:tc>
      </w:tr>
    </w:tbl>
    <w:p w14:paraId="52BF8F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FEA2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2BC1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"新增成功", "data": {"termId": "t1"}}</w:t>
            </w:r>
          </w:p>
        </w:tc>
      </w:tr>
    </w:tbl>
    <w:p w14:paraId="1F173F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PUT /api/dictionary/terms/{termId}  // 作用：修改已存在的标准术语及别名信息</w:t>
      </w:r>
    </w:p>
    <w:p w14:paraId="0A92F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BD9C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C45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{"standardTerm": "咽痛", "aliases": ["嗓子疼", "喉咙痛"]}</w:t>
            </w:r>
          </w:p>
        </w:tc>
      </w:tr>
    </w:tbl>
    <w:p w14:paraId="0CCF4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F66B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C8DF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"修改成功", "data": null}</w:t>
            </w:r>
          </w:p>
        </w:tc>
      </w:tr>
    </w:tbl>
    <w:p w14:paraId="639D8A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DELETE /api/dictionary/terms  // 作用：批量逻辑停用术语，保留历史数据</w:t>
      </w:r>
    </w:p>
    <w:p w14:paraId="2667FB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2DDF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1561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{"ids": ["t1", "t2"]}</w:t>
            </w:r>
          </w:p>
        </w:tc>
      </w:tr>
    </w:tbl>
    <w:p w14:paraId="3B7F63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EBE5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AAC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"删除成功", "data": {"deletedCount": 2}}</w:t>
            </w:r>
          </w:p>
        </w:tc>
      </w:tr>
    </w:tbl>
    <w:p w14:paraId="6AC176E1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二、 拓展功能设计</w:t>
      </w:r>
      <w:bookmarkEnd w:id="18"/>
    </w:p>
    <w:p w14:paraId="073D16B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拓展1. 诊疗逻辑一致性检查</w:t>
      </w:r>
      <w:bookmarkEnd w:id="19"/>
    </w:p>
    <w:p w14:paraId="66780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基于内置的中医诊疗规则，自动检查证型、治法、方剂、中药之间的逻辑是否自洽，包括证型‑治法规则、证型‑方剂规则、证型‑中药规则（对应需求3.3事中质控）。系统仅实现固定规则校验，不支持用户自定义规则编辑。</w:t>
      </w:r>
    </w:p>
    <w:p w14:paraId="716FBA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4805B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结构化后的证型、治法、方剂、中药数组数据。</w:t>
      </w:r>
    </w:p>
    <w:p w14:paraId="24756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69B7C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逻辑一致性检查结果。</w:t>
      </w:r>
    </w:p>
    <w:p w14:paraId="45D52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若不一致，返回具体的冲突报告，如"证型为风寒感冒，但治法为辛凉解表"。</w:t>
      </w:r>
    </w:p>
    <w:p w14:paraId="31A562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23F5A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/api/qc/check/logic  // 作用：事中质控，校验证型、治法、方剂、中药的诊疗逻辑一致性</w:t>
      </w:r>
    </w:p>
    <w:p w14:paraId="104E1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1AF4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1C4B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{"syndromeList": [], "treatmentList": [], "formulaList": [], "herbList": []}</w:t>
            </w:r>
          </w:p>
        </w:tc>
      </w:tr>
    </w:tbl>
    <w:p w14:paraId="4CD91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B186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19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{"consistent": false, "conflicts": ["证型与治法不符"]}}</w:t>
            </w:r>
          </w:p>
        </w:tc>
      </w:tr>
    </w:tbl>
    <w:p w14:paraId="4FF29EA0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拓展2. 症状频次统计</w:t>
      </w:r>
      <w:bookmarkEnd w:id="20"/>
    </w:p>
    <w:p w14:paraId="37902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对一批病历中的症状进行统计分析，计算各症状的出现频率。</w:t>
      </w:r>
    </w:p>
    <w:p w14:paraId="721A0D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备注</w:t>
      </w:r>
      <w:r>
        <w:rPr>
          <w:rFonts w:ascii="Arial" w:hAnsi="Arial" w:eastAsia="等线" w:cs="Arial"/>
          <w:sz w:val="22"/>
        </w:rPr>
        <w:t>：上层业务控制传入recordIds数量上限，接口内部不做分页。</w:t>
      </w:r>
    </w:p>
    <w:p w14:paraId="73CE08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0AB28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一批已标准化的病历ID列表。</w:t>
      </w:r>
    </w:p>
    <w:p w14:paraId="2C81F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3DB4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症状名称及其出现频次的统计列表，按频次降序排列。</w:t>
      </w:r>
    </w:p>
    <w:p w14:paraId="40865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0840D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/api/stats/symptom‑frequency  // 作用：批量统计病历样本中各症状的出现频次并排序</w:t>
      </w:r>
    </w:p>
    <w:p w14:paraId="61F5E9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9D4B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CB2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{"recordIds": ["id1", "id2"]}</w:t>
            </w:r>
          </w:p>
        </w:tc>
      </w:tr>
    </w:tbl>
    <w:p w14:paraId="51F0AC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457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21E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{"statistics": [{"symptom": "发热", "count": 120}]}}</w:t>
            </w:r>
          </w:p>
        </w:tc>
      </w:tr>
    </w:tbl>
    <w:p w14:paraId="55AF07A6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拓展3. 证型分布统计</w:t>
      </w:r>
      <w:bookmarkEnd w:id="21"/>
    </w:p>
    <w:p w14:paraId="069169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对一批病历中的证型进行统计分析，展示不同证型的分布情况。</w:t>
      </w:r>
    </w:p>
    <w:p w14:paraId="4F663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备注</w:t>
      </w:r>
      <w:r>
        <w:rPr>
          <w:rFonts w:ascii="Arial" w:hAnsi="Arial" w:eastAsia="等线" w:cs="Arial"/>
          <w:sz w:val="22"/>
        </w:rPr>
        <w:t>：上层业务控制传入recordIds数量上限，接口内部不做分页。</w:t>
      </w:r>
    </w:p>
    <w:p w14:paraId="16BE5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1CBEF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一批已标准化的病历ID列表。</w:t>
      </w:r>
    </w:p>
    <w:p w14:paraId="7CCF4B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48001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各证型及其对应病例数量的分布统计。</w:t>
      </w:r>
    </w:p>
    <w:p w14:paraId="1A6075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5E54D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/api/stats/syndrome‑distribution  // 作用：统计批量病历的中医证型分布及对应病例数</w:t>
      </w:r>
    </w:p>
    <w:p w14:paraId="57AEC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FCFB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2751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{"recordIds": ["id1", "id2"]}</w:t>
            </w:r>
          </w:p>
        </w:tc>
      </w:tr>
    </w:tbl>
    <w:p w14:paraId="68676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A7D9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AC0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{"distribution": [{"syndrome": "风寒感冒", "count": 50}]}}</w:t>
            </w:r>
          </w:p>
        </w:tc>
      </w:tr>
    </w:tbl>
    <w:p w14:paraId="0A4D18C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拓展4. 方剂和中药频次统计</w:t>
      </w:r>
      <w:bookmarkEnd w:id="22"/>
    </w:p>
    <w:p w14:paraId="72E56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对一批病历中的方剂和中药使用情况进行频次统计。</w:t>
      </w:r>
    </w:p>
    <w:p w14:paraId="4BAB6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备注</w:t>
      </w:r>
      <w:r>
        <w:rPr>
          <w:rFonts w:ascii="Arial" w:hAnsi="Arial" w:eastAsia="等线" w:cs="Arial"/>
          <w:sz w:val="22"/>
        </w:rPr>
        <w:t>：上层业务控制传入recordIds数量上限，接口内部不做分页。</w:t>
      </w:r>
    </w:p>
    <w:p w14:paraId="72286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70B24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一批已标准化的病历ID列表。</w:t>
      </w:r>
    </w:p>
    <w:p w14:paraId="536C3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3205B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方剂名称及其使用频次的统计列表。</w:t>
      </w:r>
    </w:p>
    <w:p w14:paraId="2228E7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中药名称及其使用频次的统计列表。</w:t>
      </w:r>
    </w:p>
    <w:p w14:paraId="62CA54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5AC8B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/api/stats/prescription‑frequency  // 作用：批量统计病历中方剂、中药的使用频次</w:t>
      </w:r>
    </w:p>
    <w:p w14:paraId="0EA9B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4E7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AED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{"recordIds": ["id1", "id2"]}</w:t>
            </w:r>
          </w:p>
        </w:tc>
      </w:tr>
    </w:tbl>
    <w:p w14:paraId="573FA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7ED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F286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{"formulaStats": [], "herbStats": []}}</w:t>
            </w:r>
          </w:p>
        </w:tc>
      </w:tr>
    </w:tbl>
    <w:p w14:paraId="7E0E5BF2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三、 基础查询功能设计</w:t>
      </w:r>
      <w:bookmarkEnd w:id="23"/>
    </w:p>
    <w:p w14:paraId="4B2B7EED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基础查询1. 多条件病历查询</w:t>
      </w:r>
      <w:bookmarkEnd w:id="24"/>
    </w:p>
    <w:p w14:paraId="5AB8F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: 提供灵活的查询功能，支持用户根据多种条件组合检索病历。</w:t>
      </w:r>
    </w:p>
    <w:p w14:paraId="2BC987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输入数据流</w:t>
      </w:r>
      <w:r>
        <w:rPr>
          <w:rFonts w:ascii="Arial" w:hAnsi="Arial" w:eastAsia="等线" w:cs="Arial"/>
          <w:sz w:val="22"/>
        </w:rPr>
        <w:t>:</w:t>
      </w:r>
    </w:p>
    <w:p w14:paraId="56859F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组合查询条件，可包括患者ID、就诊时间范围、科室、证型、症状关键词等；携带分页参数page、pageSize。</w:t>
      </w:r>
    </w:p>
    <w:p w14:paraId="22486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输出数据流</w:t>
      </w:r>
      <w:r>
        <w:rPr>
          <w:rFonts w:ascii="Arial" w:hAnsi="Arial" w:eastAsia="等线" w:cs="Arial"/>
          <w:sz w:val="22"/>
        </w:rPr>
        <w:t>:</w:t>
      </w:r>
    </w:p>
    <w:p w14:paraId="097F0A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符合条件的病历列表，包含病历ID、摘要等核心信息；summary为原始病历截取片段，非完整结构化。</w:t>
      </w:r>
    </w:p>
    <w:p w14:paraId="59ACC2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符合条件的病历总数。</w:t>
      </w:r>
    </w:p>
    <w:p w14:paraId="2EFAC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接口设计</w:t>
      </w:r>
      <w:r>
        <w:rPr>
          <w:rFonts w:ascii="Arial" w:hAnsi="Arial" w:eastAsia="等线" w:cs="Arial"/>
          <w:sz w:val="22"/>
        </w:rPr>
        <w:t>:</w:t>
      </w:r>
    </w:p>
    <w:p w14:paraId="34B23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路径: POST /api/records/search  // 作用：多条件组合分页检索病历，返回病历摘要与总数</w:t>
      </w:r>
    </w:p>
    <w:p w14:paraId="111D76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A50E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39A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{"patientId": "", "dateRange": ["2024‑01‑01", "2024‑12‑31"], "syndrome": "", "page":1,"pageSize":20}</w:t>
            </w:r>
          </w:p>
        </w:tc>
      </w:tr>
    </w:tbl>
    <w:p w14:paraId="2FA649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响应体: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13C6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EC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{"code": 200, "msg": "success", "data": {"total": 100, "records": [{"id": "", "summary": ""}]}}</w:t>
            </w:r>
          </w:p>
        </w:tc>
      </w:tr>
    </w:tbl>
    <w:p w14:paraId="1045B7C4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四、 接口总览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4F018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72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72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6C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 / 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C6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83EE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3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92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BE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/api/auth/login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9C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登录鉴权、发放令牌</w:t>
            </w:r>
          </w:p>
        </w:tc>
      </w:tr>
      <w:tr w14:paraId="51130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14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AB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4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/api/auth/permissions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B1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获取当前用户权限列表</w:t>
            </w:r>
          </w:p>
        </w:tc>
      </w:tr>
      <w:tr w14:paraId="5C449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B3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D3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0E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/api/admin/role/permissions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46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管理员配置角色权限</w:t>
            </w:r>
          </w:p>
        </w:tc>
      </w:tr>
      <w:tr w14:paraId="11E17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3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D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4F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/api/logs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FF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分页查询操作日志</w:t>
            </w:r>
          </w:p>
        </w:tc>
      </w:tr>
      <w:tr w14:paraId="34848D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66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17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C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/api/logs/export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F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导出操作日志（CSV，文件流不套 Result）</w:t>
            </w:r>
          </w:p>
        </w:tc>
      </w:tr>
      <w:tr w14:paraId="331EA7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A7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D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病历批量导入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7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/api/records/import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75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批量上传原始病历文件</w:t>
            </w:r>
          </w:p>
        </w:tc>
      </w:tr>
      <w:tr w14:paraId="19B62F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6B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45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95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/api/records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76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新增单条病历</w:t>
            </w:r>
          </w:p>
        </w:tc>
      </w:tr>
      <w:tr w14:paraId="1AB2B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3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ED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原始病历查看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B0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/api/records/raw/{recordId}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24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只读查看原始病历</w:t>
            </w:r>
          </w:p>
        </w:tc>
      </w:tr>
      <w:tr w14:paraId="789937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BB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E2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病历修改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8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 /api/records/{recordId}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6A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修改指定ID的病历</w:t>
            </w:r>
          </w:p>
        </w:tc>
      </w:tr>
      <w:tr w14:paraId="68101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EA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57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ED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 /api/records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4E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批量删除病历</w:t>
            </w:r>
          </w:p>
        </w:tc>
      </w:tr>
      <w:tr w14:paraId="23FF1D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27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EA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AE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/api/records/{recordId}/tags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3A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设置或更新分类标签</w:t>
            </w:r>
          </w:p>
        </w:tc>
      </w:tr>
      <w:tr w14:paraId="530E6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D1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50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病历归档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80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/api/records/archive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C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批量归档病历</w:t>
            </w:r>
          </w:p>
        </w:tc>
      </w:tr>
      <w:tr w14:paraId="5FAB6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50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7C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症状实体提取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C8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/api/nlp/extract/symptoms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3F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抽取症状实体，携带溯源偏移</w:t>
            </w:r>
          </w:p>
        </w:tc>
      </w:tr>
      <w:tr w14:paraId="3B9562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0C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A2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舌象、脉象提取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97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/api/nlp/extract/tongue‑pulse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CA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抽取舌象、脉象，数组+溯源</w:t>
            </w:r>
          </w:p>
        </w:tc>
      </w:tr>
      <w:tr w14:paraId="6D3EA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7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E4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证型、病因与治法提取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3F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/api/nlp/extract/syndrome‑info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0B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抽取证型/病因/治法，数组+溯源，合并原有两个接口</w:t>
            </w:r>
          </w:p>
        </w:tc>
      </w:tr>
      <w:tr w14:paraId="3542D9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04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88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方剂和中药提取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8B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/api/nlp/extract/prescription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90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抽取方剂、中药、剂量，携带溯源</w:t>
            </w:r>
          </w:p>
        </w:tc>
      </w:tr>
      <w:tr w14:paraId="248F82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21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D1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症状术语标准化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AF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/api/governance/normalize/symptom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15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症状术语归一</w:t>
            </w:r>
          </w:p>
        </w:tc>
      </w:tr>
      <w:tr w14:paraId="2F575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E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C5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证型术语标准化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2C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/api/governance/normalize/syndrome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0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证型术语归一</w:t>
            </w:r>
          </w:p>
        </w:tc>
      </w:tr>
      <w:tr w14:paraId="7B65C0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18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26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中药术语标准化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6F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/api/governance/normalize/herb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71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中药术语归一</w:t>
            </w:r>
          </w:p>
        </w:tc>
      </w:tr>
      <w:tr w14:paraId="222B0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3E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5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方剂术语标准化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61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/api/governance/normalize/formula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E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方剂术语归一</w:t>
            </w:r>
          </w:p>
        </w:tc>
      </w:tr>
      <w:tr w14:paraId="43E782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B0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3C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缺失字段检查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DC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/api/qc/check/missing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B2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核心必填字段缺失检查</w:t>
            </w:r>
          </w:p>
        </w:tc>
      </w:tr>
      <w:tr w14:paraId="0C114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CC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69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重复和格式检查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1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/api/qc/check/format‑duplicate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E6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重复与格式检查</w:t>
            </w:r>
          </w:p>
        </w:tc>
      </w:tr>
    </w:tbl>
    <w:p w14:paraId="37227279">
      <w:pPr>
        <w:spacing w:before="120" w:after="120" w:line="288" w:lineRule="auto"/>
        <w:ind w:left="0"/>
        <w:jc w:val="left"/>
      </w:pPr>
      <w:bookmarkStart w:id="26" w:name="_GoBack"/>
      <w:bookmarkEnd w:id="2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F7C2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B3C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8E4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6177</Words>
  <Characters>11573</Characters>
  <TotalTime>0</TotalTime>
  <ScaleCrop>false</ScaleCrop>
  <LinksUpToDate>false</LinksUpToDate>
  <CharactersWithSpaces>12332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2026-08-05T10:27:00Z</dcterms:created>
  <dc:creator>Apache POI</dc:creator>
  <cp:lastModifiedBy>WPS_1633014995</cp:lastModifiedBy>
  <dcterms:modified xsi:type="dcterms:W3CDTF">2026-08-05T10:30:25Z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{"Label":"1","ContentProducer":"001191110102MACQD9K64010000","ProduceID":"7670492210739940311","ReservedCode1":"","ContentPropagator":"","PropagateID":"","ReservedCode2":""}</vt:lpwstr>
  </property>
  <property fmtid="{D5CDD505-2E9C-101B-9397-08002B2CF9AE}" pid="3" name="KSOTemplateDocerSaveRecord">
    <vt:lpwstr>eyJoZGlkIjoiZGQ3MjFhYjc2Y2RhMWNlZTk0MDI5MzhiMDFlZDFkYzEiLCJ1c2VySWQiOiIxMjgwMTU0MzAwIn0=</vt:lpwstr>
  </property>
  <property fmtid="{D5CDD505-2E9C-101B-9397-08002B2CF9AE}" pid="4" name="KSOProductBuildVer">
    <vt:lpwstr>2052-12.1.0.28043</vt:lpwstr>
  </property>
  <property fmtid="{D5CDD505-2E9C-101B-9397-08002B2CF9AE}" pid="5" name="ICV">
    <vt:lpwstr>91739DABB8E849A09326BAF549FC2B0D_12</vt:lpwstr>
  </property>
</Properties>
</file>