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Life云接入标准化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989175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_Toc783685169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1、平台简介</w:t>
          </w:r>
          <w:r>
            <w:tab/>
          </w:r>
          <w:r>
            <w:fldChar w:fldCharType="begin"/>
          </w:r>
          <w:r>
            <w:instrText xml:space="preserve"> PAGEREF _Toc783685169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_Toc879428332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2、平台架构</w:t>
          </w:r>
          <w:r>
            <w:tab/>
          </w:r>
          <w:r>
            <w:fldChar w:fldCharType="begin"/>
          </w:r>
          <w:r>
            <w:instrText xml:space="preserve"> PAGEREF _Toc879428332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_Toc1569517270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2.1、</w:t>
          </w:r>
          <w:r>
            <w:rPr>
              <w:rFonts w:hint="eastAsia"/>
            </w:rPr>
            <w:t>终端接入</w:t>
          </w:r>
          <w:r>
            <w:tab/>
          </w:r>
          <w:r>
            <w:fldChar w:fldCharType="begin"/>
          </w:r>
          <w:r>
            <w:instrText xml:space="preserve"> PAGEREF _Toc1569517270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_Toc1335120789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2.2、终端管理</w:t>
          </w:r>
          <w:r>
            <w:tab/>
          </w:r>
          <w:r>
            <w:fldChar w:fldCharType="begin"/>
          </w:r>
          <w:r>
            <w:instrText xml:space="preserve"> PAGEREF _Toc1335120789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_Toc318473220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 设备接入流程</w:t>
          </w:r>
          <w:r>
            <w:tab/>
          </w:r>
          <w:r>
            <w:fldChar w:fldCharType="begin"/>
          </w:r>
          <w:r>
            <w:instrText xml:space="preserve"> PAGEREF _Toc318473220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_Toc1050160216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3.1、整体开发流程</w:t>
          </w:r>
          <w:r>
            <w:tab/>
          </w:r>
          <w:r>
            <w:fldChar w:fldCharType="begin"/>
          </w:r>
          <w:r>
            <w:instrText xml:space="preserve"> PAGEREF _Toc1050160216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_Toc2022139266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3.2、总体流程</w:t>
          </w:r>
          <w:r>
            <w:tab/>
          </w:r>
          <w:r>
            <w:fldChar w:fldCharType="begin"/>
          </w:r>
          <w:r>
            <w:instrText xml:space="preserve"> PAGEREF _Toc2022139266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_Toc18446240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4、C-Life云接标准化</w:t>
          </w:r>
          <w:r>
            <w:tab/>
          </w:r>
          <w:r>
            <w:fldChar w:fldCharType="begin"/>
          </w:r>
          <w:r>
            <w:instrText xml:space="preserve"> PAGEREF _Toc18446240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_Toc788310512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rFonts w:hint="default"/>
              <w:lang w:val="en-US" w:eastAsia="zh-CN"/>
            </w:rPr>
            <w:t>、HTTP通讯方式</w:t>
          </w:r>
          <w:r>
            <w:tab/>
          </w:r>
          <w:r>
            <w:fldChar w:fldCharType="begin"/>
          </w:r>
          <w:r>
            <w:instrText xml:space="preserve"> PAGEREF _Toc788310512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_Toc1308156841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4.2、</w:t>
          </w:r>
          <w:r>
            <w:rPr>
              <w:rFonts w:hint="default"/>
              <w:lang w:val="en-US" w:eastAsia="zh-CN"/>
            </w:rPr>
            <w:t>TCP通讯方式</w:t>
          </w:r>
          <w:r>
            <w:tab/>
          </w:r>
          <w:r>
            <w:fldChar w:fldCharType="begin"/>
          </w:r>
          <w:r>
            <w:instrText xml:space="preserve"> PAGEREF _Toc1308156841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_Toc254448701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default"/>
              <w:lang w:val="en-US" w:eastAsia="zh-CN"/>
            </w:rPr>
            <w:t>、MQTT通讯方式</w:t>
          </w:r>
          <w:r>
            <w:tab/>
          </w:r>
          <w:r>
            <w:fldChar w:fldCharType="begin"/>
          </w:r>
          <w:r>
            <w:instrText xml:space="preserve"> PAGEREF _Toc254448701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_Toc879376530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4.4、WebSocke</w:t>
          </w:r>
          <w:r>
            <w:rPr>
              <w:rFonts w:hint="default"/>
              <w:lang w:val="en-US" w:eastAsia="zh-CN"/>
            </w:rPr>
            <w:t>t</w:t>
          </w:r>
          <w:r>
            <w:rPr>
              <w:rFonts w:hint="eastAsia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_Toc879376530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bidi w:val="0"/>
            <w:jc w:val="both"/>
            <w:rPr>
              <w:rFonts w:hint="eastAsia"/>
              <w:b/>
              <w:bCs/>
              <w:sz w:val="48"/>
              <w:szCs w:val="56"/>
              <w:lang w:val="en-US" w:eastAsia="zh-C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</w:sdtContent>
    </w:sdt>
    <w:p>
      <w:pPr>
        <w:numPr>
          <w:numId w:val="0"/>
        </w:numPr>
        <w:bidi w:val="0"/>
        <w:jc w:val="both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83685169"/>
      <w:r>
        <w:rPr>
          <w:rFonts w:hint="eastAsia"/>
          <w:lang w:val="en-US" w:eastAsia="zh-CN"/>
        </w:rPr>
        <w:t>1、平台简介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C-Life云物联平台,专注人工智能,大数据技术,数据挖掘,云计算等,提供全屋智能,企业智造,行业智能场景服务,以及智慧养老,智慧校园,智慧酒店,智慧美业,智慧农业等一站式人工智能物联网解决方案, 涵盖硬件接入, 云服务和APP软件设计，赋能客户，为客户创造更多价值。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79428332"/>
      <w:r>
        <w:rPr>
          <w:rFonts w:hint="eastAsia"/>
          <w:lang w:val="en-US" w:eastAsia="zh-CN"/>
        </w:rPr>
        <w:t>2、平台架构</w:t>
      </w:r>
      <w:bookmarkEnd w:id="1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800350"/>
            <wp:effectExtent l="0" t="0" r="1206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2" w:name="_Toc1569517270"/>
      <w:r>
        <w:rPr>
          <w:rFonts w:hint="eastAsia"/>
          <w:lang w:val="en-US" w:eastAsia="zh-CN"/>
        </w:rPr>
        <w:t>2.1、</w:t>
      </w:r>
      <w:r>
        <w:rPr>
          <w:rFonts w:hint="eastAsia"/>
        </w:rPr>
        <w:t>终端接入</w:t>
      </w:r>
      <w:bookmarkEnd w:id="2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提供2/3/4G、NB-IoT、</w:t>
      </w:r>
      <w:r>
        <w:rPr>
          <w:rFonts w:hint="eastAsia"/>
          <w:lang w:val="en-US" w:eastAsia="zh-CN"/>
        </w:rPr>
        <w:t>Wi-Fi</w:t>
      </w:r>
      <w:r>
        <w:rPr>
          <w:rFonts w:hint="eastAsia"/>
        </w:rPr>
        <w:t>等不同网络设备接入方案，解决异构网络设备接入管理痛点。支持</w:t>
      </w:r>
      <w:r>
        <w:rPr>
          <w:rFonts w:hint="eastAsia"/>
          <w:lang w:val="en-US" w:eastAsia="zh-CN"/>
        </w:rPr>
        <w:t>HTTP、TCP</w:t>
      </w:r>
      <w:r>
        <w:rPr>
          <w:rFonts w:hint="eastAsia"/>
        </w:rPr>
        <w:t>、MQTT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WebSocket</w:t>
      </w:r>
      <w:r>
        <w:rPr>
          <w:rFonts w:hint="eastAsia"/>
        </w:rPr>
        <w:t>等多种协议的设备接入，既满足长连接的实时性需求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35120789"/>
      <w:r>
        <w:rPr>
          <w:rFonts w:hint="eastAsia"/>
          <w:lang w:val="en-US" w:eastAsia="zh-CN"/>
        </w:rPr>
        <w:t>2.2、终端管理</w:t>
      </w:r>
      <w:bookmarkEnd w:id="3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提供完整的设备生命周期管理功能，支持设备注册激活、指令下发、远程配置、固件升级、远程维护、实时监控、设备删除等功能。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提供设备物模型，简化应用开发。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提供设备上下线信息，方便实时获取设备状态。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可按需向终端下发指令消息，终端接收到命令后按照命令内容执行对应操作。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提供数据存储能力，方便用户海量设备数据的存储及实时访问。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支持OTA升级，赋能设备远程升级。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提供订阅管理能力，方便应用订阅各种所需数据。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2.3、物模型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为使终端消息格式统一化，并降低客户终端业务开发难度，平台提供物模型配置功能。在开发产品时，可以引入平台提供的行业标准物模型数据，并可以根据业务需求在标准物模型的基础上增加自定义字段。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标准物模型作为行业标准，可实现终端和应用解耦，不同应用之间能够以同一种物模型标准进行数据互通。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平台的物模型能生成设备侧编码，可作为源码</w:t>
      </w:r>
      <w:r>
        <w:rPr>
          <w:rFonts w:hint="eastAsia"/>
          <w:lang w:val="en-US" w:eastAsia="zh-CN"/>
        </w:rPr>
        <w:t>给终端开发提供参考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4" w:name="_Toc318473220"/>
      <w:r>
        <w:rPr>
          <w:rFonts w:hint="eastAsia"/>
          <w:lang w:val="en-US" w:eastAsia="zh-CN"/>
        </w:rPr>
        <w:t>设备接入流程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50160216"/>
      <w:r>
        <w:rPr>
          <w:rFonts w:hint="eastAsia"/>
          <w:lang w:val="en-US" w:eastAsia="zh-CN"/>
        </w:rPr>
        <w:t>3.1、整体开发流程</w:t>
      </w:r>
      <w:bookmarkEnd w:id="5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74870" cy="3968750"/>
            <wp:effectExtent l="0" t="0" r="24130" b="190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22139266"/>
      <w:r>
        <w:rPr>
          <w:rFonts w:hint="eastAsia"/>
          <w:lang w:val="en-US" w:eastAsia="zh-CN"/>
        </w:rPr>
        <w:t>3.2、总体流程</w:t>
      </w:r>
      <w:bookmarkEnd w:id="6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设备对接的总体流程主要分为四个步骤：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第一步为创建产品，包含产品信息的填写以及产品生产；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第二步为新建物模型，定义产品的功能点；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第三步为云服务开发，该步骤为设备通过C-Life标准化接入到C-Life云；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第四步为产品发布。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52800" cy="1748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8446240"/>
      <w:r>
        <w:rPr>
          <w:rFonts w:hint="eastAsia"/>
          <w:lang w:val="en-US" w:eastAsia="zh-CN"/>
        </w:rPr>
        <w:t>4、C-Life云接标准化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88310512"/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、HTTP通讯方式</w:t>
      </w:r>
      <w:bookmarkEnd w:id="8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这种方式</w:t>
      </w:r>
      <w:r>
        <w:rPr>
          <w:rFonts w:hint="eastAsia"/>
          <w:lang w:val="en-US" w:eastAsia="zh-CN"/>
        </w:rPr>
        <w:t>有两种情况：云云对接和直连方式。这两种方式在数据接口的提供、数据获取和数据处理等方面存在一定的差异，下面我们将对这两种方式进行详细的解析。</w:t>
      </w:r>
    </w:p>
    <w:p>
      <w:pPr>
        <w:widowControl w:val="0"/>
        <w:numPr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云云对接方式</w:t>
      </w:r>
      <w:r>
        <w:rPr>
          <w:rFonts w:hint="eastAsia"/>
          <w:lang w:val="en-US" w:eastAsia="zh-CN"/>
        </w:rPr>
        <w:t>：云云对接指的是第三方提供数据接口，C-Life端开发对接程序，通过接口获取数据，并将获取到的设备数据进行转换后接入C-Life。在这个过程中，第三方扮演了数据接口提供者的角色，C-Life则负责开发</w:t>
      </w:r>
      <w:bookmarkStart w:id="12" w:name="_GoBack"/>
      <w:bookmarkEnd w:id="12"/>
      <w:r>
        <w:rPr>
          <w:rFonts w:hint="eastAsia"/>
          <w:lang w:val="en-US" w:eastAsia="zh-CN"/>
        </w:rPr>
        <w:t>对接程序，以便从第三方获取数据。这种方式的优点在于，第三方可以专注于提供数据接口，而C-Life可以专注于数据处理和应用，双方各司其职，提高了工作效率。同时，这种方式也具有一定的局限性，比如第三方数据接口的稳定性、安全性和数据传输速度等方面可能会影响到整个系统的运行。</w:t>
      </w:r>
    </w:p>
    <w:p>
      <w:pPr>
        <w:widowControl w:val="0"/>
        <w:numPr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直连对接方式</w:t>
      </w:r>
      <w:r>
        <w:rPr>
          <w:rFonts w:hint="eastAsia"/>
          <w:lang w:val="en-US" w:eastAsia="zh-CN"/>
        </w:rPr>
        <w:t>：直连方式是指C-Life开发数据接口，设备端写入接口地址，将数据上传至C-Life。这种方式中，C-Life不仅负责数据处理和应用，还需要开发数据接口，以便设备端能够上传数据。这种方式的优点在于，C-Life可以更好地掌控数据上传的过程，保证了数据接口的稳定性和安全性。然而，这种方式也存在一定的局限性，比如C-Life需要承担更多的开发工作，可能会增加其开发成本和时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云云对接和直连方式各有优缺点，具体应用时需要根据实际情况进行选择。对于那些数据处理和应用能力较强的，直连方式可能更为合适；而对于那些需要依赖第三方数据接口的企业，云云对接方式则更具优势。在实际应用中，可以根据自身需求和资源，灵活选择适合自己的数据交互方式，以实现设备与平台之间的高效数据传输和处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593850"/>
            <wp:effectExtent l="0" t="0" r="11430" b="635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带操作系统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涉及操作系统硬件设备，例如Windows、Linux等。通过采用HTTP/HTTPS方式，实现C-Life端接口，从而实现便捷快速接入C-Life平台。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4.1.2、</w:t>
      </w:r>
      <w:r>
        <w:rPr>
          <w:rFonts w:hint="default"/>
          <w:lang w:val="en-US" w:eastAsia="zh-CN"/>
        </w:rPr>
        <w:t>蓝牙方式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借助空调盒子或手机应用程序，遵循C-Life蓝牙协议，设备蓝牙数据可上传至C-Life平台，此功能由C-Life开发的蓝牙盒子或App端SDK实现。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</w:t>
      </w:r>
      <w:r>
        <w:rPr>
          <w:rFonts w:hint="default"/>
          <w:lang w:val="en-US" w:eastAsia="zh-CN"/>
        </w:rPr>
        <w:t>、以太网方式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Zigbee、NB-IOT、3G/4G等通信技术的硬件设备，通过http/https传输协议，实现clink协议，能够便捷地接入C-Life平台。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</w:t>
      </w:r>
      <w:r>
        <w:rPr>
          <w:rFonts w:hint="default"/>
          <w:lang w:val="en-US" w:eastAsia="zh-CN"/>
        </w:rPr>
        <w:t>4、云云对接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第三方云服务提供商采用CLINK协议，</w:t>
      </w:r>
      <w:r>
        <w:rPr>
          <w:rFonts w:hint="default"/>
          <w:lang w:val="en-US" w:eastAsia="zh-CN"/>
        </w:rPr>
        <w:t>实现设备的上行和下行数据通道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08156841"/>
      <w:r>
        <w:rPr>
          <w:rFonts w:hint="eastAsia"/>
          <w:lang w:val="en-US" w:eastAsia="zh-CN"/>
        </w:rPr>
        <w:t>4.2、</w:t>
      </w:r>
      <w:r>
        <w:rPr>
          <w:rFonts w:hint="default"/>
          <w:lang w:val="en-US" w:eastAsia="zh-CN"/>
        </w:rPr>
        <w:t>TCP通讯方式</w:t>
      </w:r>
      <w:bookmarkEnd w:id="9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0355" cy="1800225"/>
            <wp:effectExtent l="0" t="0" r="4445" b="317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1、内置Android系统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内置Android操作系统，整合C-Life提供的物联网开放SDK（</w:t>
      </w:r>
      <w:r>
        <w:rPr>
          <w:rFonts w:hint="default"/>
          <w:lang w:val="en-US" w:eastAsia="zh-CN"/>
        </w:rPr>
        <w:t>IoT Open SDK</w:t>
      </w:r>
      <w:r>
        <w:rPr>
          <w:rFonts w:hint="eastAsia"/>
          <w:lang w:val="en-US" w:eastAsia="zh-CN"/>
        </w:rPr>
        <w:t>），实现设备数据上下行畅通。在C-Life平台上创建新产品与物模型，便可迅速接入C-Life平台。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2、Wi-Fi模组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数联天下提供Wi-Fi模组及其对应的SDK，设备MCU集成相应的Wi-Fi模组SDK后，便可实现设备顺利接入C-Life平台。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3、Linux系统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数联天下提供支持不同CPU架构的Linux系统对应的SDK，通过设备端集成，便可实现设备接入C-Life平台。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4、C-Link协议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C-Link自有协议，目前正在制定中....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4448701"/>
      <w:r>
        <w:rPr>
          <w:rFonts w:hint="eastAsia"/>
          <w:lang w:val="en-US" w:eastAsia="zh-CN"/>
        </w:rPr>
        <w:t>4.3</w:t>
      </w:r>
      <w:r>
        <w:rPr>
          <w:rFonts w:hint="default"/>
          <w:lang w:val="en-US" w:eastAsia="zh-CN"/>
        </w:rPr>
        <w:t>、MQTT通讯方式</w:t>
      </w:r>
      <w:bookmarkEnd w:id="1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消息队列遥测传输协议（Message Queuing Telemetry Transport），即时通信协议，是物联网的重要组成部分。MQTT协议是为大量计算能力有限，且工作在低带宽、不可靠的网络的远程传感器和控制设备通讯而设计的协议。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15105" cy="1795780"/>
            <wp:effectExtent l="0" t="0" r="2349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79376530"/>
      <w:r>
        <w:rPr>
          <w:rFonts w:hint="eastAsia"/>
          <w:lang w:val="en-US" w:eastAsia="zh-CN"/>
        </w:rPr>
        <w:t>4.4、WebSocke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方式</w:t>
      </w:r>
      <w:bookmarkEnd w:id="11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建设中</w:t>
      </w:r>
      <w:r>
        <w:rPr>
          <w:rFonts w:hint="default"/>
          <w:lang w:val="en-US" w:eastAsia="zh-CN"/>
        </w:rPr>
        <w:t>...</w:t>
      </w:r>
    </w:p>
    <w:sectPr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Sans">
    <w:panose1 w:val="00000500000000000000"/>
    <w:charset w:val="86"/>
    <w:family w:val="auto"/>
    <w:pitch w:val="default"/>
    <w:sig w:usb0="00000001" w:usb1="0A0F1810" w:usb2="00000016" w:usb3="00000000" w:csb0="00040001" w:csb1="00000000"/>
  </w:font>
  <w:font w:name="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KmYXvt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8259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647"/>
      <w:gridCol w:w="1273"/>
      <w:gridCol w:w="1339"/>
    </w:tblGrid>
    <w:tr>
      <w:trPr>
        <w:cantSplit/>
        <w:trHeight w:val="323" w:hRule="atLeast"/>
        <w:jc w:val="center"/>
      </w:trPr>
      <w:tc>
        <w:tcPr>
          <w:tcW w:w="5647" w:type="dxa"/>
          <w:vMerge w:val="restart"/>
          <w:vAlign w:val="center"/>
        </w:tcPr>
        <w:p>
          <w:pPr>
            <w:pBdr>
              <w:bottom w:val="none" w:color="auto" w:sz="0" w:space="0"/>
            </w:pBdr>
            <w:spacing w:line="520" w:lineRule="exact"/>
            <w:rPr>
              <w:rFonts w:hint="eastAsia" w:ascii="Arial" w:hAnsi="Arial" w:eastAsia="黑体" w:cs="Arial"/>
              <w:color w:val="000000"/>
              <w:sz w:val="30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-1905</wp:posOffset>
                </wp:positionV>
                <wp:extent cx="866775" cy="361950"/>
                <wp:effectExtent l="0" t="0" r="22225" b="19050"/>
                <wp:wrapNone/>
                <wp:docPr id="11" name="图片 11" descr="D:\文件管理应用清单\2018-CLife-het-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D:\文件管理应用清单\2018-CLife-het-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Arial" w:hAnsi="Arial" w:cs="Arial"/>
              <w:color w:val="000000"/>
            </w:rPr>
            <w:t xml:space="preserve">           </w:t>
          </w:r>
          <w:r>
            <w:rPr>
              <w:rFonts w:hint="eastAsia" w:ascii="Arial" w:hAnsi="Arial" w:cs="Arial"/>
              <w:color w:val="000000"/>
              <w:lang w:val="en-US" w:eastAsia="zh-CN"/>
            </w:rPr>
            <w:t xml:space="preserve">  </w:t>
          </w:r>
          <w:r>
            <w:rPr>
              <w:rFonts w:hint="eastAsia" w:cs="Arial" w:asciiTheme="minorEastAsia" w:hAnsi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深圳数联天下智能科技有限公司</w:t>
          </w: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Cs w:val="21"/>
            </w:rPr>
          </w:pPr>
          <w:r>
            <w:rPr>
              <w:rFonts w:hint="eastAsia" w:ascii="Arial" w:hAnsi="Arial" w:cs="Arial"/>
              <w:color w:val="000000"/>
              <w:szCs w:val="21"/>
            </w:rPr>
            <w:t>编号</w:t>
          </w:r>
          <w:r>
            <w:rPr>
              <w:rFonts w:hint="eastAsia" w:ascii="Arial" w:hAnsi="Arial" w:cs="Arial"/>
              <w:color w:val="000000"/>
            </w:rPr>
            <w:t>：</w:t>
          </w:r>
        </w:p>
      </w:tc>
    </w:tr>
    <w:tr>
      <w:trPr>
        <w:cantSplit/>
        <w:trHeight w:val="250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1273" w:type="dxa"/>
          <w:vAlign w:val="center"/>
        </w:tcPr>
        <w:p>
          <w:pPr>
            <w:pBdr>
              <w:bottom w:val="none" w:color="auto" w:sz="0" w:space="0"/>
            </w:pBdr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页次：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1339" w:type="dxa"/>
          <w:vAlign w:val="center"/>
        </w:tcPr>
        <w:p>
          <w:pPr>
            <w:pBdr>
              <w:bottom w:val="none" w:color="auto" w:sz="0" w:space="0"/>
            </w:pBdr>
          </w:pPr>
          <w:r>
            <w:rPr>
              <w:rFonts w:hint="eastAsia" w:ascii="Arial" w:hAnsi="Arial" w:cs="Arial"/>
              <w:color w:val="000000"/>
              <w:sz w:val="18"/>
              <w:szCs w:val="21"/>
            </w:rPr>
            <w:t>版本：</w:t>
          </w:r>
          <w:r>
            <w:rPr>
              <w:rFonts w:hint="eastAsia" w:ascii="Arial" w:hAnsi="Arial" w:cs="Arial"/>
              <w:color w:val="000000"/>
              <w:sz w:val="18"/>
              <w:szCs w:val="21"/>
              <w:lang w:val="en-US" w:eastAsia="zh-CN"/>
            </w:rPr>
            <w:t>0.0.1</w:t>
          </w:r>
          <w:r>
            <w:rPr>
              <w:rFonts w:hint="eastAsia" w:ascii="Arial" w:hAnsi="Arial" w:cs="Arial"/>
              <w:color w:val="000000"/>
              <w:sz w:val="18"/>
              <w:szCs w:val="21"/>
            </w:rPr>
            <w:t>版</w:t>
          </w:r>
        </w:p>
      </w:tc>
    </w:tr>
    <w:tr>
      <w:trPr>
        <w:cantSplit/>
        <w:trHeight w:val="336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★★★文件密级：一般</w:t>
          </w:r>
        </w:p>
      </w:tc>
    </w:tr>
  </w:tbl>
  <w:p>
    <w:pPr>
      <w:pStyle w:val="10"/>
      <w:pBdr>
        <w:bottom w:val="single" w:color="727272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E0113"/>
    <w:multiLevelType w:val="singleLevel"/>
    <w:tmpl w:val="FD5E011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DB7C807"/>
    <w:multiLevelType w:val="singleLevel"/>
    <w:tmpl w:val="FDB7C80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E741915"/>
    <w:multiLevelType w:val="singleLevel"/>
    <w:tmpl w:val="5E74191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7AFEE447"/>
    <w:multiLevelType w:val="singleLevel"/>
    <w:tmpl w:val="7AFEE447"/>
    <w:lvl w:ilvl="0" w:tentative="0">
      <w:start w:val="3"/>
      <w:numFmt w:val="upperLetter"/>
      <w:suff w:val="nothing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3AE9A"/>
    <w:rsid w:val="1473C548"/>
    <w:rsid w:val="17FFC665"/>
    <w:rsid w:val="1EFF319C"/>
    <w:rsid w:val="1FEDA8E0"/>
    <w:rsid w:val="1FEFA36C"/>
    <w:rsid w:val="1FF57D73"/>
    <w:rsid w:val="25F5D7B6"/>
    <w:rsid w:val="297D5671"/>
    <w:rsid w:val="2BDD6168"/>
    <w:rsid w:val="2CEFEE68"/>
    <w:rsid w:val="2E9F3DFE"/>
    <w:rsid w:val="2FF7B938"/>
    <w:rsid w:val="376FFB28"/>
    <w:rsid w:val="377DA674"/>
    <w:rsid w:val="37BD13CA"/>
    <w:rsid w:val="395F365D"/>
    <w:rsid w:val="39EC5C2B"/>
    <w:rsid w:val="3D51C1CF"/>
    <w:rsid w:val="3D6B3026"/>
    <w:rsid w:val="3DFF7666"/>
    <w:rsid w:val="3EADF8E0"/>
    <w:rsid w:val="3F57FBA5"/>
    <w:rsid w:val="3F778F97"/>
    <w:rsid w:val="3FF7A3D9"/>
    <w:rsid w:val="3FFD69FC"/>
    <w:rsid w:val="47D85D47"/>
    <w:rsid w:val="4EDBCAF7"/>
    <w:rsid w:val="5777B6F4"/>
    <w:rsid w:val="57F738A5"/>
    <w:rsid w:val="57FA3D92"/>
    <w:rsid w:val="57FDB5C7"/>
    <w:rsid w:val="59EE1A6D"/>
    <w:rsid w:val="59FF5C18"/>
    <w:rsid w:val="5A6D0347"/>
    <w:rsid w:val="5CFF09D4"/>
    <w:rsid w:val="5D6F3B1E"/>
    <w:rsid w:val="5DBD02EA"/>
    <w:rsid w:val="5FC2BCC1"/>
    <w:rsid w:val="5FDA6498"/>
    <w:rsid w:val="5FDB10FD"/>
    <w:rsid w:val="5FFB691D"/>
    <w:rsid w:val="628FC5A3"/>
    <w:rsid w:val="65AEAF84"/>
    <w:rsid w:val="65F93234"/>
    <w:rsid w:val="67BF377D"/>
    <w:rsid w:val="67E33D04"/>
    <w:rsid w:val="67F77318"/>
    <w:rsid w:val="6ABBEB69"/>
    <w:rsid w:val="6BDF095A"/>
    <w:rsid w:val="6DDFAEF8"/>
    <w:rsid w:val="6FF59BEF"/>
    <w:rsid w:val="6FFF342C"/>
    <w:rsid w:val="71FFEE03"/>
    <w:rsid w:val="72AF3244"/>
    <w:rsid w:val="72F5D2CC"/>
    <w:rsid w:val="73EB1145"/>
    <w:rsid w:val="75F65B55"/>
    <w:rsid w:val="767F941A"/>
    <w:rsid w:val="76DF249A"/>
    <w:rsid w:val="76FE936B"/>
    <w:rsid w:val="76FF60C1"/>
    <w:rsid w:val="776D209D"/>
    <w:rsid w:val="777EA540"/>
    <w:rsid w:val="7ABD0ED3"/>
    <w:rsid w:val="7ABF07D0"/>
    <w:rsid w:val="7B3FF895"/>
    <w:rsid w:val="7B7276AD"/>
    <w:rsid w:val="7BA7E369"/>
    <w:rsid w:val="7BDD6733"/>
    <w:rsid w:val="7BDF6F32"/>
    <w:rsid w:val="7CDB75C9"/>
    <w:rsid w:val="7D7FF992"/>
    <w:rsid w:val="7E0F1410"/>
    <w:rsid w:val="7E3E2E81"/>
    <w:rsid w:val="7E7A5A26"/>
    <w:rsid w:val="7E7B6E6B"/>
    <w:rsid w:val="7E7FD2B4"/>
    <w:rsid w:val="7EEDC0B0"/>
    <w:rsid w:val="7EFDD8D4"/>
    <w:rsid w:val="7F5F1FA3"/>
    <w:rsid w:val="7F7F745B"/>
    <w:rsid w:val="7FBD1420"/>
    <w:rsid w:val="7FEF9A97"/>
    <w:rsid w:val="7FF90699"/>
    <w:rsid w:val="7FFF79DF"/>
    <w:rsid w:val="81EDF604"/>
    <w:rsid w:val="8CDFE12A"/>
    <w:rsid w:val="8FBA6AFF"/>
    <w:rsid w:val="99FFE329"/>
    <w:rsid w:val="9B9C5566"/>
    <w:rsid w:val="9DE7D6EA"/>
    <w:rsid w:val="9F3FF398"/>
    <w:rsid w:val="9F7D9282"/>
    <w:rsid w:val="A9FD1584"/>
    <w:rsid w:val="AEFF5D4E"/>
    <w:rsid w:val="AFDB4C84"/>
    <w:rsid w:val="B2E5CF6B"/>
    <w:rsid w:val="B4F89645"/>
    <w:rsid w:val="B7BB3AE9"/>
    <w:rsid w:val="B7F70CD9"/>
    <w:rsid w:val="BD6F3A5C"/>
    <w:rsid w:val="BDBD2733"/>
    <w:rsid w:val="BE7B1028"/>
    <w:rsid w:val="BEFD17EC"/>
    <w:rsid w:val="BEFD1B4A"/>
    <w:rsid w:val="BFB6F874"/>
    <w:rsid w:val="BFC7E9E4"/>
    <w:rsid w:val="BFEE97FE"/>
    <w:rsid w:val="BFFE2752"/>
    <w:rsid w:val="C69FA112"/>
    <w:rsid w:val="CDFF5ADA"/>
    <w:rsid w:val="CDFFCD2F"/>
    <w:rsid w:val="CEF51FB0"/>
    <w:rsid w:val="CEFC0684"/>
    <w:rsid w:val="D2DF4E48"/>
    <w:rsid w:val="D4DF19D4"/>
    <w:rsid w:val="D7B72B49"/>
    <w:rsid w:val="D9FBA2E2"/>
    <w:rsid w:val="DBD3BC52"/>
    <w:rsid w:val="DEE9466A"/>
    <w:rsid w:val="DF5F01F6"/>
    <w:rsid w:val="DFFCA06D"/>
    <w:rsid w:val="EB782B87"/>
    <w:rsid w:val="EBB70250"/>
    <w:rsid w:val="EBF66C52"/>
    <w:rsid w:val="EBF75DF2"/>
    <w:rsid w:val="EDCE5C02"/>
    <w:rsid w:val="EE6B0809"/>
    <w:rsid w:val="EE9FDBE6"/>
    <w:rsid w:val="EEE59C56"/>
    <w:rsid w:val="EFD8A561"/>
    <w:rsid w:val="EFF52C7D"/>
    <w:rsid w:val="F0F66620"/>
    <w:rsid w:val="F337484C"/>
    <w:rsid w:val="F39FF353"/>
    <w:rsid w:val="F3B397AF"/>
    <w:rsid w:val="F5FF6438"/>
    <w:rsid w:val="F71FCB7E"/>
    <w:rsid w:val="F7BF7279"/>
    <w:rsid w:val="F7FA73ED"/>
    <w:rsid w:val="FB7D194E"/>
    <w:rsid w:val="FB9A83B5"/>
    <w:rsid w:val="FCDAEF61"/>
    <w:rsid w:val="FDBD2FC7"/>
    <w:rsid w:val="FDF5836D"/>
    <w:rsid w:val="FE6DB0A4"/>
    <w:rsid w:val="FE7F60D6"/>
    <w:rsid w:val="FE7F9101"/>
    <w:rsid w:val="FEA3F6BF"/>
    <w:rsid w:val="FEFA6F42"/>
    <w:rsid w:val="FF27771C"/>
    <w:rsid w:val="FF4EDBD5"/>
    <w:rsid w:val="FF4FBDF3"/>
    <w:rsid w:val="FF5864C5"/>
    <w:rsid w:val="FF5E2326"/>
    <w:rsid w:val="FF768CA6"/>
    <w:rsid w:val="FF9F602C"/>
    <w:rsid w:val="FFBEBA0A"/>
    <w:rsid w:val="FFBF633E"/>
    <w:rsid w:val="FFFD9C00"/>
    <w:rsid w:val="FFFE5AA4"/>
    <w:rsid w:val="FFFF6E4E"/>
    <w:rsid w:val="FFFF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uuxia/Library/Containers/com.kingsoft.wpsoffice.mac/Data/&#32439;&#32321;&#22810;&#24425;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1921</Words>
  <Characters>2332</Characters>
  <Lines>0</Lines>
  <Paragraphs>0</Paragraphs>
  <TotalTime>0</TotalTime>
  <ScaleCrop>false</ScaleCrop>
  <LinksUpToDate>false</LinksUpToDate>
  <CharactersWithSpaces>2770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2024-01-22T16:33:00Z</dcterms:created>
  <dc:creator>uuxia</dc:creator>
  <cp:lastModifiedBy>uuxia</cp:lastModifiedBy>
  <dcterms:modified xsi:type="dcterms:W3CDTF">2024-01-24T16:36:45Z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4597A384027264AF6428AE65AC5676D8_41</vt:lpwstr>
  </property>
</Properties>
</file>