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IoT基于康养和教育领域的产品生态建设</w:t>
      </w:r>
      <w:bookmarkEnd w:id="0"/>
      <w:r>
        <w:rPr>
          <w:rFonts w:hint="eastAsia"/>
          <w:lang w:eastAsia="zh-CN"/>
        </w:rPr>
        <w:t>，需要考虑以下几个方面：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硬件设备：需要研发和制造适用于康养和教育领域的IoT设备，如智能健康监测设备、智能教育机器人等。这些设备需要具备数据采集、传输和分析功能，能够实时监测用户的状态并提供相应的服务。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连接与通信：建立稳定、安全的IoT通信网络，实现设备之间的互联互通。这需要借助物联网通信协议、网络技术等手段，确保数据传输的可靠性和安全性。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数据处理与分析：利用大数据和人工智能技术，对采集到的数据进行处理、分析和挖掘，以提供更加精准的服务。这需要建立相应的数据处理中心，开发高效的数据分析算法和模型。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服务平台建设：建立统一的IoT服务平台，将各种服务和应用进行整合，为用户提供一站式服务。平台应具备设备管理、数据共享、服务调度等功能，支持多种设备和系统的接入。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用户体验与隐私保护：在提供智能化服务的同时，需要注重用户隐私保护和数据安全。通过采用加密技术、访问控制等手段，确保用户数据的安全性和隐私不被侵犯。同时，需要优化用户体验，提供易于使用、友好交互的服务界面和操作方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 合作与共赢：与相关领域的合作伙伴建立生态合作关系，共同开发、推广和应用IoT技术。通过资源共享、优势互补，促进产业的协同发展和生态系统的完善。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7. 持续创新与优化：随着技术的不断进步和用户需求的变化，需要持续进行产品创新和优化。关注行业动态和技术发展趋势，不断引入新的技术和理念，提升产品竞争力和用户体验。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综上所述，IoT基于康养和教育领域的产品生态建设需要综合考虑硬件设备、连接与通信、数据处理与分析、服务平台建设、用户体验与隐私保护、合作与共赢以及持续创新与优化等多个方面。通过建立完善的生态系统，将有助于推动康养和教育领域的智能化升级和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F5FEF"/>
    <w:rsid w:val="F6F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2023-12-28T11:14:00Z</dcterms:created>
  <dc:creator>uuxia</dc:creator>
  <cp:lastModifiedBy>uuxia</cp:lastModifiedBy>
  <dcterms:modified xsi:type="dcterms:W3CDTF">2023-12-28T11:17:48Z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C9DCB2C216A3124314E88C652A2C07C7_41</vt:lpwstr>
  </property>
</Properties>
</file>